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B47" w:rsidRDefault="00B973AB" w:rsidP="00227B47">
      <w:pPr>
        <w:rPr>
          <w:rFonts w:ascii="Times New Roman" w:hAnsi="Times New Roman"/>
        </w:rPr>
      </w:pPr>
      <w:r>
        <w:rPr>
          <w:rFonts w:ascii="Times New Roman" w:hAnsi="Times New Roman"/>
        </w:rPr>
        <w:t>S1 Fig</w:t>
      </w:r>
      <w:r w:rsidR="00227B47" w:rsidRPr="00C206D3">
        <w:rPr>
          <w:rFonts w:ascii="Times New Roman" w:hAnsi="Times New Roman"/>
        </w:rPr>
        <w:t>. Principal component analysis (PCoA) of microbial communities.</w:t>
      </w:r>
    </w:p>
    <w:p w:rsidR="00227B47" w:rsidRPr="00227B47" w:rsidRDefault="00227B47" w:rsidP="00227B47">
      <w:pPr>
        <w:rPr>
          <w:rFonts w:ascii="Times New Roman" w:hAnsi="Times New Roman"/>
        </w:rPr>
      </w:pPr>
      <w:r>
        <w:rPr>
          <w:rFonts w:ascii="Times New Roman" w:hAnsi="Times New Roman" w:hint="eastAsia"/>
          <w:noProof/>
          <w:lang w:eastAsia="en-US"/>
        </w:rPr>
        <w:drawing>
          <wp:inline distT="0" distB="0" distL="0" distR="0">
            <wp:extent cx="4619625" cy="4684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_Small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469" cy="469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7B47" w:rsidRDefault="00227B47" w:rsidP="00227B47">
      <w:pPr>
        <w:rPr>
          <w:rFonts w:ascii="Times New Roman" w:hAnsi="Times New Roman"/>
        </w:rPr>
      </w:pPr>
    </w:p>
    <w:p w:rsidR="00227B47" w:rsidRDefault="00227B47" w:rsidP="00227B47">
      <w:pPr>
        <w:rPr>
          <w:rFonts w:ascii="Times New Roman" w:hAnsi="Times New Roman"/>
        </w:rPr>
      </w:pPr>
      <w:r>
        <w:rPr>
          <w:rFonts w:ascii="Times New Roman" w:hAnsi="Times New Roman"/>
        </w:rPr>
        <w:t>The relative abundances of OTUs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defined at a 3% dissimilarity were used to calculate weighted UniFrac distance, followed by a PCoA analysis. PC1 and PC2 of the PCoA result were selected to plot the individual samples. The samples IDs were described in </w:t>
      </w:r>
      <w:r>
        <w:rPr>
          <w:rFonts w:ascii="Times New Roman" w:hAnsi="Times New Roman" w:hint="eastAsia"/>
        </w:rPr>
        <w:t>Table 2</w:t>
      </w:r>
      <w:r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 xml:space="preserve"> This PCoA analysis did not take the samples, ABS175 and DBS150, into consideration, due to their </w:t>
      </w:r>
      <w:r>
        <w:rPr>
          <w:rFonts w:ascii="Times New Roman" w:hAnsi="Times New Roman"/>
        </w:rPr>
        <w:t xml:space="preserve">low sequencing depth. </w:t>
      </w:r>
    </w:p>
    <w:p w:rsidR="000067FE" w:rsidRDefault="000067FE">
      <w:pPr>
        <w:rPr>
          <w:rFonts w:ascii="Times New Roman" w:hAnsi="Times New Roman" w:cs="Times New Roman"/>
          <w:sz w:val="24"/>
          <w:szCs w:val="24"/>
        </w:rPr>
      </w:pPr>
    </w:p>
    <w:p w:rsidR="00227B47" w:rsidRDefault="00227B47">
      <w:pPr>
        <w:rPr>
          <w:rFonts w:ascii="Times New Roman" w:hAnsi="Times New Roman" w:cs="Times New Roman"/>
          <w:sz w:val="24"/>
          <w:szCs w:val="24"/>
        </w:rPr>
      </w:pPr>
    </w:p>
    <w:p w:rsidR="00227B47" w:rsidRDefault="00227B47">
      <w:pPr>
        <w:rPr>
          <w:rFonts w:ascii="Times New Roman" w:hAnsi="Times New Roman" w:cs="Times New Roman"/>
          <w:sz w:val="24"/>
          <w:szCs w:val="24"/>
        </w:rPr>
      </w:pPr>
    </w:p>
    <w:p w:rsidR="00227B47" w:rsidRDefault="00227B47">
      <w:pPr>
        <w:rPr>
          <w:rFonts w:ascii="Times New Roman" w:hAnsi="Times New Roman" w:cs="Times New Roman"/>
          <w:sz w:val="24"/>
          <w:szCs w:val="24"/>
        </w:rPr>
      </w:pPr>
    </w:p>
    <w:p w:rsidR="00227B47" w:rsidRDefault="00227B47">
      <w:pPr>
        <w:rPr>
          <w:rFonts w:ascii="Times New Roman" w:hAnsi="Times New Roman" w:cs="Times New Roman"/>
          <w:sz w:val="24"/>
          <w:szCs w:val="24"/>
        </w:rPr>
      </w:pPr>
    </w:p>
    <w:p w:rsidR="00227B47" w:rsidRDefault="00227B47">
      <w:pPr>
        <w:rPr>
          <w:rFonts w:ascii="Times New Roman" w:hAnsi="Times New Roman" w:cs="Times New Roman"/>
          <w:sz w:val="24"/>
          <w:szCs w:val="24"/>
        </w:rPr>
      </w:pPr>
    </w:p>
    <w:sectPr w:rsidR="00227B47" w:rsidSect="00C918A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470" w:rsidRDefault="00437470" w:rsidP="00B67AF6">
      <w:pPr>
        <w:spacing w:after="0" w:line="240" w:lineRule="auto"/>
      </w:pPr>
      <w:r>
        <w:separator/>
      </w:r>
    </w:p>
  </w:endnote>
  <w:endnote w:type="continuationSeparator" w:id="0">
    <w:p w:rsidR="00437470" w:rsidRDefault="00437470" w:rsidP="00B67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470" w:rsidRDefault="00437470" w:rsidP="00B67AF6">
      <w:pPr>
        <w:spacing w:after="0" w:line="240" w:lineRule="auto"/>
      </w:pPr>
      <w:r>
        <w:separator/>
      </w:r>
    </w:p>
  </w:footnote>
  <w:footnote w:type="continuationSeparator" w:id="0">
    <w:p w:rsidR="00437470" w:rsidRDefault="00437470" w:rsidP="00B67A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A72"/>
    <w:rsid w:val="000067FE"/>
    <w:rsid w:val="00133114"/>
    <w:rsid w:val="0021480B"/>
    <w:rsid w:val="00227B47"/>
    <w:rsid w:val="002D5460"/>
    <w:rsid w:val="003E1A72"/>
    <w:rsid w:val="00437470"/>
    <w:rsid w:val="004D3F48"/>
    <w:rsid w:val="00583D8F"/>
    <w:rsid w:val="006B178F"/>
    <w:rsid w:val="00717C22"/>
    <w:rsid w:val="00793D2A"/>
    <w:rsid w:val="00801714"/>
    <w:rsid w:val="009B0B11"/>
    <w:rsid w:val="00B20E3C"/>
    <w:rsid w:val="00B342FB"/>
    <w:rsid w:val="00B67AF6"/>
    <w:rsid w:val="00B973AB"/>
    <w:rsid w:val="00BB48FC"/>
    <w:rsid w:val="00C205D3"/>
    <w:rsid w:val="00C8008F"/>
    <w:rsid w:val="00C918AE"/>
    <w:rsid w:val="00CE0DAA"/>
    <w:rsid w:val="00D51F98"/>
    <w:rsid w:val="00E324BF"/>
    <w:rsid w:val="00E519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2D945F1-4CA5-4F55-B337-2963150C3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A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7A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67AF6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B67AF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67A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35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 Yong</dc:creator>
  <cp:lastModifiedBy>Lawrence</cp:lastModifiedBy>
  <cp:revision>3</cp:revision>
  <dcterms:created xsi:type="dcterms:W3CDTF">2015-10-09T19:39:00Z</dcterms:created>
  <dcterms:modified xsi:type="dcterms:W3CDTF">2015-10-09T19:39:00Z</dcterms:modified>
</cp:coreProperties>
</file>