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FC56" w14:textId="0B0E63B4" w:rsidR="00B13A4D" w:rsidRDefault="00D655FC" w:rsidP="005378E8">
      <w:pPr>
        <w:widowControl w:val="0"/>
        <w:autoSpaceDE w:val="0"/>
        <w:autoSpaceDN w:val="0"/>
        <w:adjustRightInd w:val="0"/>
        <w:spacing w:after="240"/>
        <w:rPr>
          <w:rFonts w:ascii="Times New Roman" w:hAnsi="Times New Roman" w:cs="Times New Roman"/>
          <w:b/>
        </w:rPr>
      </w:pPr>
      <w:bookmarkStart w:id="0" w:name="_GoBack"/>
      <w:bookmarkEnd w:id="0"/>
      <w:r>
        <w:rPr>
          <w:rFonts w:ascii="Times New Roman" w:hAnsi="Times New Roman" w:cs="Times New Roman"/>
          <w:b/>
        </w:rPr>
        <w:t xml:space="preserve">S1. </w:t>
      </w:r>
      <w:r w:rsidR="00B13A4D">
        <w:rPr>
          <w:rFonts w:ascii="Times New Roman" w:hAnsi="Times New Roman" w:cs="Times New Roman"/>
          <w:b/>
        </w:rPr>
        <w:t>Supporting Information</w:t>
      </w:r>
      <w:r>
        <w:rPr>
          <w:rFonts w:ascii="Times New Roman" w:hAnsi="Times New Roman" w:cs="Times New Roman"/>
          <w:b/>
        </w:rPr>
        <w:t>: Appendix</w:t>
      </w:r>
    </w:p>
    <w:p w14:paraId="36C1293D" w14:textId="77777777" w:rsidR="00B13A4D" w:rsidRDefault="00B13A4D" w:rsidP="005378E8">
      <w:pPr>
        <w:widowControl w:val="0"/>
        <w:autoSpaceDE w:val="0"/>
        <w:autoSpaceDN w:val="0"/>
        <w:adjustRightInd w:val="0"/>
        <w:spacing w:after="240"/>
        <w:rPr>
          <w:rFonts w:ascii="Times New Roman" w:hAnsi="Times New Roman" w:cs="Times New Roman"/>
          <w:b/>
        </w:rPr>
      </w:pPr>
    </w:p>
    <w:p w14:paraId="4AD39BA5" w14:textId="00D574F9" w:rsidR="00875775" w:rsidRPr="00B6025A" w:rsidRDefault="00875775" w:rsidP="005378E8">
      <w:pPr>
        <w:widowControl w:val="0"/>
        <w:autoSpaceDE w:val="0"/>
        <w:autoSpaceDN w:val="0"/>
        <w:adjustRightInd w:val="0"/>
        <w:spacing w:after="240"/>
        <w:rPr>
          <w:rFonts w:ascii="Times New Roman" w:hAnsi="Times New Roman" w:cs="Times New Roman"/>
          <w:b/>
        </w:rPr>
      </w:pPr>
      <w:r w:rsidRPr="00B6025A">
        <w:rPr>
          <w:rFonts w:ascii="Times New Roman" w:hAnsi="Times New Roman" w:cs="Times New Roman"/>
          <w:b/>
        </w:rPr>
        <w:t xml:space="preserve">Title: </w:t>
      </w:r>
    </w:p>
    <w:p w14:paraId="6B8846AC" w14:textId="7B992C32" w:rsidR="006D78E5" w:rsidRPr="00875775" w:rsidRDefault="00057528" w:rsidP="00875775">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b/>
          <w:sz w:val="28"/>
          <w:szCs w:val="28"/>
        </w:rPr>
        <w:t xml:space="preserve">Evaluating </w:t>
      </w:r>
      <w:proofErr w:type="spellStart"/>
      <w:r>
        <w:rPr>
          <w:rFonts w:ascii="Times New Roman" w:hAnsi="Times New Roman" w:cs="Times New Roman"/>
          <w:b/>
          <w:sz w:val="28"/>
          <w:szCs w:val="28"/>
        </w:rPr>
        <w:t>subcriticality</w:t>
      </w:r>
      <w:proofErr w:type="spellEnd"/>
      <w:r w:rsidR="00604D45">
        <w:rPr>
          <w:rFonts w:ascii="Times New Roman" w:hAnsi="Times New Roman" w:cs="Times New Roman"/>
          <w:b/>
          <w:sz w:val="28"/>
          <w:szCs w:val="28"/>
        </w:rPr>
        <w:t xml:space="preserve"> during</w:t>
      </w:r>
      <w:r w:rsidR="006563B6" w:rsidRPr="00875775">
        <w:rPr>
          <w:rFonts w:ascii="Times New Roman" w:hAnsi="Times New Roman" w:cs="Times New Roman"/>
          <w:b/>
          <w:sz w:val="28"/>
          <w:szCs w:val="28"/>
        </w:rPr>
        <w:t xml:space="preserve"> the </w:t>
      </w:r>
      <w:r w:rsidR="005378E8" w:rsidRPr="00875775">
        <w:rPr>
          <w:rFonts w:ascii="Times New Roman" w:hAnsi="Times New Roman" w:cs="Times New Roman"/>
          <w:b/>
          <w:sz w:val="28"/>
          <w:szCs w:val="28"/>
        </w:rPr>
        <w:t xml:space="preserve">Ebola </w:t>
      </w:r>
      <w:r w:rsidR="00AE344D">
        <w:rPr>
          <w:rFonts w:ascii="Times New Roman" w:hAnsi="Times New Roman" w:cs="Times New Roman"/>
          <w:b/>
          <w:sz w:val="28"/>
          <w:szCs w:val="28"/>
        </w:rPr>
        <w:t>e</w:t>
      </w:r>
      <w:r w:rsidR="005378E8" w:rsidRPr="00875775">
        <w:rPr>
          <w:rFonts w:ascii="Times New Roman" w:hAnsi="Times New Roman" w:cs="Times New Roman"/>
          <w:b/>
          <w:sz w:val="28"/>
          <w:szCs w:val="28"/>
        </w:rPr>
        <w:t>pidemic in West Africa</w:t>
      </w:r>
    </w:p>
    <w:p w14:paraId="312D47B0" w14:textId="77777777" w:rsidR="00875775" w:rsidRPr="00875775" w:rsidRDefault="00875775" w:rsidP="00927FF5">
      <w:pPr>
        <w:rPr>
          <w:rFonts w:ascii="Times New Roman" w:hAnsi="Times New Roman" w:cs="Times New Roman"/>
        </w:rPr>
      </w:pPr>
    </w:p>
    <w:p w14:paraId="38C09C5A" w14:textId="77777777" w:rsidR="00875775" w:rsidRDefault="00875775" w:rsidP="00927FF5">
      <w:pPr>
        <w:rPr>
          <w:rFonts w:ascii="Times New Roman" w:hAnsi="Times New Roman" w:cs="Times New Roman"/>
        </w:rPr>
      </w:pPr>
      <w:r w:rsidRPr="00875775">
        <w:rPr>
          <w:rFonts w:ascii="Times New Roman" w:hAnsi="Times New Roman" w:cs="Times New Roman"/>
          <w:b/>
        </w:rPr>
        <w:t>Authors:</w:t>
      </w:r>
      <w:r>
        <w:rPr>
          <w:rFonts w:ascii="Times New Roman" w:hAnsi="Times New Roman" w:cs="Times New Roman"/>
        </w:rPr>
        <w:t xml:space="preserve"> </w:t>
      </w:r>
    </w:p>
    <w:p w14:paraId="03756C97" w14:textId="77777777" w:rsidR="00875775" w:rsidRDefault="00875775" w:rsidP="00927FF5">
      <w:pPr>
        <w:rPr>
          <w:rFonts w:ascii="Times New Roman" w:hAnsi="Times New Roman" w:cs="Times New Roman"/>
        </w:rPr>
      </w:pPr>
    </w:p>
    <w:p w14:paraId="229BD9AC" w14:textId="28DCA6C6" w:rsidR="005378E8" w:rsidRDefault="005378E8" w:rsidP="00927FF5">
      <w:pPr>
        <w:rPr>
          <w:rFonts w:ascii="Times New Roman" w:hAnsi="Times New Roman" w:cs="Times New Roman"/>
        </w:rPr>
      </w:pPr>
      <w:r>
        <w:rPr>
          <w:rFonts w:ascii="Times New Roman" w:hAnsi="Times New Roman" w:cs="Times New Roman"/>
        </w:rPr>
        <w:t>Wayne T.A. Enanoria</w:t>
      </w:r>
      <w:r w:rsidRPr="005378E8">
        <w:rPr>
          <w:rFonts w:ascii="Times New Roman" w:hAnsi="Times New Roman" w:cs="Times New Roman"/>
          <w:vertAlign w:val="superscript"/>
        </w:rPr>
        <w:t>1</w:t>
      </w:r>
      <w:r>
        <w:rPr>
          <w:rFonts w:ascii="Times New Roman" w:hAnsi="Times New Roman" w:cs="Times New Roman"/>
        </w:rPr>
        <w:t xml:space="preserve">, </w:t>
      </w:r>
      <w:r w:rsidR="00320F3F">
        <w:rPr>
          <w:rFonts w:ascii="Times New Roman" w:hAnsi="Times New Roman" w:cs="Times New Roman"/>
        </w:rPr>
        <w:t>Lee Worden</w:t>
      </w:r>
      <w:r w:rsidR="00320F3F" w:rsidRPr="005378E8">
        <w:rPr>
          <w:rFonts w:ascii="Times New Roman" w:hAnsi="Times New Roman" w:cs="Times New Roman"/>
          <w:vertAlign w:val="superscript"/>
        </w:rPr>
        <w:t>2</w:t>
      </w:r>
      <w:r w:rsidR="00320F3F">
        <w:rPr>
          <w:rFonts w:ascii="Times New Roman" w:hAnsi="Times New Roman" w:cs="Times New Roman"/>
        </w:rPr>
        <w:t xml:space="preserve">, </w:t>
      </w:r>
      <w:proofErr w:type="spellStart"/>
      <w:r>
        <w:rPr>
          <w:rFonts w:ascii="Times New Roman" w:hAnsi="Times New Roman" w:cs="Times New Roman"/>
        </w:rPr>
        <w:t>Fengchen</w:t>
      </w:r>
      <w:proofErr w:type="spellEnd"/>
      <w:r>
        <w:rPr>
          <w:rFonts w:ascii="Times New Roman" w:hAnsi="Times New Roman" w:cs="Times New Roman"/>
        </w:rPr>
        <w:t xml:space="preserve"> Liu</w:t>
      </w:r>
      <w:r w:rsidRPr="005378E8">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Daozhou</w:t>
      </w:r>
      <w:proofErr w:type="spellEnd"/>
      <w:r>
        <w:rPr>
          <w:rFonts w:ascii="Times New Roman" w:hAnsi="Times New Roman" w:cs="Times New Roman"/>
        </w:rPr>
        <w:t xml:space="preserve"> Gao</w:t>
      </w:r>
      <w:r w:rsidRPr="005378E8">
        <w:rPr>
          <w:rFonts w:ascii="Times New Roman" w:hAnsi="Times New Roman" w:cs="Times New Roman"/>
          <w:vertAlign w:val="superscript"/>
        </w:rPr>
        <w:t>2</w:t>
      </w:r>
      <w:r>
        <w:rPr>
          <w:rFonts w:ascii="Times New Roman" w:hAnsi="Times New Roman" w:cs="Times New Roman"/>
        </w:rPr>
        <w:t>,</w:t>
      </w:r>
      <w:r w:rsidRPr="005378E8">
        <w:rPr>
          <w:rFonts w:ascii="Times New Roman" w:hAnsi="Times New Roman" w:cs="Times New Roman"/>
        </w:rPr>
        <w:t xml:space="preserve"> Sarah Ackley</w:t>
      </w:r>
      <w:r w:rsidRPr="005378E8">
        <w:rPr>
          <w:rFonts w:ascii="Times New Roman" w:hAnsi="Times New Roman" w:cs="Times New Roman"/>
          <w:vertAlign w:val="superscript"/>
        </w:rPr>
        <w:t>2</w:t>
      </w:r>
      <w:r>
        <w:rPr>
          <w:rFonts w:ascii="Times New Roman" w:hAnsi="Times New Roman" w:cs="Times New Roman"/>
        </w:rPr>
        <w:t xml:space="preserve">, </w:t>
      </w:r>
      <w:r w:rsidR="00B760F1">
        <w:rPr>
          <w:rFonts w:ascii="Times New Roman" w:hAnsi="Times New Roman" w:cs="Times New Roman"/>
        </w:rPr>
        <w:t>James Scott</w:t>
      </w:r>
      <w:r w:rsidR="00175900">
        <w:rPr>
          <w:rFonts w:ascii="Times New Roman" w:hAnsi="Times New Roman" w:cs="Times New Roman"/>
          <w:vertAlign w:val="superscript"/>
        </w:rPr>
        <w:t>2</w:t>
      </w:r>
      <w:proofErr w:type="gramStart"/>
      <w:r w:rsidR="00175900">
        <w:rPr>
          <w:rFonts w:ascii="Times New Roman" w:hAnsi="Times New Roman" w:cs="Times New Roman"/>
          <w:vertAlign w:val="superscript"/>
        </w:rPr>
        <w:t>,3</w:t>
      </w:r>
      <w:proofErr w:type="gramEnd"/>
      <w:r w:rsidR="00B760F1">
        <w:rPr>
          <w:rFonts w:ascii="Times New Roman" w:hAnsi="Times New Roman" w:cs="Times New Roman"/>
        </w:rPr>
        <w:t xml:space="preserve">, </w:t>
      </w:r>
      <w:r w:rsidR="00604D45">
        <w:rPr>
          <w:rFonts w:ascii="Times New Roman" w:hAnsi="Times New Roman" w:cs="Times New Roman"/>
        </w:rPr>
        <w:t>Michael Deiner</w:t>
      </w:r>
      <w:r w:rsidR="00175900">
        <w:rPr>
          <w:rFonts w:ascii="Times New Roman" w:hAnsi="Times New Roman" w:cs="Times New Roman"/>
          <w:vertAlign w:val="superscript"/>
        </w:rPr>
        <w:t>4</w:t>
      </w:r>
      <w:r w:rsidR="00604D45">
        <w:rPr>
          <w:rFonts w:ascii="Times New Roman" w:hAnsi="Times New Roman" w:cs="Times New Roman"/>
        </w:rPr>
        <w:t xml:space="preserve">, </w:t>
      </w:r>
      <w:r w:rsidRPr="005378E8">
        <w:rPr>
          <w:rFonts w:ascii="Times New Roman" w:hAnsi="Times New Roman" w:cs="Times New Roman"/>
        </w:rPr>
        <w:t>Ernest Mwebaze</w:t>
      </w:r>
      <w:r w:rsidR="00175900">
        <w:rPr>
          <w:rFonts w:ascii="Times New Roman" w:hAnsi="Times New Roman" w:cs="Times New Roman"/>
          <w:vertAlign w:val="superscript"/>
        </w:rPr>
        <w:t>5</w:t>
      </w:r>
      <w:r>
        <w:rPr>
          <w:rFonts w:ascii="Times New Roman" w:hAnsi="Times New Roman" w:cs="Times New Roman"/>
        </w:rPr>
        <w:t>,</w:t>
      </w:r>
      <w:r w:rsidR="005910CB">
        <w:rPr>
          <w:rFonts w:ascii="Times New Roman" w:hAnsi="Times New Roman" w:cs="Times New Roman"/>
        </w:rPr>
        <w:t xml:space="preserve"> </w:t>
      </w:r>
      <w:proofErr w:type="spellStart"/>
      <w:r w:rsidR="002B5241">
        <w:rPr>
          <w:rFonts w:ascii="Times New Roman" w:hAnsi="Times New Roman" w:cs="Times New Roman"/>
        </w:rPr>
        <w:t>Wui</w:t>
      </w:r>
      <w:proofErr w:type="spellEnd"/>
      <w:r w:rsidR="002B5241">
        <w:rPr>
          <w:rFonts w:ascii="Times New Roman" w:hAnsi="Times New Roman" w:cs="Times New Roman"/>
        </w:rPr>
        <w:t xml:space="preserve"> Ip</w:t>
      </w:r>
      <w:r w:rsidR="002B5241" w:rsidRPr="005378E8">
        <w:rPr>
          <w:rFonts w:ascii="Times New Roman" w:hAnsi="Times New Roman" w:cs="Times New Roman"/>
          <w:vertAlign w:val="superscript"/>
        </w:rPr>
        <w:t>2</w:t>
      </w:r>
      <w:r w:rsidR="002B5241">
        <w:rPr>
          <w:rFonts w:ascii="Times New Roman" w:hAnsi="Times New Roman" w:cs="Times New Roman"/>
        </w:rPr>
        <w:t xml:space="preserve">, </w:t>
      </w:r>
      <w:r w:rsidR="005910CB">
        <w:rPr>
          <w:rFonts w:ascii="Times New Roman" w:hAnsi="Times New Roman" w:cs="Times New Roman"/>
        </w:rPr>
        <w:t>Thomas M. Lie</w:t>
      </w:r>
      <w:r w:rsidRPr="005378E8">
        <w:rPr>
          <w:rFonts w:ascii="Times New Roman" w:hAnsi="Times New Roman" w:cs="Times New Roman"/>
        </w:rPr>
        <w:t>tm</w:t>
      </w:r>
      <w:r w:rsidR="00DC6773">
        <w:rPr>
          <w:rFonts w:ascii="Times New Roman" w:hAnsi="Times New Roman" w:cs="Times New Roman"/>
        </w:rPr>
        <w:t>an</w:t>
      </w:r>
      <w:r w:rsidRPr="005378E8">
        <w:rPr>
          <w:rFonts w:ascii="Times New Roman" w:hAnsi="Times New Roman" w:cs="Times New Roman"/>
          <w:vertAlign w:val="superscript"/>
        </w:rPr>
        <w:t>1,2,</w:t>
      </w:r>
      <w:r w:rsidR="00175900">
        <w:rPr>
          <w:rFonts w:ascii="Times New Roman" w:hAnsi="Times New Roman" w:cs="Times New Roman"/>
          <w:vertAlign w:val="superscript"/>
        </w:rPr>
        <w:t>4</w:t>
      </w:r>
      <w:r>
        <w:rPr>
          <w:rFonts w:ascii="Times New Roman" w:hAnsi="Times New Roman" w:cs="Times New Roman"/>
        </w:rPr>
        <w:t>, Travis C. Porco</w:t>
      </w:r>
      <w:r w:rsidR="00175900">
        <w:rPr>
          <w:rFonts w:ascii="Times New Roman" w:hAnsi="Times New Roman" w:cs="Times New Roman"/>
          <w:vertAlign w:val="superscript"/>
        </w:rPr>
        <w:t>1,2,4</w:t>
      </w:r>
      <w:r w:rsidRPr="006D78E5">
        <w:rPr>
          <w:rFonts w:ascii="Times New Roman" w:hAnsi="Times New Roman" w:cs="Times New Roman"/>
          <w:vertAlign w:val="superscript"/>
        </w:rPr>
        <w:t>*</w:t>
      </w:r>
    </w:p>
    <w:p w14:paraId="04D2174B" w14:textId="77777777" w:rsidR="005378E8" w:rsidRDefault="005378E8" w:rsidP="00927FF5">
      <w:pPr>
        <w:rPr>
          <w:rFonts w:ascii="Times New Roman" w:hAnsi="Times New Roman" w:cs="Times New Roman"/>
        </w:rPr>
      </w:pPr>
    </w:p>
    <w:p w14:paraId="644E76B7" w14:textId="77777777" w:rsidR="00875775" w:rsidRDefault="00875775" w:rsidP="00927FF5">
      <w:pPr>
        <w:rPr>
          <w:rFonts w:ascii="Times New Roman" w:hAnsi="Times New Roman" w:cs="Times New Roman"/>
        </w:rPr>
      </w:pPr>
    </w:p>
    <w:p w14:paraId="2B73161B" w14:textId="7923C3E0" w:rsidR="00875775" w:rsidRPr="00875775" w:rsidRDefault="00875775" w:rsidP="00927FF5">
      <w:pPr>
        <w:rPr>
          <w:rFonts w:ascii="Times New Roman" w:hAnsi="Times New Roman" w:cs="Times New Roman"/>
          <w:b/>
        </w:rPr>
      </w:pPr>
      <w:r w:rsidRPr="00875775">
        <w:rPr>
          <w:rFonts w:ascii="Times New Roman" w:hAnsi="Times New Roman" w:cs="Times New Roman"/>
          <w:b/>
        </w:rPr>
        <w:t>Affiliations:</w:t>
      </w:r>
    </w:p>
    <w:p w14:paraId="660C23C0" w14:textId="77777777" w:rsidR="006D78E5" w:rsidRDefault="006D78E5" w:rsidP="00927FF5">
      <w:pPr>
        <w:rPr>
          <w:rFonts w:ascii="Times New Roman" w:hAnsi="Times New Roman" w:cs="Times New Roman"/>
        </w:rPr>
      </w:pPr>
    </w:p>
    <w:p w14:paraId="231D1FA7" w14:textId="1AD4F734" w:rsidR="006D78E5" w:rsidRPr="006D78E5" w:rsidRDefault="006D78E5" w:rsidP="006D78E5">
      <w:pPr>
        <w:rPr>
          <w:rFonts w:ascii="Times New Roman" w:hAnsi="Times New Roman" w:cs="Times New Roman"/>
        </w:rPr>
      </w:pPr>
      <w:r w:rsidRPr="005378E8">
        <w:rPr>
          <w:rFonts w:ascii="Times New Roman" w:hAnsi="Times New Roman" w:cs="Times New Roman"/>
          <w:vertAlign w:val="superscript"/>
        </w:rPr>
        <w:t>1</w:t>
      </w:r>
      <w:r>
        <w:rPr>
          <w:rFonts w:ascii="Times New Roman" w:hAnsi="Times New Roman" w:cs="Times New Roman"/>
        </w:rPr>
        <w:t xml:space="preserve"> </w:t>
      </w:r>
      <w:r w:rsidRPr="006D78E5">
        <w:rPr>
          <w:rFonts w:ascii="Times New Roman" w:hAnsi="Times New Roman" w:cs="Times New Roman"/>
        </w:rPr>
        <w:t>Department of Epidemiology and Biostatistics, University</w:t>
      </w:r>
      <w:r w:rsidR="003A1F32">
        <w:rPr>
          <w:rFonts w:ascii="Times New Roman" w:hAnsi="Times New Roman" w:cs="Times New Roman"/>
        </w:rPr>
        <w:t xml:space="preserve"> of California at</w:t>
      </w:r>
      <w:r>
        <w:rPr>
          <w:rFonts w:ascii="Times New Roman" w:hAnsi="Times New Roman" w:cs="Times New Roman"/>
        </w:rPr>
        <w:t xml:space="preserve"> San Francisco</w:t>
      </w:r>
      <w:r w:rsidR="00604D45">
        <w:rPr>
          <w:rFonts w:ascii="Times New Roman" w:hAnsi="Times New Roman" w:cs="Times New Roman"/>
        </w:rPr>
        <w:t>, San Francisco, California, USA</w:t>
      </w:r>
    </w:p>
    <w:p w14:paraId="67719219" w14:textId="77777777" w:rsidR="006D78E5" w:rsidRDefault="006D78E5" w:rsidP="006D78E5">
      <w:pPr>
        <w:rPr>
          <w:rFonts w:ascii="Times New Roman" w:hAnsi="Times New Roman" w:cs="Times New Roman"/>
          <w:vertAlign w:val="superscript"/>
        </w:rPr>
      </w:pPr>
    </w:p>
    <w:p w14:paraId="45E971AE" w14:textId="4205B901" w:rsidR="006D78E5" w:rsidRPr="006D78E5" w:rsidRDefault="006D78E5" w:rsidP="006D78E5">
      <w:pPr>
        <w:rPr>
          <w:rFonts w:ascii="Times New Roman" w:hAnsi="Times New Roman" w:cs="Times New Roman"/>
        </w:rPr>
      </w:pPr>
      <w:r w:rsidRPr="006D78E5">
        <w:rPr>
          <w:rFonts w:ascii="Times New Roman" w:hAnsi="Times New Roman" w:cs="Times New Roman"/>
          <w:vertAlign w:val="superscript"/>
        </w:rPr>
        <w:t>2</w:t>
      </w:r>
      <w:r>
        <w:rPr>
          <w:rFonts w:ascii="Times New Roman" w:hAnsi="Times New Roman" w:cs="Times New Roman"/>
        </w:rPr>
        <w:t xml:space="preserve"> </w:t>
      </w:r>
      <w:r w:rsidRPr="006D78E5">
        <w:rPr>
          <w:rFonts w:ascii="Times New Roman" w:hAnsi="Times New Roman" w:cs="Times New Roman"/>
        </w:rPr>
        <w:t>Francis I. Proctor Foundation for Research in Op</w:t>
      </w:r>
      <w:r w:rsidR="00CB0EA6">
        <w:rPr>
          <w:rFonts w:ascii="Times New Roman" w:hAnsi="Times New Roman" w:cs="Times New Roman"/>
        </w:rPr>
        <w:t>h</w:t>
      </w:r>
      <w:r w:rsidRPr="006D78E5">
        <w:rPr>
          <w:rFonts w:ascii="Times New Roman" w:hAnsi="Times New Roman" w:cs="Times New Roman"/>
        </w:rPr>
        <w:t xml:space="preserve">thalmology, University </w:t>
      </w:r>
      <w:r>
        <w:rPr>
          <w:rFonts w:ascii="Times New Roman" w:hAnsi="Times New Roman" w:cs="Times New Roman"/>
        </w:rPr>
        <w:t>of California</w:t>
      </w:r>
      <w:r w:rsidR="003A1F32">
        <w:rPr>
          <w:rFonts w:ascii="Times New Roman" w:hAnsi="Times New Roman" w:cs="Times New Roman"/>
        </w:rPr>
        <w:t xml:space="preserve"> at</w:t>
      </w:r>
      <w:r>
        <w:rPr>
          <w:rFonts w:ascii="Times New Roman" w:hAnsi="Times New Roman" w:cs="Times New Roman"/>
        </w:rPr>
        <w:t xml:space="preserve"> San Francisco</w:t>
      </w:r>
      <w:r w:rsidR="00604D45">
        <w:rPr>
          <w:rFonts w:ascii="Times New Roman" w:hAnsi="Times New Roman" w:cs="Times New Roman"/>
        </w:rPr>
        <w:t>, San Francisco, California, USA</w:t>
      </w:r>
    </w:p>
    <w:p w14:paraId="0AFEC996" w14:textId="77777777" w:rsidR="006D78E5" w:rsidRDefault="006D78E5" w:rsidP="006D78E5">
      <w:pPr>
        <w:rPr>
          <w:rFonts w:ascii="Times New Roman" w:hAnsi="Times New Roman" w:cs="Times New Roman"/>
        </w:rPr>
      </w:pPr>
    </w:p>
    <w:p w14:paraId="5524C935" w14:textId="56362BAF" w:rsidR="006D78E5" w:rsidRDefault="006D78E5" w:rsidP="006D78E5">
      <w:pPr>
        <w:rPr>
          <w:rFonts w:ascii="Times New Roman" w:hAnsi="Times New Roman" w:cs="Times New Roman"/>
        </w:rPr>
      </w:pPr>
      <w:r w:rsidRPr="006D78E5">
        <w:rPr>
          <w:rFonts w:ascii="Times New Roman" w:hAnsi="Times New Roman" w:cs="Times New Roman"/>
          <w:vertAlign w:val="superscript"/>
        </w:rPr>
        <w:t>3</w:t>
      </w:r>
      <w:r w:rsidR="00B760F1">
        <w:rPr>
          <w:rFonts w:ascii="Times New Roman" w:hAnsi="Times New Roman" w:cs="Times New Roman"/>
        </w:rPr>
        <w:t xml:space="preserve"> </w:t>
      </w:r>
      <w:r w:rsidR="00175900">
        <w:rPr>
          <w:rFonts w:ascii="Times New Roman" w:hAnsi="Times New Roman" w:cs="Times New Roman"/>
        </w:rPr>
        <w:t>Mathematics and Statistics, Colby College, Waterville, Maine</w:t>
      </w:r>
      <w:r w:rsidR="00604D45">
        <w:rPr>
          <w:rFonts w:ascii="Times New Roman" w:hAnsi="Times New Roman" w:cs="Times New Roman"/>
        </w:rPr>
        <w:t>, USA</w:t>
      </w:r>
    </w:p>
    <w:p w14:paraId="49190807" w14:textId="77777777" w:rsidR="00604D45" w:rsidRDefault="00604D45" w:rsidP="006D78E5">
      <w:pPr>
        <w:rPr>
          <w:rFonts w:ascii="Times New Roman" w:hAnsi="Times New Roman" w:cs="Times New Roman"/>
        </w:rPr>
      </w:pPr>
    </w:p>
    <w:p w14:paraId="2201D37B" w14:textId="74B37A42" w:rsidR="00175900" w:rsidRPr="00057528" w:rsidRDefault="00175900" w:rsidP="006D78E5">
      <w:pP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w:t>
      </w:r>
      <w:r w:rsidRPr="006D78E5">
        <w:rPr>
          <w:rFonts w:ascii="Times New Roman" w:hAnsi="Times New Roman" w:cs="Times New Roman"/>
        </w:rPr>
        <w:t>Department of Ophthalmology, University</w:t>
      </w:r>
      <w:r>
        <w:rPr>
          <w:rFonts w:ascii="Times New Roman" w:hAnsi="Times New Roman" w:cs="Times New Roman"/>
        </w:rPr>
        <w:t xml:space="preserve"> of California at San Francisco, San Francisco, California, USA</w:t>
      </w:r>
    </w:p>
    <w:p w14:paraId="6055CF34" w14:textId="72A27D9A" w:rsidR="00604D45" w:rsidRDefault="00175900" w:rsidP="006D78E5">
      <w:pPr>
        <w:rPr>
          <w:rFonts w:ascii="Times New Roman" w:hAnsi="Times New Roman" w:cs="Times New Roman"/>
        </w:rPr>
      </w:pPr>
      <w:r>
        <w:rPr>
          <w:rFonts w:ascii="Times New Roman" w:hAnsi="Times New Roman" w:cs="Times New Roman"/>
          <w:vertAlign w:val="superscript"/>
        </w:rPr>
        <w:t>5</w:t>
      </w:r>
      <w:r w:rsidR="00604D45">
        <w:rPr>
          <w:rFonts w:ascii="Times New Roman" w:hAnsi="Times New Roman" w:cs="Times New Roman"/>
        </w:rPr>
        <w:t xml:space="preserve"> </w:t>
      </w:r>
      <w:proofErr w:type="spellStart"/>
      <w:r w:rsidR="00604D45">
        <w:rPr>
          <w:rFonts w:ascii="Times New Roman" w:hAnsi="Times New Roman" w:cs="Times New Roman"/>
        </w:rPr>
        <w:t>Makerere</w:t>
      </w:r>
      <w:proofErr w:type="spellEnd"/>
      <w:r w:rsidR="00604D45">
        <w:rPr>
          <w:rFonts w:ascii="Times New Roman" w:hAnsi="Times New Roman" w:cs="Times New Roman"/>
        </w:rPr>
        <w:t xml:space="preserve"> </w:t>
      </w:r>
      <w:proofErr w:type="gramStart"/>
      <w:r w:rsidR="00604D45">
        <w:rPr>
          <w:rFonts w:ascii="Times New Roman" w:hAnsi="Times New Roman" w:cs="Times New Roman"/>
        </w:rPr>
        <w:t>University</w:t>
      </w:r>
      <w:proofErr w:type="gramEnd"/>
      <w:r w:rsidR="00604D45">
        <w:rPr>
          <w:rFonts w:ascii="Times New Roman" w:hAnsi="Times New Roman" w:cs="Times New Roman"/>
        </w:rPr>
        <w:t>, Kampala, Uganda</w:t>
      </w:r>
    </w:p>
    <w:p w14:paraId="399DA668" w14:textId="77777777" w:rsidR="006D78E5" w:rsidRDefault="006D78E5" w:rsidP="006D78E5">
      <w:pPr>
        <w:rPr>
          <w:rFonts w:ascii="Times New Roman" w:hAnsi="Times New Roman" w:cs="Times New Roman"/>
        </w:rPr>
      </w:pPr>
    </w:p>
    <w:p w14:paraId="5CFC9FDD" w14:textId="77777777" w:rsidR="00B760F1" w:rsidRPr="006D78E5" w:rsidRDefault="00B760F1" w:rsidP="006D78E5">
      <w:pPr>
        <w:rPr>
          <w:rFonts w:ascii="Times New Roman" w:hAnsi="Times New Roman" w:cs="Times New Roman"/>
        </w:rPr>
      </w:pPr>
    </w:p>
    <w:p w14:paraId="7F47C779" w14:textId="3123F26C" w:rsidR="006D78E5" w:rsidRPr="006D78E5" w:rsidRDefault="006D78E5" w:rsidP="006D78E5">
      <w:pPr>
        <w:rPr>
          <w:rFonts w:ascii="Times New Roman" w:hAnsi="Times New Roman" w:cs="Times New Roman"/>
        </w:rPr>
      </w:pPr>
      <w:r>
        <w:rPr>
          <w:rFonts w:ascii="Times New Roman" w:hAnsi="Times New Roman" w:cs="Times New Roman"/>
        </w:rPr>
        <w:t xml:space="preserve">* </w:t>
      </w:r>
      <w:r w:rsidRPr="006D78E5">
        <w:rPr>
          <w:rFonts w:ascii="Times New Roman" w:hAnsi="Times New Roman" w:cs="Times New Roman"/>
        </w:rPr>
        <w:t>To whom correspondence should be addressed</w:t>
      </w:r>
      <w:proofErr w:type="gramStart"/>
      <w:r w:rsidRPr="006D78E5">
        <w:rPr>
          <w:rFonts w:ascii="Times New Roman" w:hAnsi="Times New Roman" w:cs="Times New Roman"/>
        </w:rPr>
        <w:t>;</w:t>
      </w:r>
      <w:proofErr w:type="gramEnd"/>
      <w:r w:rsidRPr="006D78E5">
        <w:rPr>
          <w:rFonts w:ascii="Times New Roman" w:hAnsi="Times New Roman" w:cs="Times New Roman"/>
        </w:rPr>
        <w:t xml:space="preserve"> </w:t>
      </w:r>
      <w:r w:rsidR="00875775">
        <w:rPr>
          <w:rFonts w:ascii="Times New Roman" w:hAnsi="Times New Roman" w:cs="Times New Roman"/>
        </w:rPr>
        <w:t xml:space="preserve">Dr. Travis C. Porco, </w:t>
      </w:r>
      <w:r>
        <w:rPr>
          <w:rFonts w:ascii="Times New Roman" w:hAnsi="Times New Roman" w:cs="Times New Roman"/>
        </w:rPr>
        <w:t>E-mail:  travis.porco@ucsf.edu.</w:t>
      </w:r>
    </w:p>
    <w:p w14:paraId="4D57CD82" w14:textId="77777777" w:rsidR="006D78E5" w:rsidRDefault="006D78E5" w:rsidP="00927FF5">
      <w:pPr>
        <w:rPr>
          <w:rFonts w:ascii="Times New Roman" w:hAnsi="Times New Roman" w:cs="Times New Roman"/>
        </w:rPr>
      </w:pPr>
    </w:p>
    <w:p w14:paraId="635E1E1C" w14:textId="60A7A6D9" w:rsidR="002D1A08" w:rsidRDefault="002D1A08" w:rsidP="00D74AA7">
      <w:pPr>
        <w:pStyle w:val="NormalWeb"/>
        <w:ind w:left="640" w:hanging="640"/>
        <w:divId w:val="448937614"/>
        <w:rPr>
          <w:rFonts w:ascii="Times New Roman" w:hAnsi="Times New Roman"/>
          <w:sz w:val="24"/>
          <w:szCs w:val="24"/>
        </w:rPr>
      </w:pPr>
    </w:p>
    <w:p w14:paraId="725BDBC4" w14:textId="77777777" w:rsidR="00482ACD" w:rsidRDefault="00482ACD" w:rsidP="006214C9">
      <w:pPr>
        <w:pStyle w:val="NormalWeb"/>
        <w:ind w:left="640" w:hanging="640"/>
        <w:divId w:val="1682662595"/>
        <w:rPr>
          <w:rFonts w:ascii="Times New Roman" w:hAnsi="Times New Roman"/>
          <w:b/>
          <w:sz w:val="24"/>
          <w:szCs w:val="24"/>
        </w:rPr>
        <w:sectPr w:rsidR="00482ACD" w:rsidSect="00927FF5">
          <w:pgSz w:w="12240" w:h="15840"/>
          <w:pgMar w:top="1440" w:right="1440" w:bottom="1440" w:left="1440" w:header="720" w:footer="720" w:gutter="0"/>
          <w:cols w:space="720"/>
          <w:docGrid w:linePitch="360"/>
        </w:sectPr>
      </w:pPr>
    </w:p>
    <w:p w14:paraId="13065A98" w14:textId="067FFFB6" w:rsidR="00EB0393" w:rsidRDefault="00EB0393" w:rsidP="00C07079">
      <w:pPr>
        <w:pStyle w:val="NormalWeb"/>
        <w:ind w:left="640" w:hanging="640"/>
        <w:divId w:val="118039006"/>
        <w:rPr>
          <w:rFonts w:ascii="Times New Roman" w:hAnsi="Times New Roman"/>
          <w:sz w:val="24"/>
          <w:szCs w:val="24"/>
        </w:rPr>
      </w:pPr>
      <w:r w:rsidRPr="00E1466F">
        <w:rPr>
          <w:rFonts w:ascii="Times New Roman" w:hAnsi="Times New Roman"/>
          <w:b/>
          <w:sz w:val="24"/>
          <w:szCs w:val="24"/>
        </w:rPr>
        <w:lastRenderedPageBreak/>
        <w:t>Appendix</w:t>
      </w:r>
    </w:p>
    <w:p w14:paraId="3E4178CB" w14:textId="2EDA5EF3" w:rsidR="00057528" w:rsidRDefault="00057528" w:rsidP="00C07079">
      <w:pPr>
        <w:pStyle w:val="NormalWeb"/>
        <w:ind w:left="640" w:hanging="640"/>
        <w:divId w:val="118039006"/>
        <w:rPr>
          <w:rFonts w:ascii="Times New Roman" w:hAnsi="Times New Roman"/>
          <w:sz w:val="24"/>
          <w:szCs w:val="24"/>
        </w:rPr>
      </w:pPr>
      <w:r>
        <w:rPr>
          <w:rFonts w:ascii="Times New Roman" w:hAnsi="Times New Roman"/>
          <w:b/>
          <w:i/>
          <w:sz w:val="24"/>
          <w:szCs w:val="24"/>
        </w:rPr>
        <w:t>Data Sources</w:t>
      </w:r>
    </w:p>
    <w:p w14:paraId="61A43C8B" w14:textId="561925AB" w:rsidR="00057528" w:rsidRPr="00057528" w:rsidRDefault="00057528" w:rsidP="00057528">
      <w:pPr>
        <w:pStyle w:val="NormalWeb"/>
        <w:ind w:hanging="10"/>
        <w:divId w:val="118039006"/>
        <w:rPr>
          <w:rFonts w:ascii="Times New Roman" w:hAnsi="Times New Roman"/>
          <w:sz w:val="24"/>
          <w:szCs w:val="24"/>
        </w:rPr>
      </w:pPr>
      <w:r w:rsidRPr="00057528">
        <w:rPr>
          <w:rFonts w:ascii="Times New Roman" w:hAnsi="Times New Roman"/>
          <w:sz w:val="24"/>
          <w:szCs w:val="24"/>
        </w:rPr>
        <w:t xml:space="preserve">Weekly country- and </w:t>
      </w:r>
      <w:proofErr w:type="spellStart"/>
      <w:r w:rsidRPr="00057528">
        <w:rPr>
          <w:rFonts w:ascii="Times New Roman" w:hAnsi="Times New Roman"/>
          <w:sz w:val="24"/>
          <w:szCs w:val="24"/>
        </w:rPr>
        <w:t>subcountry</w:t>
      </w:r>
      <w:proofErr w:type="spellEnd"/>
      <w:r w:rsidRPr="00057528">
        <w:rPr>
          <w:rFonts w:ascii="Times New Roman" w:hAnsi="Times New Roman"/>
          <w:sz w:val="24"/>
          <w:szCs w:val="24"/>
        </w:rPr>
        <w:t>-specific confirmed case count data were obtained fr</w:t>
      </w:r>
      <w:r>
        <w:rPr>
          <w:rFonts w:ascii="Times New Roman" w:hAnsi="Times New Roman"/>
          <w:sz w:val="24"/>
          <w:szCs w:val="24"/>
        </w:rPr>
        <w:t xml:space="preserve">om the </w:t>
      </w:r>
      <w:r w:rsidRPr="00057528">
        <w:rPr>
          <w:rFonts w:ascii="Times New Roman" w:hAnsi="Times New Roman"/>
          <w:sz w:val="24"/>
          <w:szCs w:val="24"/>
        </w:rPr>
        <w:t xml:space="preserve">WHO Global Health Observatory's patient database </w:t>
      </w:r>
      <w:r w:rsidRPr="00057528">
        <w:rPr>
          <w:rFonts w:ascii="Times New Roman" w:hAnsi="Times New Roman"/>
          <w:sz w:val="24"/>
          <w:szCs w:val="24"/>
        </w:rPr>
        <w:fldChar w:fldCharType="begin" w:fldLock="1"/>
      </w:r>
      <w:r w:rsidRPr="00057528">
        <w:rPr>
          <w:rFonts w:ascii="Times New Roman" w:hAnsi="Times New Roman"/>
          <w:sz w:val="24"/>
          <w:szCs w:val="24"/>
        </w:rPr>
        <w:instrText>ADDIN CSL_CITATION { "citationItems" : [ { "id" : "ITEM-1", "itemData" : { "author" : [ { "dropping-particle" : "", "family" : "World Health Organization Global Health Observatory", "given" : "", "non-dropping-particle" : "", "parse-names" : false, "suffix" : "" } ], "id" : "ITEM-1", "issued" : { "date-parts" : [ [ "2014" ] ] }, "note" : "Last accessed 5 December 2014", "title" : "No Title", "type" : "article" }, "uris" : [ "http://www.mendeley.com/documents/?uuid=5f1ec710-5451-4eb2-a3ae-21128ae77865" ] } ], "mendeley" : { "formattedCitation" : "(&lt;i&gt;8&lt;/i&gt;)", "plainTextFormattedCitation" : "(8)", "previouslyFormattedCitation" : "(&lt;i&gt;8&lt;/i&gt;)" }, "properties" : { "noteIndex" : 0 }, "schema" : "https://github.com/citation-style-language/schema/raw/master/csl-citation.json" }</w:instrText>
      </w:r>
      <w:r w:rsidRPr="00057528">
        <w:rPr>
          <w:rFonts w:ascii="Times New Roman" w:hAnsi="Times New Roman"/>
          <w:sz w:val="24"/>
          <w:szCs w:val="24"/>
        </w:rPr>
        <w:fldChar w:fldCharType="separate"/>
      </w:r>
      <w:r w:rsidR="00C67944">
        <w:rPr>
          <w:rFonts w:ascii="Times New Roman" w:hAnsi="Times New Roman"/>
          <w:noProof/>
          <w:sz w:val="24"/>
          <w:szCs w:val="24"/>
        </w:rPr>
        <w:t>[</w:t>
      </w:r>
      <w:r w:rsidRPr="00057528">
        <w:rPr>
          <w:rFonts w:ascii="Times New Roman" w:hAnsi="Times New Roman"/>
          <w:i/>
          <w:noProof/>
          <w:sz w:val="24"/>
          <w:szCs w:val="24"/>
        </w:rPr>
        <w:t>8</w:t>
      </w:r>
      <w:r w:rsidRPr="00057528">
        <w:rPr>
          <w:rFonts w:ascii="Times New Roman" w:hAnsi="Times New Roman"/>
          <w:sz w:val="24"/>
          <w:szCs w:val="24"/>
        </w:rPr>
        <w:fldChar w:fldCharType="end"/>
      </w:r>
      <w:r w:rsidR="00C67944">
        <w:rPr>
          <w:rFonts w:ascii="Times New Roman" w:hAnsi="Times New Roman"/>
          <w:sz w:val="24"/>
          <w:szCs w:val="24"/>
        </w:rPr>
        <w:t>]</w:t>
      </w:r>
      <w:r w:rsidRPr="00057528">
        <w:rPr>
          <w:rFonts w:ascii="Times New Roman" w:hAnsi="Times New Roman"/>
          <w:sz w:val="24"/>
          <w:szCs w:val="24"/>
        </w:rPr>
        <w:t xml:space="preserve"> </w:t>
      </w:r>
      <w:r>
        <w:rPr>
          <w:rFonts w:ascii="Times New Roman" w:hAnsi="Times New Roman"/>
          <w:sz w:val="24"/>
          <w:szCs w:val="24"/>
        </w:rPr>
        <w:t xml:space="preserve">for Liberia, Sierra Leone, and Guinea from January 5, 2014 to </w:t>
      </w:r>
      <w:r w:rsidR="000C36AA">
        <w:rPr>
          <w:rFonts w:ascii="Times New Roman" w:hAnsi="Times New Roman"/>
          <w:sz w:val="24"/>
          <w:szCs w:val="24"/>
        </w:rPr>
        <w:t xml:space="preserve">July </w:t>
      </w:r>
      <w:r>
        <w:rPr>
          <w:rFonts w:ascii="Times New Roman" w:hAnsi="Times New Roman"/>
          <w:sz w:val="24"/>
          <w:szCs w:val="24"/>
        </w:rPr>
        <w:t>2</w:t>
      </w:r>
      <w:r w:rsidR="000C36AA">
        <w:rPr>
          <w:rFonts w:ascii="Times New Roman" w:hAnsi="Times New Roman"/>
          <w:sz w:val="24"/>
          <w:szCs w:val="24"/>
        </w:rPr>
        <w:t>9</w:t>
      </w:r>
      <w:r>
        <w:rPr>
          <w:rFonts w:ascii="Times New Roman" w:hAnsi="Times New Roman"/>
          <w:sz w:val="24"/>
          <w:szCs w:val="24"/>
        </w:rPr>
        <w:t xml:space="preserve">, 2015, if available. </w:t>
      </w:r>
      <w:r w:rsidR="0043040A">
        <w:rPr>
          <w:rFonts w:ascii="Times New Roman" w:hAnsi="Times New Roman"/>
          <w:sz w:val="24"/>
          <w:szCs w:val="24"/>
        </w:rPr>
        <w:t xml:space="preserve">The analysis for Liberia included data through </w:t>
      </w:r>
      <w:r w:rsidR="00443292">
        <w:rPr>
          <w:rFonts w:ascii="Times New Roman" w:hAnsi="Times New Roman"/>
          <w:sz w:val="24"/>
          <w:szCs w:val="24"/>
        </w:rPr>
        <w:t>June 2015</w:t>
      </w:r>
      <w:r w:rsidR="0043040A">
        <w:rPr>
          <w:rFonts w:ascii="Times New Roman" w:hAnsi="Times New Roman"/>
          <w:sz w:val="24"/>
          <w:szCs w:val="24"/>
        </w:rPr>
        <w:t xml:space="preserve">; the analysis </w:t>
      </w:r>
      <w:r w:rsidR="0052187B">
        <w:rPr>
          <w:rFonts w:ascii="Times New Roman" w:hAnsi="Times New Roman"/>
          <w:sz w:val="24"/>
          <w:szCs w:val="24"/>
        </w:rPr>
        <w:t xml:space="preserve">did not include </w:t>
      </w:r>
      <w:r w:rsidR="0043040A">
        <w:rPr>
          <w:rFonts w:ascii="Times New Roman" w:hAnsi="Times New Roman"/>
          <w:sz w:val="24"/>
          <w:szCs w:val="24"/>
        </w:rPr>
        <w:t xml:space="preserve">6 confirmed cases that were reported in the situation reports during the weeks ending on July 5, 2015 and July 12, 2015. </w:t>
      </w:r>
    </w:p>
    <w:p w14:paraId="04A916E8" w14:textId="77819F83" w:rsidR="00EB0393" w:rsidRPr="008B5474" w:rsidRDefault="00EB0393" w:rsidP="00C07079">
      <w:pPr>
        <w:pStyle w:val="NormalWeb"/>
        <w:ind w:left="640" w:hanging="640"/>
        <w:divId w:val="118039006"/>
        <w:rPr>
          <w:rFonts w:ascii="Times New Roman" w:hAnsi="Times New Roman"/>
          <w:i/>
          <w:sz w:val="24"/>
          <w:szCs w:val="24"/>
        </w:rPr>
      </w:pPr>
      <w:r w:rsidRPr="008B5474">
        <w:rPr>
          <w:rFonts w:ascii="Times New Roman" w:hAnsi="Times New Roman"/>
          <w:b/>
          <w:i/>
          <w:sz w:val="24"/>
          <w:szCs w:val="24"/>
        </w:rPr>
        <w:t xml:space="preserve">Model </w:t>
      </w:r>
      <w:r w:rsidR="0061782C" w:rsidRPr="008B5474">
        <w:rPr>
          <w:rFonts w:ascii="Times New Roman" w:hAnsi="Times New Roman"/>
          <w:b/>
          <w:i/>
          <w:sz w:val="24"/>
          <w:szCs w:val="24"/>
        </w:rPr>
        <w:t>structure</w:t>
      </w:r>
    </w:p>
    <w:p w14:paraId="7DF88FE4" w14:textId="34D7293D" w:rsidR="00EB0393" w:rsidRDefault="00EB0393" w:rsidP="00E1466F">
      <w:pPr>
        <w:pStyle w:val="NormalWeb"/>
        <w:divId w:val="118039006"/>
        <w:rPr>
          <w:rFonts w:ascii="Times New Roman" w:hAnsi="Times New Roman"/>
          <w:sz w:val="24"/>
          <w:szCs w:val="24"/>
        </w:rPr>
      </w:pPr>
      <w:r>
        <w:rPr>
          <w:rFonts w:ascii="Times New Roman" w:hAnsi="Times New Roman"/>
          <w:sz w:val="24"/>
          <w:szCs w:val="24"/>
        </w:rPr>
        <w:t xml:space="preserve">We examined a stochastic model </w:t>
      </w:r>
      <w:r w:rsidR="00E952D7">
        <w:rPr>
          <w:rFonts w:ascii="Times New Roman" w:hAnsi="Times New Roman"/>
          <w:sz w:val="24"/>
          <w:szCs w:val="24"/>
        </w:rPr>
        <w:t xml:space="preserve">of transmission.  The state space is similar to previously published models in following </w:t>
      </w:r>
      <w:proofErr w:type="spellStart"/>
      <w:r w:rsidR="00E952D7">
        <w:rPr>
          <w:rFonts w:ascii="Times New Roman" w:hAnsi="Times New Roman"/>
          <w:sz w:val="24"/>
          <w:szCs w:val="24"/>
        </w:rPr>
        <w:t>susceptibles</w:t>
      </w:r>
      <w:proofErr w:type="spellEnd"/>
      <w:r w:rsidR="00E952D7">
        <w:rPr>
          <w:rFonts w:ascii="Times New Roman" w:hAnsi="Times New Roman"/>
          <w:sz w:val="24"/>
          <w:szCs w:val="24"/>
        </w:rPr>
        <w:t>, latently infected individuals (two classes), infected individuals (diagnosed and undiagno</w:t>
      </w:r>
      <w:r w:rsidR="005010A2">
        <w:rPr>
          <w:rFonts w:ascii="Times New Roman" w:hAnsi="Times New Roman"/>
          <w:sz w:val="24"/>
          <w:szCs w:val="24"/>
        </w:rPr>
        <w:t>sed), and removed individuals. For simplicity, w</w:t>
      </w:r>
      <w:r w:rsidR="00E952D7">
        <w:rPr>
          <w:rFonts w:ascii="Times New Roman" w:hAnsi="Times New Roman"/>
          <w:sz w:val="24"/>
          <w:szCs w:val="24"/>
        </w:rPr>
        <w:t xml:space="preserve">e do not distinguish live from deceased </w:t>
      </w:r>
      <w:proofErr w:type="spellStart"/>
      <w:r w:rsidR="00E952D7">
        <w:rPr>
          <w:rFonts w:ascii="Times New Roman" w:hAnsi="Times New Roman"/>
          <w:sz w:val="24"/>
          <w:szCs w:val="24"/>
        </w:rPr>
        <w:t>infectives</w:t>
      </w:r>
      <w:proofErr w:type="spellEnd"/>
      <w:r w:rsidR="00091A94">
        <w:rPr>
          <w:rFonts w:ascii="Times New Roman" w:hAnsi="Times New Roman"/>
          <w:sz w:val="24"/>
          <w:szCs w:val="24"/>
        </w:rPr>
        <w:t xml:space="preserve"> as has been done previously </w:t>
      </w:r>
      <w:r w:rsidR="00091A94">
        <w:rPr>
          <w:rFonts w:ascii="Times New Roman" w:hAnsi="Times New Roman"/>
          <w:sz w:val="24"/>
          <w:szCs w:val="24"/>
        </w:rPr>
        <w:fldChar w:fldCharType="begin" w:fldLock="1"/>
      </w:r>
      <w:r w:rsidR="00E711C7">
        <w:rPr>
          <w:rFonts w:ascii="Times New Roman" w:hAnsi="Times New Roman"/>
          <w:sz w:val="24"/>
          <w:szCs w:val="24"/>
        </w:rPr>
        <w:instrText>ADDIN CSL_CITATION { "citationItems" : [ { "id" : "ITEM-1", "itemData" : { "abstract" : "Multiple epidemiological models have been proposed to predict the spread of Ebola in West Africa. These models include consideration of counter-measures meant to slow and, eventually, stop the spread of the disease. Here, we examine one component of Ebola dynamics that is of growing concern -- the transmission of Ebola from the dead to the living. We do so by applying the toolkit of mathematical epidemiology to analyze the consequences of post-death transmission. We show that underlying disease parameters cannot be inferred with confidence from early-stage incidence data (that is, they are not \"identifiable\") because different parameter combinations can produce virtually the same epidemic trajectory. Despite this identifiability problem, we find robustly that inferences that don't account for post-death transmission tend to underestimate the basic reproductive number -- thus, given the observed rate of epidemic growth, larger amounts of post-death transmission imply larger reproductive numbers. From a control perspective, we explain how improvements in reducing post-death transmission of Ebola may reduce the overall epidemic spread and scope substantially. Increased attention to the proportion of post-death transmission has the potential to aid both in projecting the course of the epidemic and in evaluating a portfolio of control strategies.", "author" : [ { "dropping-particle" : "", "family" : "Weitz", "given" : "Joshua S.", "non-dropping-particle" : "", "parse-names" : false, "suffix" : "" }, { "dropping-particle" : "", "family" : "Dushoff", "given" : "Jonathan", "non-dropping-particle" : "", "parse-names" : false, "suffix" : "" } ], "genre" : "Populations and Evolution", "id" : "ITEM-1", "issued" : { "date-parts" : [ [ "2014", "11", "12" ] ] }, "page" : "10", "title" : "Post-death Transmission of Ebola: Challenges for Inference and Opportunities for Control", "type" : "article-journal" }, "uris" : [ "http://www.mendeley.com/documents/?uuid=9bc6cd08-0a43-474a-a2a7-45a5ccdf7131" ] } ], "mendeley" : { "formattedCitation" : "(&lt;i&gt;16&lt;/i&gt;)", "plainTextFormattedCitation" : "(16)", "previouslyFormattedCitation" : "(&lt;i&gt;16&lt;/i&gt;)" }, "properties" : { "noteIndex" : 0 }, "schema" : "https://github.com/citation-style-language/schema/raw/master/csl-citation.json" }</w:instrText>
      </w:r>
      <w:r w:rsidR="00091A94">
        <w:rPr>
          <w:rFonts w:ascii="Times New Roman" w:hAnsi="Times New Roman"/>
          <w:sz w:val="24"/>
          <w:szCs w:val="24"/>
        </w:rPr>
        <w:fldChar w:fldCharType="separate"/>
      </w:r>
      <w:r w:rsidR="00C67944">
        <w:rPr>
          <w:rFonts w:ascii="Times New Roman" w:hAnsi="Times New Roman"/>
          <w:noProof/>
          <w:sz w:val="24"/>
          <w:szCs w:val="24"/>
        </w:rPr>
        <w:t>[</w:t>
      </w:r>
      <w:r w:rsidR="00E711C7" w:rsidRPr="00E711C7">
        <w:rPr>
          <w:rFonts w:ascii="Times New Roman" w:hAnsi="Times New Roman"/>
          <w:i/>
          <w:noProof/>
          <w:sz w:val="24"/>
          <w:szCs w:val="24"/>
        </w:rPr>
        <w:t>16</w:t>
      </w:r>
      <w:r w:rsidR="00091A94">
        <w:rPr>
          <w:rFonts w:ascii="Times New Roman" w:hAnsi="Times New Roman"/>
          <w:sz w:val="24"/>
          <w:szCs w:val="24"/>
        </w:rPr>
        <w:fldChar w:fldCharType="end"/>
      </w:r>
      <w:r w:rsidR="00C67944">
        <w:rPr>
          <w:rFonts w:ascii="Times New Roman" w:hAnsi="Times New Roman"/>
          <w:sz w:val="24"/>
          <w:szCs w:val="24"/>
        </w:rPr>
        <w:t>]</w:t>
      </w:r>
      <w:r w:rsidR="00E952D7">
        <w:rPr>
          <w:rFonts w:ascii="Times New Roman" w:hAnsi="Times New Roman"/>
          <w:sz w:val="24"/>
          <w:szCs w:val="24"/>
        </w:rPr>
        <w:t xml:space="preserve">. Only a fraction </w:t>
      </w:r>
      <w:r w:rsidR="00D961F9" w:rsidRPr="00E1466F">
        <w:rPr>
          <w:rFonts w:ascii="Times New Roman" w:hAnsi="Times New Roman"/>
          <w:i/>
          <w:sz w:val="24"/>
          <w:szCs w:val="24"/>
        </w:rPr>
        <w:t>f</w:t>
      </w:r>
      <w:r w:rsidR="00D961F9">
        <w:rPr>
          <w:rFonts w:ascii="Times New Roman" w:hAnsi="Times New Roman"/>
          <w:sz w:val="24"/>
          <w:szCs w:val="24"/>
        </w:rPr>
        <w:t xml:space="preserve"> </w:t>
      </w:r>
      <w:r w:rsidR="00E952D7">
        <w:rPr>
          <w:rFonts w:ascii="Times New Roman" w:hAnsi="Times New Roman"/>
          <w:sz w:val="24"/>
          <w:szCs w:val="24"/>
        </w:rPr>
        <w:t xml:space="preserve">of new diagnoses </w:t>
      </w:r>
      <w:proofErr w:type="gramStart"/>
      <w:r w:rsidR="00E952D7">
        <w:rPr>
          <w:rFonts w:ascii="Times New Roman" w:hAnsi="Times New Roman"/>
          <w:sz w:val="24"/>
          <w:szCs w:val="24"/>
        </w:rPr>
        <w:t>are</w:t>
      </w:r>
      <w:proofErr w:type="gramEnd"/>
      <w:r w:rsidR="00E952D7">
        <w:rPr>
          <w:rFonts w:ascii="Times New Roman" w:hAnsi="Times New Roman"/>
          <w:sz w:val="24"/>
          <w:szCs w:val="24"/>
        </w:rPr>
        <w:t xml:space="preserve"> reported as confirmed cases. </w:t>
      </w:r>
      <w:r w:rsidR="0061782C">
        <w:rPr>
          <w:rFonts w:ascii="Times New Roman" w:hAnsi="Times New Roman"/>
          <w:sz w:val="24"/>
          <w:szCs w:val="24"/>
        </w:rPr>
        <w:t>The model obeys Markov transitions with intensities given in Table</w:t>
      </w:r>
      <w:r w:rsidR="00D80EE8">
        <w:rPr>
          <w:rFonts w:ascii="Times New Roman" w:hAnsi="Times New Roman"/>
          <w:sz w:val="24"/>
          <w:szCs w:val="24"/>
        </w:rPr>
        <w:t xml:space="preserve"> 1</w:t>
      </w:r>
      <w:r w:rsidR="0061782C">
        <w:rPr>
          <w:rFonts w:ascii="Times New Roman" w:hAnsi="Times New Roman"/>
          <w:sz w:val="24"/>
          <w:szCs w:val="24"/>
        </w:rPr>
        <w:t xml:space="preserve">. The observations are modeled as a counting process such that each diagnosis (transition from </w:t>
      </w:r>
      <w:r w:rsidR="00D3562E" w:rsidRPr="00D3562E">
        <w:rPr>
          <w:rFonts w:ascii="Times New Roman" w:hAnsi="Times New Roman"/>
          <w:position w:val="-14"/>
          <w:sz w:val="24"/>
          <w:szCs w:val="24"/>
        </w:rPr>
        <w:object w:dxaOrig="320" w:dyaOrig="420" w14:anchorId="57DBB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21pt" o:ole="">
            <v:imagedata r:id="rId6" o:title=""/>
          </v:shape>
          <o:OLEObject Type="Embed" ProgID="Equation.DSMT4" ShapeID="_x0000_i1025" DrawAspect="Content" ObjectID="_1379327927" r:id="rId7"/>
        </w:object>
      </w:r>
      <w:r w:rsidR="0061782C">
        <w:rPr>
          <w:rFonts w:ascii="Times New Roman" w:hAnsi="Times New Roman"/>
          <w:sz w:val="24"/>
          <w:szCs w:val="24"/>
        </w:rPr>
        <w:t xml:space="preserve">to </w:t>
      </w:r>
      <w:r w:rsidR="00D3562E" w:rsidRPr="00D3562E">
        <w:rPr>
          <w:rFonts w:ascii="Times New Roman" w:hAnsi="Times New Roman"/>
          <w:position w:val="-14"/>
          <w:sz w:val="24"/>
          <w:szCs w:val="24"/>
        </w:rPr>
        <w:object w:dxaOrig="300" w:dyaOrig="420" w14:anchorId="755BFD28">
          <v:shape id="_x0000_i1026" type="#_x0000_t75" style="width:15pt;height:21pt" o:ole="">
            <v:imagedata r:id="rId8" o:title=""/>
          </v:shape>
          <o:OLEObject Type="Embed" ProgID="Equation.DSMT4" ShapeID="_x0000_i1026" DrawAspect="Content" ObjectID="_1379327928" r:id="rId9"/>
        </w:object>
      </w:r>
      <w:r w:rsidR="0061782C">
        <w:rPr>
          <w:rFonts w:ascii="Times New Roman" w:hAnsi="Times New Roman"/>
          <w:sz w:val="24"/>
          <w:szCs w:val="24"/>
        </w:rPr>
        <w:t xml:space="preserve">) is counted with probability </w:t>
      </w:r>
      <w:r w:rsidR="0061782C" w:rsidRPr="00E1466F">
        <w:rPr>
          <w:rFonts w:ascii="Times New Roman" w:hAnsi="Times New Roman"/>
          <w:i/>
          <w:sz w:val="24"/>
          <w:szCs w:val="24"/>
        </w:rPr>
        <w:t>f</w:t>
      </w:r>
      <w:r w:rsidR="0061782C">
        <w:rPr>
          <w:rFonts w:ascii="Times New Roman" w:hAnsi="Times New Roman"/>
          <w:sz w:val="24"/>
          <w:szCs w:val="24"/>
        </w:rPr>
        <w:t xml:space="preserve">. </w:t>
      </w:r>
      <w:r w:rsidR="00FF50F4">
        <w:rPr>
          <w:rFonts w:ascii="Times New Roman" w:hAnsi="Times New Roman"/>
          <w:sz w:val="24"/>
          <w:szCs w:val="24"/>
        </w:rPr>
        <w:t>Simulations were conducted with a time step of 1/16 day (which was varied in</w:t>
      </w:r>
      <w:r w:rsidR="00D80EE8">
        <w:rPr>
          <w:rFonts w:ascii="Times New Roman" w:hAnsi="Times New Roman"/>
          <w:sz w:val="24"/>
          <w:szCs w:val="24"/>
        </w:rPr>
        <w:t xml:space="preserve"> the</w:t>
      </w:r>
      <w:r w:rsidR="00FF50F4">
        <w:rPr>
          <w:rFonts w:ascii="Times New Roman" w:hAnsi="Times New Roman"/>
          <w:sz w:val="24"/>
          <w:szCs w:val="24"/>
        </w:rPr>
        <w:t xml:space="preserve"> sensitivity analysis).</w:t>
      </w:r>
      <w:r w:rsidR="00E1466F">
        <w:rPr>
          <w:rFonts w:ascii="Times New Roman" w:hAnsi="Times New Roman"/>
          <w:sz w:val="24"/>
          <w:szCs w:val="24"/>
        </w:rPr>
        <w:t xml:space="preserve"> The number of confirmed diagnoses at time </w:t>
      </w:r>
      <w:r w:rsidR="00E1466F" w:rsidRPr="00D3562E">
        <w:rPr>
          <w:rFonts w:ascii="Times New Roman" w:hAnsi="Times New Roman"/>
          <w:i/>
          <w:sz w:val="24"/>
          <w:szCs w:val="24"/>
        </w:rPr>
        <w:t>t</w:t>
      </w:r>
      <w:r w:rsidR="00E1466F">
        <w:rPr>
          <w:rFonts w:ascii="Times New Roman" w:hAnsi="Times New Roman"/>
          <w:sz w:val="24"/>
          <w:szCs w:val="24"/>
        </w:rPr>
        <w:t xml:space="preserve"> is denoted </w:t>
      </w:r>
      <w:r w:rsidR="00301D6A" w:rsidRPr="00301D6A">
        <w:rPr>
          <w:rFonts w:ascii="Times New Roman" w:hAnsi="Times New Roman"/>
          <w:position w:val="-14"/>
          <w:sz w:val="24"/>
          <w:szCs w:val="24"/>
        </w:rPr>
        <w:object w:dxaOrig="420" w:dyaOrig="420" w14:anchorId="26E0E1D7">
          <v:shape id="_x0000_i1027" type="#_x0000_t75" style="width:21pt;height:21pt" o:ole="">
            <v:imagedata r:id="rId10" o:title=""/>
          </v:shape>
          <o:OLEObject Type="Embed" ProgID="Equation.DSMT4" ShapeID="_x0000_i1027" DrawAspect="Content" ObjectID="_1379327929" r:id="rId11"/>
        </w:object>
      </w:r>
      <w:r w:rsidR="00E1466F">
        <w:rPr>
          <w:rFonts w:ascii="Times New Roman" w:hAnsi="Times New Roman"/>
          <w:sz w:val="24"/>
          <w:szCs w:val="24"/>
        </w:rPr>
        <w:t>.</w:t>
      </w:r>
      <w:r w:rsidR="007A0731">
        <w:rPr>
          <w:rFonts w:ascii="Times New Roman" w:hAnsi="Times New Roman"/>
          <w:sz w:val="24"/>
          <w:szCs w:val="24"/>
        </w:rPr>
        <w:t xml:space="preserve"> The force of infection </w:t>
      </w:r>
      <w:r w:rsidR="00301D6A" w:rsidRPr="00301D6A">
        <w:rPr>
          <w:rFonts w:ascii="Times New Roman" w:hAnsi="Times New Roman"/>
          <w:position w:val="-10"/>
          <w:sz w:val="24"/>
          <w:szCs w:val="24"/>
        </w:rPr>
        <w:object w:dxaOrig="480" w:dyaOrig="320" w14:anchorId="0E275AB1">
          <v:shape id="_x0000_i1028" type="#_x0000_t75" style="width:24pt;height:16pt" o:ole="">
            <v:imagedata r:id="rId12" o:title=""/>
          </v:shape>
          <o:OLEObject Type="Embed" ProgID="Equation.DSMT4" ShapeID="_x0000_i1028" DrawAspect="Content" ObjectID="_1379327930" r:id="rId13"/>
        </w:object>
      </w:r>
      <w:r w:rsidR="00301D6A">
        <w:rPr>
          <w:rFonts w:ascii="Times New Roman" w:hAnsi="Times New Roman"/>
          <w:sz w:val="24"/>
          <w:szCs w:val="24"/>
        </w:rPr>
        <w:t xml:space="preserve"> </w:t>
      </w:r>
      <w:r w:rsidR="007A0731">
        <w:rPr>
          <w:rFonts w:ascii="Times New Roman" w:hAnsi="Times New Roman"/>
          <w:sz w:val="24"/>
          <w:szCs w:val="24"/>
        </w:rPr>
        <w:t xml:space="preserve">is given by </w:t>
      </w:r>
      <w:r w:rsidR="008B5474" w:rsidRPr="008B5474">
        <w:rPr>
          <w:rFonts w:ascii="Times New Roman" w:hAnsi="Times New Roman"/>
          <w:position w:val="-34"/>
          <w:sz w:val="24"/>
          <w:szCs w:val="24"/>
        </w:rPr>
        <w:object w:dxaOrig="2060" w:dyaOrig="800" w14:anchorId="3ED59ABF">
          <v:shape id="_x0000_i1029" type="#_x0000_t75" style="width:103pt;height:40pt" o:ole="">
            <v:imagedata r:id="rId14" o:title=""/>
          </v:shape>
          <o:OLEObject Type="Embed" ProgID="Equation.DSMT4" ShapeID="_x0000_i1029" DrawAspect="Content" ObjectID="_1379327931" r:id="rId15"/>
        </w:object>
      </w:r>
      <w:r w:rsidR="007A0731">
        <w:rPr>
          <w:rFonts w:ascii="Times New Roman" w:hAnsi="Times New Roman"/>
          <w:sz w:val="24"/>
          <w:szCs w:val="24"/>
        </w:rPr>
        <w:t xml:space="preserve">, where </w:t>
      </w:r>
      <w:r w:rsidR="007A0731" w:rsidRPr="008B5474">
        <w:rPr>
          <w:rFonts w:ascii="Times New Roman" w:hAnsi="Times New Roman"/>
          <w:i/>
          <w:sz w:val="24"/>
          <w:szCs w:val="24"/>
        </w:rPr>
        <w:t>N</w:t>
      </w:r>
      <w:r w:rsidR="007A0731">
        <w:rPr>
          <w:rFonts w:ascii="Times New Roman" w:hAnsi="Times New Roman"/>
          <w:sz w:val="24"/>
          <w:szCs w:val="24"/>
        </w:rPr>
        <w:t xml:space="preserve"> is the total number of individuals.</w:t>
      </w:r>
      <w:r w:rsidR="0080288E">
        <w:rPr>
          <w:rFonts w:ascii="Times New Roman" w:hAnsi="Times New Roman"/>
          <w:sz w:val="24"/>
          <w:szCs w:val="24"/>
        </w:rPr>
        <w:t xml:space="preserve"> Each diagnosed individual is counted as a confirmed case with probability </w:t>
      </w:r>
      <w:r w:rsidR="0080288E" w:rsidRPr="0080288E">
        <w:rPr>
          <w:rFonts w:ascii="Times New Roman" w:hAnsi="Times New Roman"/>
          <w:i/>
          <w:sz w:val="24"/>
          <w:szCs w:val="24"/>
        </w:rPr>
        <w:t>f</w:t>
      </w:r>
      <w:r w:rsidR="0080288E">
        <w:rPr>
          <w:rFonts w:ascii="Times New Roman" w:hAnsi="Times New Roman"/>
          <w:sz w:val="24"/>
          <w:szCs w:val="24"/>
        </w:rPr>
        <w:t>, the confirmation probability.</w:t>
      </w:r>
    </w:p>
    <w:p w14:paraId="580F5B0C" w14:textId="64F4899A" w:rsidR="00D80EE8" w:rsidRPr="007827C3" w:rsidRDefault="00D80EE8" w:rsidP="00E1466F">
      <w:pPr>
        <w:pStyle w:val="NormalWeb"/>
        <w:divId w:val="118039006"/>
        <w:rPr>
          <w:rFonts w:ascii="Times New Roman" w:hAnsi="Times New Roman"/>
          <w:b/>
          <w:sz w:val="24"/>
          <w:szCs w:val="24"/>
        </w:rPr>
      </w:pPr>
      <w:r w:rsidRPr="007827C3">
        <w:rPr>
          <w:rFonts w:ascii="Times New Roman" w:hAnsi="Times New Roman"/>
          <w:b/>
          <w:sz w:val="24"/>
          <w:szCs w:val="24"/>
        </w:rPr>
        <w:t>Table 1. Model state space</w:t>
      </w:r>
    </w:p>
    <w:tbl>
      <w:tblPr>
        <w:tblW w:w="0" w:type="auto"/>
        <w:tblLayout w:type="fixed"/>
        <w:tblCellMar>
          <w:left w:w="0" w:type="dxa"/>
          <w:right w:w="0" w:type="dxa"/>
        </w:tblCellMar>
        <w:tblLook w:val="0000" w:firstRow="0" w:lastRow="0" w:firstColumn="0" w:lastColumn="0" w:noHBand="0" w:noVBand="0"/>
      </w:tblPr>
      <w:tblGrid>
        <w:gridCol w:w="1120"/>
        <w:gridCol w:w="1664"/>
        <w:gridCol w:w="1536"/>
        <w:gridCol w:w="2745"/>
        <w:gridCol w:w="1188"/>
      </w:tblGrid>
      <w:tr w:rsidR="007A0731" w14:paraId="68804E45" w14:textId="77777777" w:rsidTr="007A0731">
        <w:trPr>
          <w:divId w:val="118039006"/>
        </w:trPr>
        <w:tc>
          <w:tcPr>
            <w:tcW w:w="1120" w:type="dxa"/>
            <w:tcBorders>
              <w:top w:val="nil"/>
              <w:left w:val="nil"/>
              <w:bottom w:val="single" w:sz="6" w:space="0" w:color="auto"/>
              <w:right w:val="nil"/>
            </w:tcBorders>
          </w:tcPr>
          <w:p w14:paraId="6D34242B" w14:textId="77777777" w:rsidR="007A0731" w:rsidRDefault="007A0731" w:rsidP="007A0731">
            <w:r>
              <w:t>Variable</w:t>
            </w:r>
          </w:p>
        </w:tc>
        <w:tc>
          <w:tcPr>
            <w:tcW w:w="1664" w:type="dxa"/>
            <w:tcBorders>
              <w:top w:val="nil"/>
              <w:left w:val="nil"/>
              <w:bottom w:val="single" w:sz="6" w:space="0" w:color="auto"/>
              <w:right w:val="nil"/>
            </w:tcBorders>
          </w:tcPr>
          <w:p w14:paraId="045C71BF" w14:textId="77777777" w:rsidR="007A0731" w:rsidRDefault="007A0731" w:rsidP="007A0731">
            <w:r>
              <w:t>State</w:t>
            </w:r>
          </w:p>
        </w:tc>
        <w:tc>
          <w:tcPr>
            <w:tcW w:w="1536" w:type="dxa"/>
            <w:tcBorders>
              <w:top w:val="nil"/>
              <w:left w:val="nil"/>
              <w:bottom w:val="single" w:sz="6" w:space="0" w:color="auto"/>
              <w:right w:val="nil"/>
            </w:tcBorders>
          </w:tcPr>
          <w:p w14:paraId="6984640E" w14:textId="77777777" w:rsidR="007A0731" w:rsidRDefault="007A0731" w:rsidP="007A0731">
            <w:r>
              <w:t>Process</w:t>
            </w:r>
          </w:p>
        </w:tc>
        <w:tc>
          <w:tcPr>
            <w:tcW w:w="2745" w:type="dxa"/>
            <w:tcBorders>
              <w:top w:val="nil"/>
              <w:left w:val="nil"/>
              <w:bottom w:val="single" w:sz="6" w:space="0" w:color="auto"/>
              <w:right w:val="nil"/>
            </w:tcBorders>
          </w:tcPr>
          <w:p w14:paraId="16FF6BB8" w14:textId="77777777" w:rsidR="007A0731" w:rsidRDefault="007A0731" w:rsidP="007A0731">
            <w:pPr>
              <w:jc w:val="center"/>
            </w:pPr>
            <w:r>
              <w:t>Transitions</w:t>
            </w:r>
          </w:p>
        </w:tc>
        <w:tc>
          <w:tcPr>
            <w:tcW w:w="1188" w:type="dxa"/>
            <w:tcBorders>
              <w:top w:val="nil"/>
              <w:left w:val="nil"/>
              <w:bottom w:val="single" w:sz="6" w:space="0" w:color="auto"/>
              <w:right w:val="nil"/>
            </w:tcBorders>
          </w:tcPr>
          <w:p w14:paraId="5FD42445" w14:textId="77777777" w:rsidR="007A0731" w:rsidRDefault="007A0731" w:rsidP="007A0731">
            <w:pPr>
              <w:jc w:val="center"/>
            </w:pPr>
            <w:r>
              <w:t>Rate</w:t>
            </w:r>
          </w:p>
        </w:tc>
      </w:tr>
      <w:tr w:rsidR="007A0731" w14:paraId="5E001635" w14:textId="77777777" w:rsidTr="007A0731">
        <w:trPr>
          <w:divId w:val="118039006"/>
        </w:trPr>
        <w:tc>
          <w:tcPr>
            <w:tcW w:w="1120" w:type="dxa"/>
            <w:tcBorders>
              <w:top w:val="nil"/>
              <w:left w:val="nil"/>
              <w:bottom w:val="single" w:sz="6" w:space="0" w:color="auto"/>
              <w:right w:val="nil"/>
            </w:tcBorders>
          </w:tcPr>
          <w:p w14:paraId="1D4799CA" w14:textId="5FF621DB" w:rsidR="007A0731" w:rsidRDefault="007A0731" w:rsidP="00055B5D">
            <w:r>
              <w:t xml:space="preserve"> </w:t>
            </w:r>
            <w:r w:rsidR="00055B5D" w:rsidRPr="00055B5D">
              <w:rPr>
                <w:position w:val="-14"/>
              </w:rPr>
              <w:object w:dxaOrig="300" w:dyaOrig="420" w14:anchorId="50F78DB1">
                <v:shape id="_x0000_i1030" type="#_x0000_t75" style="width:15pt;height:21pt" o:ole="">
                  <v:imagedata r:id="rId16" o:title=""/>
                </v:shape>
                <o:OLEObject Type="Embed" ProgID="Equation.DSMT4" ShapeID="_x0000_i1030" DrawAspect="Content" ObjectID="_1379327932" r:id="rId17"/>
              </w:object>
            </w:r>
            <w:r w:rsidR="00055B5D">
              <w:t xml:space="preserve"> </w:t>
            </w:r>
          </w:p>
        </w:tc>
        <w:tc>
          <w:tcPr>
            <w:tcW w:w="1664" w:type="dxa"/>
            <w:tcBorders>
              <w:top w:val="nil"/>
              <w:left w:val="nil"/>
              <w:bottom w:val="single" w:sz="6" w:space="0" w:color="auto"/>
              <w:right w:val="nil"/>
            </w:tcBorders>
          </w:tcPr>
          <w:p w14:paraId="5EE3A35D" w14:textId="77777777" w:rsidR="007A0731" w:rsidRDefault="007A0731" w:rsidP="007A0731">
            <w:r>
              <w:t>Susceptible</w:t>
            </w:r>
          </w:p>
        </w:tc>
        <w:tc>
          <w:tcPr>
            <w:tcW w:w="1536" w:type="dxa"/>
            <w:tcBorders>
              <w:top w:val="nil"/>
              <w:left w:val="nil"/>
              <w:bottom w:val="single" w:sz="6" w:space="0" w:color="auto"/>
              <w:right w:val="nil"/>
            </w:tcBorders>
          </w:tcPr>
          <w:p w14:paraId="5DFEFD7A" w14:textId="77777777" w:rsidR="007A0731" w:rsidRDefault="007A0731" w:rsidP="007A0731">
            <w:r>
              <w:t>Transmission</w:t>
            </w:r>
          </w:p>
        </w:tc>
        <w:tc>
          <w:tcPr>
            <w:tcW w:w="2745" w:type="dxa"/>
            <w:tcBorders>
              <w:top w:val="nil"/>
              <w:left w:val="nil"/>
              <w:bottom w:val="single" w:sz="6" w:space="0" w:color="auto"/>
              <w:right w:val="nil"/>
            </w:tcBorders>
          </w:tcPr>
          <w:p w14:paraId="1A4F113B" w14:textId="578483E1" w:rsidR="007A0731" w:rsidRDefault="009B66F9" w:rsidP="009B66F9">
            <w:pPr>
              <w:jc w:val="center"/>
            </w:pPr>
            <w:r w:rsidRPr="009B66F9">
              <w:rPr>
                <w:position w:val="-14"/>
              </w:rPr>
              <w:object w:dxaOrig="860" w:dyaOrig="420" w14:anchorId="78DB879D">
                <v:shape id="_x0000_i1031" type="#_x0000_t75" style="width:43pt;height:21pt" o:ole="">
                  <v:imagedata r:id="rId18" o:title=""/>
                </v:shape>
                <o:OLEObject Type="Embed" ProgID="Equation.DSMT4" ShapeID="_x0000_i1031" DrawAspect="Content" ObjectID="_1379327933" r:id="rId19"/>
              </w:object>
            </w:r>
          </w:p>
        </w:tc>
        <w:tc>
          <w:tcPr>
            <w:tcW w:w="1188" w:type="dxa"/>
            <w:tcBorders>
              <w:top w:val="nil"/>
              <w:left w:val="nil"/>
              <w:bottom w:val="single" w:sz="6" w:space="0" w:color="auto"/>
              <w:right w:val="nil"/>
            </w:tcBorders>
          </w:tcPr>
          <w:p w14:paraId="6654CB17" w14:textId="0F84EEDD" w:rsidR="007A0731" w:rsidRDefault="009B66F9" w:rsidP="007A0731">
            <w:pPr>
              <w:jc w:val="center"/>
            </w:pPr>
            <w:r w:rsidRPr="009B66F9">
              <w:rPr>
                <w:position w:val="-14"/>
              </w:rPr>
              <w:object w:dxaOrig="720" w:dyaOrig="420" w14:anchorId="6B914C39">
                <v:shape id="_x0000_i1032" type="#_x0000_t75" style="width:36pt;height:21pt" o:ole="">
                  <v:imagedata r:id="rId20" o:title=""/>
                </v:shape>
                <o:OLEObject Type="Embed" ProgID="Equation.DSMT4" ShapeID="_x0000_i1032" DrawAspect="Content" ObjectID="_1379327934" r:id="rId21"/>
              </w:object>
            </w:r>
          </w:p>
        </w:tc>
      </w:tr>
      <w:tr w:rsidR="007A0731" w14:paraId="38D116D6" w14:textId="77777777" w:rsidTr="007A0731">
        <w:trPr>
          <w:divId w:val="118039006"/>
        </w:trPr>
        <w:tc>
          <w:tcPr>
            <w:tcW w:w="1120" w:type="dxa"/>
            <w:tcBorders>
              <w:top w:val="nil"/>
              <w:left w:val="nil"/>
              <w:bottom w:val="single" w:sz="6" w:space="0" w:color="auto"/>
              <w:right w:val="nil"/>
            </w:tcBorders>
          </w:tcPr>
          <w:p w14:paraId="4460DBD3" w14:textId="0A27724D" w:rsidR="007A0731" w:rsidRDefault="007A0731" w:rsidP="00055B5D">
            <w:r>
              <w:t xml:space="preserve"> </w:t>
            </w:r>
            <w:r w:rsidR="00055B5D" w:rsidRPr="00055B5D">
              <w:rPr>
                <w:position w:val="-14"/>
              </w:rPr>
              <w:object w:dxaOrig="300" w:dyaOrig="420" w14:anchorId="58A76334">
                <v:shape id="_x0000_i1033" type="#_x0000_t75" style="width:15pt;height:21pt" o:ole="">
                  <v:imagedata r:id="rId22" o:title=""/>
                </v:shape>
                <o:OLEObject Type="Embed" ProgID="Equation.DSMT4" ShapeID="_x0000_i1033" DrawAspect="Content" ObjectID="_1379327935" r:id="rId23"/>
              </w:object>
            </w:r>
          </w:p>
        </w:tc>
        <w:tc>
          <w:tcPr>
            <w:tcW w:w="1664" w:type="dxa"/>
            <w:tcBorders>
              <w:top w:val="nil"/>
              <w:left w:val="nil"/>
              <w:bottom w:val="single" w:sz="6" w:space="0" w:color="auto"/>
              <w:right w:val="nil"/>
            </w:tcBorders>
          </w:tcPr>
          <w:p w14:paraId="52DE0F0F" w14:textId="77777777" w:rsidR="007A0731" w:rsidRDefault="007A0731" w:rsidP="007A0731">
            <w:r>
              <w:t>Latent (1)</w:t>
            </w:r>
          </w:p>
        </w:tc>
        <w:tc>
          <w:tcPr>
            <w:tcW w:w="1536" w:type="dxa"/>
            <w:tcBorders>
              <w:top w:val="nil"/>
              <w:left w:val="nil"/>
              <w:bottom w:val="single" w:sz="6" w:space="0" w:color="auto"/>
              <w:right w:val="nil"/>
            </w:tcBorders>
          </w:tcPr>
          <w:p w14:paraId="2BF49163" w14:textId="77777777" w:rsidR="007A0731" w:rsidRDefault="007A0731" w:rsidP="007A0731">
            <w:r>
              <w:t>Progression</w:t>
            </w:r>
          </w:p>
        </w:tc>
        <w:tc>
          <w:tcPr>
            <w:tcW w:w="2745" w:type="dxa"/>
            <w:tcBorders>
              <w:top w:val="nil"/>
              <w:left w:val="nil"/>
              <w:bottom w:val="single" w:sz="6" w:space="0" w:color="auto"/>
              <w:right w:val="nil"/>
            </w:tcBorders>
          </w:tcPr>
          <w:p w14:paraId="607A3BC2" w14:textId="61B03372" w:rsidR="007A0731" w:rsidRDefault="009B66F9" w:rsidP="009B66F9">
            <w:pPr>
              <w:jc w:val="center"/>
            </w:pPr>
            <w:r w:rsidRPr="009B66F9">
              <w:rPr>
                <w:position w:val="-14"/>
              </w:rPr>
              <w:object w:dxaOrig="860" w:dyaOrig="420" w14:anchorId="7E3209E7">
                <v:shape id="_x0000_i1034" type="#_x0000_t75" style="width:43pt;height:21pt" o:ole="">
                  <v:imagedata r:id="rId24" o:title=""/>
                </v:shape>
                <o:OLEObject Type="Embed" ProgID="Equation.DSMT4" ShapeID="_x0000_i1034" DrawAspect="Content" ObjectID="_1379327936" r:id="rId25"/>
              </w:object>
            </w:r>
          </w:p>
        </w:tc>
        <w:tc>
          <w:tcPr>
            <w:tcW w:w="1188" w:type="dxa"/>
            <w:tcBorders>
              <w:top w:val="nil"/>
              <w:left w:val="nil"/>
              <w:bottom w:val="single" w:sz="6" w:space="0" w:color="auto"/>
              <w:right w:val="nil"/>
            </w:tcBorders>
          </w:tcPr>
          <w:p w14:paraId="4C53758A" w14:textId="7ADF9A67" w:rsidR="007A0731" w:rsidRDefault="009B66F9" w:rsidP="007A0731">
            <w:pPr>
              <w:jc w:val="center"/>
            </w:pPr>
            <w:r w:rsidRPr="009B66F9">
              <w:rPr>
                <w:position w:val="-14"/>
              </w:rPr>
              <w:object w:dxaOrig="700" w:dyaOrig="420" w14:anchorId="2BC99A31">
                <v:shape id="_x0000_i1035" type="#_x0000_t75" style="width:35pt;height:21pt" o:ole="">
                  <v:imagedata r:id="rId26" o:title=""/>
                </v:shape>
                <o:OLEObject Type="Embed" ProgID="Equation.DSMT4" ShapeID="_x0000_i1035" DrawAspect="Content" ObjectID="_1379327937" r:id="rId27"/>
              </w:object>
            </w:r>
          </w:p>
        </w:tc>
      </w:tr>
      <w:tr w:rsidR="007A0731" w14:paraId="16E31524" w14:textId="77777777" w:rsidTr="007A0731">
        <w:trPr>
          <w:divId w:val="118039006"/>
        </w:trPr>
        <w:tc>
          <w:tcPr>
            <w:tcW w:w="1120" w:type="dxa"/>
            <w:tcBorders>
              <w:top w:val="nil"/>
              <w:left w:val="nil"/>
              <w:bottom w:val="single" w:sz="6" w:space="0" w:color="auto"/>
              <w:right w:val="nil"/>
            </w:tcBorders>
          </w:tcPr>
          <w:p w14:paraId="4865D234" w14:textId="402970B9" w:rsidR="007A0731" w:rsidRDefault="007A0731" w:rsidP="00055B5D">
            <w:r>
              <w:t xml:space="preserve"> </w:t>
            </w:r>
            <w:r w:rsidR="009B66F9" w:rsidRPr="00055B5D">
              <w:rPr>
                <w:position w:val="-14"/>
              </w:rPr>
              <w:object w:dxaOrig="300" w:dyaOrig="420" w14:anchorId="26589DEF">
                <v:shape id="_x0000_i1036" type="#_x0000_t75" style="width:15pt;height:21pt" o:ole="">
                  <v:imagedata r:id="rId28" o:title=""/>
                </v:shape>
                <o:OLEObject Type="Embed" ProgID="Equation.DSMT4" ShapeID="_x0000_i1036" DrawAspect="Content" ObjectID="_1379327938" r:id="rId29"/>
              </w:object>
            </w:r>
            <w:r w:rsidR="00055B5D">
              <w:t xml:space="preserve"> </w:t>
            </w:r>
          </w:p>
        </w:tc>
        <w:tc>
          <w:tcPr>
            <w:tcW w:w="1664" w:type="dxa"/>
            <w:tcBorders>
              <w:top w:val="nil"/>
              <w:left w:val="nil"/>
              <w:bottom w:val="single" w:sz="6" w:space="0" w:color="auto"/>
              <w:right w:val="nil"/>
            </w:tcBorders>
          </w:tcPr>
          <w:p w14:paraId="053DF328" w14:textId="77777777" w:rsidR="007A0731" w:rsidRDefault="007A0731" w:rsidP="007A0731">
            <w:r>
              <w:t>Latent (2)</w:t>
            </w:r>
          </w:p>
        </w:tc>
        <w:tc>
          <w:tcPr>
            <w:tcW w:w="1536" w:type="dxa"/>
            <w:tcBorders>
              <w:top w:val="nil"/>
              <w:left w:val="nil"/>
              <w:bottom w:val="single" w:sz="6" w:space="0" w:color="auto"/>
              <w:right w:val="nil"/>
            </w:tcBorders>
          </w:tcPr>
          <w:p w14:paraId="34A5E5FA" w14:textId="77777777" w:rsidR="007A0731" w:rsidRDefault="007A0731" w:rsidP="007A0731">
            <w:r>
              <w:t>Progression</w:t>
            </w:r>
          </w:p>
        </w:tc>
        <w:tc>
          <w:tcPr>
            <w:tcW w:w="2745" w:type="dxa"/>
            <w:tcBorders>
              <w:top w:val="nil"/>
              <w:left w:val="nil"/>
              <w:bottom w:val="single" w:sz="6" w:space="0" w:color="auto"/>
              <w:right w:val="nil"/>
            </w:tcBorders>
          </w:tcPr>
          <w:p w14:paraId="5B74743F" w14:textId="26FD44C9" w:rsidR="007A0731" w:rsidRDefault="009B66F9" w:rsidP="007A0731">
            <w:pPr>
              <w:jc w:val="center"/>
            </w:pPr>
            <w:r w:rsidRPr="009B66F9">
              <w:rPr>
                <w:position w:val="-14"/>
              </w:rPr>
              <w:object w:dxaOrig="860" w:dyaOrig="420" w14:anchorId="58A863FE">
                <v:shape id="_x0000_i1037" type="#_x0000_t75" style="width:43pt;height:21pt" o:ole="">
                  <v:imagedata r:id="rId30" o:title=""/>
                </v:shape>
                <o:OLEObject Type="Embed" ProgID="Equation.DSMT4" ShapeID="_x0000_i1037" DrawAspect="Content" ObjectID="_1379327939" r:id="rId31"/>
              </w:object>
            </w:r>
          </w:p>
        </w:tc>
        <w:tc>
          <w:tcPr>
            <w:tcW w:w="1188" w:type="dxa"/>
            <w:tcBorders>
              <w:top w:val="nil"/>
              <w:left w:val="nil"/>
              <w:bottom w:val="single" w:sz="6" w:space="0" w:color="auto"/>
              <w:right w:val="nil"/>
            </w:tcBorders>
          </w:tcPr>
          <w:p w14:paraId="1D9C7938" w14:textId="7667D15E" w:rsidR="007A0731" w:rsidRDefault="009B66F9" w:rsidP="007A0731">
            <w:pPr>
              <w:jc w:val="center"/>
            </w:pPr>
            <w:r w:rsidRPr="009B66F9">
              <w:rPr>
                <w:position w:val="-14"/>
              </w:rPr>
              <w:object w:dxaOrig="700" w:dyaOrig="420" w14:anchorId="67A6EF34">
                <v:shape id="_x0000_i1038" type="#_x0000_t75" style="width:35pt;height:21pt" o:ole="">
                  <v:imagedata r:id="rId32" o:title=""/>
                </v:shape>
                <o:OLEObject Type="Embed" ProgID="Equation.DSMT4" ShapeID="_x0000_i1038" DrawAspect="Content" ObjectID="_1379327940" r:id="rId33"/>
              </w:object>
            </w:r>
          </w:p>
        </w:tc>
      </w:tr>
      <w:tr w:rsidR="007A0731" w14:paraId="418350E7" w14:textId="77777777" w:rsidTr="007A0731">
        <w:trPr>
          <w:divId w:val="118039006"/>
        </w:trPr>
        <w:tc>
          <w:tcPr>
            <w:tcW w:w="1120" w:type="dxa"/>
            <w:tcBorders>
              <w:top w:val="nil"/>
              <w:left w:val="nil"/>
              <w:bottom w:val="single" w:sz="6" w:space="0" w:color="auto"/>
              <w:right w:val="nil"/>
            </w:tcBorders>
          </w:tcPr>
          <w:p w14:paraId="20AEB79C" w14:textId="1A560435" w:rsidR="007A0731" w:rsidRDefault="007A0731" w:rsidP="009B66F9">
            <w:r>
              <w:t xml:space="preserve"> </w:t>
            </w:r>
            <w:r w:rsidR="009B66F9" w:rsidRPr="009B66F9">
              <w:rPr>
                <w:position w:val="-14"/>
              </w:rPr>
              <w:object w:dxaOrig="320" w:dyaOrig="420" w14:anchorId="54F7B635">
                <v:shape id="_x0000_i1039" type="#_x0000_t75" style="width:16pt;height:21pt" o:ole="">
                  <v:imagedata r:id="rId34" o:title=""/>
                </v:shape>
                <o:OLEObject Type="Embed" ProgID="Equation.DSMT4" ShapeID="_x0000_i1039" DrawAspect="Content" ObjectID="_1379327941" r:id="rId35"/>
              </w:object>
            </w:r>
            <w:r w:rsidR="009B66F9">
              <w:t xml:space="preserve"> </w:t>
            </w:r>
          </w:p>
        </w:tc>
        <w:tc>
          <w:tcPr>
            <w:tcW w:w="1664" w:type="dxa"/>
            <w:tcBorders>
              <w:top w:val="nil"/>
              <w:left w:val="nil"/>
              <w:bottom w:val="single" w:sz="6" w:space="0" w:color="auto"/>
              <w:right w:val="nil"/>
            </w:tcBorders>
          </w:tcPr>
          <w:p w14:paraId="69C6919E" w14:textId="77777777" w:rsidR="007A0731" w:rsidRDefault="007A0731" w:rsidP="007A0731">
            <w:r>
              <w:t>Undiagnosed case</w:t>
            </w:r>
          </w:p>
        </w:tc>
        <w:tc>
          <w:tcPr>
            <w:tcW w:w="1536" w:type="dxa"/>
            <w:tcBorders>
              <w:top w:val="nil"/>
              <w:left w:val="nil"/>
              <w:bottom w:val="single" w:sz="6" w:space="0" w:color="auto"/>
              <w:right w:val="nil"/>
            </w:tcBorders>
          </w:tcPr>
          <w:p w14:paraId="01CD5237" w14:textId="77777777" w:rsidR="007A0731" w:rsidRDefault="007A0731" w:rsidP="007A0731">
            <w:r>
              <w:t>Diagnosis</w:t>
            </w:r>
          </w:p>
        </w:tc>
        <w:tc>
          <w:tcPr>
            <w:tcW w:w="2745" w:type="dxa"/>
            <w:tcBorders>
              <w:top w:val="nil"/>
              <w:left w:val="nil"/>
              <w:bottom w:val="single" w:sz="6" w:space="0" w:color="auto"/>
              <w:right w:val="nil"/>
            </w:tcBorders>
          </w:tcPr>
          <w:p w14:paraId="3CD7A61A" w14:textId="5E4DC62B" w:rsidR="007A0731" w:rsidRDefault="009B66F9" w:rsidP="007A0731">
            <w:pPr>
              <w:jc w:val="center"/>
            </w:pPr>
            <w:r w:rsidRPr="009B66F9">
              <w:rPr>
                <w:position w:val="-14"/>
              </w:rPr>
              <w:object w:dxaOrig="860" w:dyaOrig="420" w14:anchorId="5648CA0F">
                <v:shape id="_x0000_i1040" type="#_x0000_t75" style="width:43pt;height:21pt" o:ole="">
                  <v:imagedata r:id="rId36" o:title=""/>
                </v:shape>
                <o:OLEObject Type="Embed" ProgID="Equation.DSMT4" ShapeID="_x0000_i1040" DrawAspect="Content" ObjectID="_1379327942" r:id="rId37"/>
              </w:object>
            </w:r>
          </w:p>
        </w:tc>
        <w:tc>
          <w:tcPr>
            <w:tcW w:w="1188" w:type="dxa"/>
            <w:tcBorders>
              <w:top w:val="nil"/>
              <w:left w:val="nil"/>
              <w:bottom w:val="single" w:sz="6" w:space="0" w:color="auto"/>
              <w:right w:val="nil"/>
            </w:tcBorders>
          </w:tcPr>
          <w:p w14:paraId="380C0E09" w14:textId="265917EA" w:rsidR="007A0731" w:rsidRDefault="009B66F9" w:rsidP="007A0731">
            <w:pPr>
              <w:jc w:val="center"/>
            </w:pPr>
            <w:r w:rsidRPr="009B66F9">
              <w:rPr>
                <w:position w:val="-14"/>
              </w:rPr>
              <w:object w:dxaOrig="740" w:dyaOrig="420" w14:anchorId="316E379E">
                <v:shape id="_x0000_i1041" type="#_x0000_t75" style="width:37pt;height:21pt" o:ole="">
                  <v:imagedata r:id="rId38" o:title=""/>
                </v:shape>
                <o:OLEObject Type="Embed" ProgID="Equation.DSMT4" ShapeID="_x0000_i1041" DrawAspect="Content" ObjectID="_1379327943" r:id="rId39"/>
              </w:object>
            </w:r>
          </w:p>
        </w:tc>
      </w:tr>
      <w:tr w:rsidR="007A0731" w14:paraId="0905FC32" w14:textId="77777777" w:rsidTr="007A0731">
        <w:trPr>
          <w:divId w:val="118039006"/>
        </w:trPr>
        <w:tc>
          <w:tcPr>
            <w:tcW w:w="1120" w:type="dxa"/>
            <w:tcBorders>
              <w:top w:val="nil"/>
              <w:left w:val="nil"/>
              <w:bottom w:val="single" w:sz="6" w:space="0" w:color="auto"/>
              <w:right w:val="nil"/>
            </w:tcBorders>
          </w:tcPr>
          <w:p w14:paraId="65C37B64" w14:textId="77777777" w:rsidR="007A0731" w:rsidRDefault="007A0731" w:rsidP="007A0731"/>
        </w:tc>
        <w:tc>
          <w:tcPr>
            <w:tcW w:w="1664" w:type="dxa"/>
            <w:tcBorders>
              <w:top w:val="nil"/>
              <w:left w:val="nil"/>
              <w:bottom w:val="single" w:sz="6" w:space="0" w:color="auto"/>
              <w:right w:val="nil"/>
            </w:tcBorders>
          </w:tcPr>
          <w:p w14:paraId="1761A47D" w14:textId="77777777" w:rsidR="007A0731" w:rsidRDefault="007A0731" w:rsidP="007A0731"/>
        </w:tc>
        <w:tc>
          <w:tcPr>
            <w:tcW w:w="1536" w:type="dxa"/>
            <w:tcBorders>
              <w:top w:val="nil"/>
              <w:left w:val="nil"/>
              <w:bottom w:val="single" w:sz="6" w:space="0" w:color="auto"/>
              <w:right w:val="nil"/>
            </w:tcBorders>
          </w:tcPr>
          <w:p w14:paraId="17F01E3D" w14:textId="77777777" w:rsidR="007A0731" w:rsidRDefault="007A0731" w:rsidP="007A0731">
            <w:r>
              <w:t>Removal</w:t>
            </w:r>
          </w:p>
        </w:tc>
        <w:tc>
          <w:tcPr>
            <w:tcW w:w="2745" w:type="dxa"/>
            <w:tcBorders>
              <w:top w:val="nil"/>
              <w:left w:val="nil"/>
              <w:bottom w:val="single" w:sz="6" w:space="0" w:color="auto"/>
              <w:right w:val="nil"/>
            </w:tcBorders>
          </w:tcPr>
          <w:p w14:paraId="71C4C0EE" w14:textId="6F1C0794" w:rsidR="00F778A1" w:rsidRDefault="009B66F9" w:rsidP="00B307FD">
            <w:pPr>
              <w:jc w:val="center"/>
            </w:pPr>
            <w:r w:rsidRPr="009B66F9">
              <w:rPr>
                <w:position w:val="-14"/>
              </w:rPr>
              <w:object w:dxaOrig="880" w:dyaOrig="420" w14:anchorId="19BADE82">
                <v:shape id="_x0000_i1042" type="#_x0000_t75" style="width:44pt;height:21pt" o:ole="">
                  <v:imagedata r:id="rId40" o:title=""/>
                </v:shape>
                <o:OLEObject Type="Embed" ProgID="Equation.DSMT4" ShapeID="_x0000_i1042" DrawAspect="Content" ObjectID="_1379327944" r:id="rId41"/>
              </w:object>
            </w:r>
          </w:p>
        </w:tc>
        <w:tc>
          <w:tcPr>
            <w:tcW w:w="1188" w:type="dxa"/>
            <w:tcBorders>
              <w:top w:val="nil"/>
              <w:left w:val="nil"/>
              <w:bottom w:val="single" w:sz="6" w:space="0" w:color="auto"/>
              <w:right w:val="nil"/>
            </w:tcBorders>
          </w:tcPr>
          <w:p w14:paraId="242A6233" w14:textId="7CC75738" w:rsidR="007A0731" w:rsidRDefault="009B66F9" w:rsidP="007A0731">
            <w:pPr>
              <w:jc w:val="center"/>
            </w:pPr>
            <w:r w:rsidRPr="009B66F9">
              <w:rPr>
                <w:position w:val="-14"/>
              </w:rPr>
              <w:object w:dxaOrig="740" w:dyaOrig="420" w14:anchorId="41555DF2">
                <v:shape id="_x0000_i1043" type="#_x0000_t75" style="width:37pt;height:21pt" o:ole="">
                  <v:imagedata r:id="rId42" o:title=""/>
                </v:shape>
                <o:OLEObject Type="Embed" ProgID="Equation.DSMT4" ShapeID="_x0000_i1043" DrawAspect="Content" ObjectID="_1379327945" r:id="rId43"/>
              </w:object>
            </w:r>
          </w:p>
        </w:tc>
      </w:tr>
      <w:tr w:rsidR="007A0731" w14:paraId="4B966F38" w14:textId="77777777" w:rsidTr="007A0731">
        <w:trPr>
          <w:divId w:val="118039006"/>
        </w:trPr>
        <w:tc>
          <w:tcPr>
            <w:tcW w:w="1120" w:type="dxa"/>
            <w:tcBorders>
              <w:top w:val="nil"/>
              <w:left w:val="nil"/>
              <w:bottom w:val="single" w:sz="6" w:space="0" w:color="auto"/>
              <w:right w:val="nil"/>
            </w:tcBorders>
          </w:tcPr>
          <w:p w14:paraId="45A8D072" w14:textId="7BADE526" w:rsidR="007A0731" w:rsidRDefault="007A0731" w:rsidP="009B66F9">
            <w:r>
              <w:t xml:space="preserve"> </w:t>
            </w:r>
            <w:r w:rsidR="009B66F9" w:rsidRPr="009B66F9">
              <w:rPr>
                <w:position w:val="-14"/>
              </w:rPr>
              <w:object w:dxaOrig="300" w:dyaOrig="420" w14:anchorId="70EC126F">
                <v:shape id="_x0000_i1044" type="#_x0000_t75" style="width:15pt;height:21pt" o:ole="">
                  <v:imagedata r:id="rId44" o:title=""/>
                </v:shape>
                <o:OLEObject Type="Embed" ProgID="Equation.DSMT4" ShapeID="_x0000_i1044" DrawAspect="Content" ObjectID="_1379327946" r:id="rId45"/>
              </w:object>
            </w:r>
            <w:r w:rsidR="009B66F9">
              <w:t xml:space="preserve"> </w:t>
            </w:r>
          </w:p>
        </w:tc>
        <w:tc>
          <w:tcPr>
            <w:tcW w:w="1664" w:type="dxa"/>
            <w:tcBorders>
              <w:top w:val="nil"/>
              <w:left w:val="nil"/>
              <w:bottom w:val="single" w:sz="6" w:space="0" w:color="auto"/>
              <w:right w:val="nil"/>
            </w:tcBorders>
          </w:tcPr>
          <w:p w14:paraId="78518DC9" w14:textId="77777777" w:rsidR="007A0731" w:rsidRDefault="007A0731" w:rsidP="007A0731">
            <w:r>
              <w:t>Diagnosed case</w:t>
            </w:r>
          </w:p>
        </w:tc>
        <w:tc>
          <w:tcPr>
            <w:tcW w:w="1536" w:type="dxa"/>
            <w:tcBorders>
              <w:top w:val="nil"/>
              <w:left w:val="nil"/>
              <w:bottom w:val="single" w:sz="6" w:space="0" w:color="auto"/>
              <w:right w:val="nil"/>
            </w:tcBorders>
          </w:tcPr>
          <w:p w14:paraId="6BB95932" w14:textId="77777777" w:rsidR="007A0731" w:rsidRDefault="007A0731" w:rsidP="007A0731">
            <w:r>
              <w:t>Removal</w:t>
            </w:r>
          </w:p>
        </w:tc>
        <w:tc>
          <w:tcPr>
            <w:tcW w:w="2745" w:type="dxa"/>
            <w:tcBorders>
              <w:top w:val="nil"/>
              <w:left w:val="nil"/>
              <w:bottom w:val="single" w:sz="6" w:space="0" w:color="auto"/>
              <w:right w:val="nil"/>
            </w:tcBorders>
          </w:tcPr>
          <w:p w14:paraId="409FB2B3" w14:textId="22639C9D" w:rsidR="007A0731" w:rsidRDefault="009B66F9" w:rsidP="007A0731">
            <w:pPr>
              <w:jc w:val="center"/>
            </w:pPr>
            <w:r w:rsidRPr="009B66F9">
              <w:rPr>
                <w:position w:val="-14"/>
              </w:rPr>
              <w:object w:dxaOrig="860" w:dyaOrig="420" w14:anchorId="1E9056EE">
                <v:shape id="_x0000_i1045" type="#_x0000_t75" style="width:43pt;height:21pt" o:ole="">
                  <v:imagedata r:id="rId46" o:title=""/>
                </v:shape>
                <o:OLEObject Type="Embed" ProgID="Equation.DSMT4" ShapeID="_x0000_i1045" DrawAspect="Content" ObjectID="_1379327947" r:id="rId47"/>
              </w:object>
            </w:r>
          </w:p>
        </w:tc>
        <w:tc>
          <w:tcPr>
            <w:tcW w:w="1188" w:type="dxa"/>
            <w:tcBorders>
              <w:top w:val="nil"/>
              <w:left w:val="nil"/>
              <w:bottom w:val="single" w:sz="6" w:space="0" w:color="auto"/>
              <w:right w:val="nil"/>
            </w:tcBorders>
          </w:tcPr>
          <w:p w14:paraId="49974748" w14:textId="40CDF0F6" w:rsidR="007A0731" w:rsidRDefault="009B66F9" w:rsidP="007A0731">
            <w:pPr>
              <w:jc w:val="center"/>
            </w:pPr>
            <w:r w:rsidRPr="009B66F9">
              <w:rPr>
                <w:position w:val="-14"/>
              </w:rPr>
              <w:object w:dxaOrig="720" w:dyaOrig="420" w14:anchorId="1127E812">
                <v:shape id="_x0000_i1046" type="#_x0000_t75" style="width:36pt;height:21pt" o:ole="">
                  <v:imagedata r:id="rId48" o:title=""/>
                </v:shape>
                <o:OLEObject Type="Embed" ProgID="Equation.DSMT4" ShapeID="_x0000_i1046" DrawAspect="Content" ObjectID="_1379327948" r:id="rId49"/>
              </w:object>
            </w:r>
          </w:p>
        </w:tc>
      </w:tr>
      <w:tr w:rsidR="007A0731" w14:paraId="67EF9CA3" w14:textId="77777777" w:rsidTr="007A0731">
        <w:trPr>
          <w:divId w:val="118039006"/>
        </w:trPr>
        <w:tc>
          <w:tcPr>
            <w:tcW w:w="1120" w:type="dxa"/>
            <w:tcBorders>
              <w:top w:val="nil"/>
              <w:left w:val="nil"/>
              <w:bottom w:val="single" w:sz="6" w:space="0" w:color="auto"/>
              <w:right w:val="nil"/>
            </w:tcBorders>
          </w:tcPr>
          <w:p w14:paraId="7AFAC988" w14:textId="115EB1E6" w:rsidR="007A0731" w:rsidRPr="005473F0" w:rsidRDefault="009B66F9" w:rsidP="009B66F9">
            <w:pPr>
              <w:rPr>
                <w:vertAlign w:val="subscript"/>
              </w:rPr>
            </w:pPr>
            <w:r w:rsidRPr="009B66F9">
              <w:rPr>
                <w:position w:val="-14"/>
              </w:rPr>
              <w:object w:dxaOrig="300" w:dyaOrig="420" w14:anchorId="593CDA64">
                <v:shape id="_x0000_i1047" type="#_x0000_t75" style="width:15pt;height:21pt" o:ole="">
                  <v:imagedata r:id="rId50" o:title=""/>
                </v:shape>
                <o:OLEObject Type="Embed" ProgID="Equation.DSMT4" ShapeID="_x0000_i1047" DrawAspect="Content" ObjectID="_1379327949" r:id="rId51"/>
              </w:object>
            </w:r>
            <w:r>
              <w:rPr>
                <w:position w:val="-12"/>
              </w:rPr>
              <w:t xml:space="preserve"> </w:t>
            </w:r>
          </w:p>
        </w:tc>
        <w:tc>
          <w:tcPr>
            <w:tcW w:w="1664" w:type="dxa"/>
            <w:tcBorders>
              <w:top w:val="nil"/>
              <w:left w:val="nil"/>
              <w:bottom w:val="single" w:sz="6" w:space="0" w:color="auto"/>
              <w:right w:val="nil"/>
            </w:tcBorders>
          </w:tcPr>
          <w:p w14:paraId="02125501" w14:textId="64451FFF" w:rsidR="007A0731" w:rsidRDefault="00996683" w:rsidP="007A0731">
            <w:r>
              <w:t>Removed</w:t>
            </w:r>
          </w:p>
        </w:tc>
        <w:tc>
          <w:tcPr>
            <w:tcW w:w="1536" w:type="dxa"/>
            <w:tcBorders>
              <w:top w:val="nil"/>
              <w:left w:val="nil"/>
              <w:bottom w:val="single" w:sz="6" w:space="0" w:color="auto"/>
              <w:right w:val="nil"/>
            </w:tcBorders>
          </w:tcPr>
          <w:p w14:paraId="1453BEBD" w14:textId="0F94AA04" w:rsidR="007A0731" w:rsidRDefault="00045C55" w:rsidP="007A0731">
            <w:r>
              <w:t>--</w:t>
            </w:r>
          </w:p>
        </w:tc>
        <w:tc>
          <w:tcPr>
            <w:tcW w:w="2745" w:type="dxa"/>
            <w:tcBorders>
              <w:top w:val="nil"/>
              <w:left w:val="nil"/>
              <w:bottom w:val="single" w:sz="6" w:space="0" w:color="auto"/>
              <w:right w:val="nil"/>
            </w:tcBorders>
          </w:tcPr>
          <w:p w14:paraId="6BC9150D" w14:textId="77777777" w:rsidR="007A0731" w:rsidRPr="007A0731" w:rsidRDefault="007A0731" w:rsidP="007A0731">
            <w:pPr>
              <w:jc w:val="center"/>
            </w:pPr>
          </w:p>
        </w:tc>
        <w:tc>
          <w:tcPr>
            <w:tcW w:w="1188" w:type="dxa"/>
            <w:tcBorders>
              <w:top w:val="nil"/>
              <w:left w:val="nil"/>
              <w:bottom w:val="single" w:sz="6" w:space="0" w:color="auto"/>
              <w:right w:val="nil"/>
            </w:tcBorders>
          </w:tcPr>
          <w:p w14:paraId="1C399401" w14:textId="77777777" w:rsidR="007A0731" w:rsidRDefault="007A0731" w:rsidP="007A0731">
            <w:pPr>
              <w:jc w:val="center"/>
            </w:pPr>
          </w:p>
        </w:tc>
      </w:tr>
    </w:tbl>
    <w:p w14:paraId="0F8B9CD9" w14:textId="77777777" w:rsidR="00EB7417" w:rsidRDefault="00EB7417" w:rsidP="007A0731">
      <w:pPr>
        <w:pStyle w:val="NormalWeb"/>
        <w:divId w:val="118039006"/>
        <w:rPr>
          <w:rFonts w:ascii="Times New Roman" w:hAnsi="Times New Roman"/>
          <w:sz w:val="24"/>
          <w:szCs w:val="24"/>
        </w:rPr>
      </w:pPr>
      <w:r>
        <w:rPr>
          <w:rFonts w:ascii="Times New Roman" w:hAnsi="Times New Roman"/>
          <w:sz w:val="24"/>
          <w:szCs w:val="24"/>
        </w:rPr>
        <w:t>A diagram of the model state spaces is given in Figure 1.</w:t>
      </w:r>
    </w:p>
    <w:p w14:paraId="14DF7F95" w14:textId="088EBB35" w:rsidR="00EB7417" w:rsidRPr="005473F0" w:rsidRDefault="00EB7417" w:rsidP="007A0731">
      <w:pPr>
        <w:pStyle w:val="NormalWeb"/>
        <w:divId w:val="118039006"/>
        <w:rPr>
          <w:rFonts w:ascii="Times New Roman" w:hAnsi="Times New Roman"/>
          <w:b/>
          <w:sz w:val="24"/>
          <w:szCs w:val="24"/>
        </w:rPr>
      </w:pPr>
      <w:r w:rsidRPr="005473F0">
        <w:rPr>
          <w:rFonts w:ascii="Times New Roman" w:hAnsi="Times New Roman"/>
          <w:b/>
          <w:sz w:val="24"/>
          <w:szCs w:val="24"/>
        </w:rPr>
        <w:t>Figure 1. Model state spaces</w:t>
      </w:r>
    </w:p>
    <w:p w14:paraId="5AF5EF80" w14:textId="1E79861C" w:rsidR="00EB7417" w:rsidRDefault="00EB7417" w:rsidP="007A0731">
      <w:pPr>
        <w:pStyle w:val="NormalWeb"/>
        <w:divId w:val="118039006"/>
        <w:rPr>
          <w:rFonts w:ascii="Times New Roman" w:hAnsi="Times New Roman"/>
          <w:sz w:val="24"/>
          <w:szCs w:val="24"/>
        </w:rPr>
      </w:pPr>
      <w:r w:rsidRPr="005473F0">
        <w:rPr>
          <w:rFonts w:ascii="Times New Roman" w:hAnsi="Times New Roman"/>
          <w:noProof/>
          <w:sz w:val="24"/>
          <w:szCs w:val="24"/>
        </w:rPr>
        <w:lastRenderedPageBreak/>
        <w:drawing>
          <wp:inline distT="0" distB="0" distL="0" distR="0" wp14:anchorId="371A9C0A" wp14:editId="1840E48E">
            <wp:extent cx="5943600" cy="30473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_fig3-2.pdf"/>
                    <pic:cNvPicPr/>
                  </pic:nvPicPr>
                  <pic:blipFill>
                    <a:blip r:embed="rId52">
                      <a:extLst>
                        <a:ext uri="{28A0092B-C50C-407E-A947-70E740481C1C}">
                          <a14:useLocalDpi xmlns:a14="http://schemas.microsoft.com/office/drawing/2010/main" val="0"/>
                        </a:ext>
                      </a:extLst>
                    </a:blip>
                    <a:stretch>
                      <a:fillRect/>
                    </a:stretch>
                  </pic:blipFill>
                  <pic:spPr>
                    <a:xfrm>
                      <a:off x="0" y="0"/>
                      <a:ext cx="5943600" cy="3047365"/>
                    </a:xfrm>
                    <a:prstGeom prst="rect">
                      <a:avLst/>
                    </a:prstGeom>
                  </pic:spPr>
                </pic:pic>
              </a:graphicData>
            </a:graphic>
          </wp:inline>
        </w:drawing>
      </w:r>
    </w:p>
    <w:p w14:paraId="34357998" w14:textId="02868E0B" w:rsidR="003967BE" w:rsidRPr="001C61DE" w:rsidRDefault="003967BE" w:rsidP="007A0731">
      <w:pPr>
        <w:pStyle w:val="NormalWeb"/>
        <w:divId w:val="118039006"/>
        <w:rPr>
          <w:rFonts w:ascii="Times New Roman" w:hAnsi="Times New Roman"/>
          <w:b/>
          <w:sz w:val="24"/>
          <w:szCs w:val="24"/>
        </w:rPr>
      </w:pPr>
      <w:r w:rsidRPr="001C61DE">
        <w:rPr>
          <w:rFonts w:ascii="Times New Roman" w:hAnsi="Times New Roman"/>
          <w:b/>
          <w:sz w:val="24"/>
          <w:szCs w:val="24"/>
        </w:rPr>
        <w:t>Sensitivity Analyses</w:t>
      </w:r>
    </w:p>
    <w:p w14:paraId="10BE7C3D" w14:textId="1EC7D8A7" w:rsidR="007A0731" w:rsidRPr="005A715B" w:rsidRDefault="007A0731" w:rsidP="007A0731">
      <w:pPr>
        <w:pStyle w:val="NormalWeb"/>
        <w:divId w:val="118039006"/>
        <w:rPr>
          <w:rFonts w:ascii="Times New Roman" w:hAnsi="Times New Roman"/>
          <w:sz w:val="24"/>
          <w:szCs w:val="24"/>
        </w:rPr>
      </w:pPr>
      <w:r>
        <w:rPr>
          <w:rFonts w:ascii="Times New Roman" w:hAnsi="Times New Roman"/>
          <w:sz w:val="24"/>
          <w:szCs w:val="24"/>
        </w:rPr>
        <w:t xml:space="preserve">In addition, as a sensitivity analysis, we examined transmission at the regional level. In this case, we modeled the number of susceptibles, latent (stage 1), latent (stage 2), undiagnosed cases, diagnosed cases, and cumulative confirmed cases in each county or region. Here, we denote by </w:t>
      </w:r>
      <w:r w:rsidR="009B66F9" w:rsidRPr="009B66F9">
        <w:rPr>
          <w:rFonts w:ascii="Times New Roman" w:hAnsi="Times New Roman"/>
          <w:position w:val="-16"/>
          <w:sz w:val="24"/>
          <w:szCs w:val="24"/>
        </w:rPr>
        <w:object w:dxaOrig="400" w:dyaOrig="440" w14:anchorId="310417F6">
          <v:shape id="_x0000_i1048" type="#_x0000_t75" style="width:20pt;height:22pt" o:ole="">
            <v:imagedata r:id="rId53" o:title=""/>
          </v:shape>
          <o:OLEObject Type="Embed" ProgID="Equation.DSMT4" ShapeID="_x0000_i1048" DrawAspect="Content" ObjectID="_1379327950" r:id="rId54"/>
        </w:object>
      </w:r>
      <w:r>
        <w:rPr>
          <w:rFonts w:ascii="Times New Roman" w:hAnsi="Times New Roman"/>
          <w:sz w:val="24"/>
          <w:szCs w:val="24"/>
        </w:rPr>
        <w:t xml:space="preserve">the number of susceptibles in region </w:t>
      </w:r>
      <w:r w:rsidRPr="00531EAA">
        <w:rPr>
          <w:rFonts w:ascii="Times New Roman" w:hAnsi="Times New Roman"/>
          <w:i/>
          <w:sz w:val="24"/>
          <w:szCs w:val="24"/>
        </w:rPr>
        <w:t>j</w:t>
      </w:r>
      <w:r>
        <w:rPr>
          <w:rFonts w:ascii="Times New Roman" w:hAnsi="Times New Roman"/>
          <w:sz w:val="24"/>
          <w:szCs w:val="24"/>
        </w:rPr>
        <w:t xml:space="preserve">, and so forth. The force of infection for region </w:t>
      </w:r>
      <w:r w:rsidRPr="009B66F9">
        <w:rPr>
          <w:rFonts w:ascii="Times New Roman" w:hAnsi="Times New Roman"/>
          <w:i/>
          <w:sz w:val="24"/>
          <w:szCs w:val="24"/>
        </w:rPr>
        <w:t>j</w:t>
      </w:r>
      <w:r>
        <w:rPr>
          <w:rFonts w:ascii="Times New Roman" w:hAnsi="Times New Roman"/>
          <w:sz w:val="24"/>
          <w:szCs w:val="24"/>
        </w:rPr>
        <w:t xml:space="preserve"> becomes </w:t>
      </w:r>
      <w:r w:rsidR="009B66F9" w:rsidRPr="009B66F9">
        <w:rPr>
          <w:rFonts w:ascii="Times New Roman" w:hAnsi="Times New Roman"/>
          <w:position w:val="-52"/>
          <w:sz w:val="24"/>
          <w:szCs w:val="24"/>
        </w:rPr>
        <w:object w:dxaOrig="4800" w:dyaOrig="1160" w14:anchorId="14E0D7AB">
          <v:shape id="_x0000_i1049" type="#_x0000_t75" style="width:240pt;height:58pt" o:ole="">
            <v:imagedata r:id="rId55" o:title=""/>
          </v:shape>
          <o:OLEObject Type="Embed" ProgID="Equation.DSMT4" ShapeID="_x0000_i1049" DrawAspect="Content" ObjectID="_1379327951" r:id="rId56"/>
        </w:object>
      </w:r>
      <w:r>
        <w:rPr>
          <w:rFonts w:ascii="Times New Roman" w:hAnsi="Times New Roman"/>
          <w:sz w:val="24"/>
          <w:szCs w:val="24"/>
        </w:rPr>
        <w:t>. The basic reproduction number is computed as the Perron-Frobenius eigenvalue of the next generation matrix</w:t>
      </w:r>
      <w:r w:rsidR="00961EA3">
        <w:rPr>
          <w:rFonts w:ascii="Times New Roman" w:hAnsi="Times New Roman"/>
          <w:sz w:val="24"/>
          <w:szCs w:val="24"/>
        </w:rPr>
        <w:t xml:space="preserve"> </w:t>
      </w:r>
      <w:r w:rsidR="00961EA3">
        <w:rPr>
          <w:rFonts w:ascii="Times New Roman" w:hAnsi="Times New Roman"/>
          <w:sz w:val="24"/>
          <w:szCs w:val="24"/>
        </w:rPr>
        <w:fldChar w:fldCharType="begin" w:fldLock="1"/>
      </w:r>
      <w:r w:rsidR="00D74AA7">
        <w:rPr>
          <w:rFonts w:ascii="Times New Roman" w:hAnsi="Times New Roman"/>
          <w:sz w:val="24"/>
          <w:szCs w:val="24"/>
        </w:rPr>
        <w:instrText>ADDIN CSL_CITATION { "citationItems" : [ { "id" : "ITEM-1", "itemData" : { "PMID" : "12387915", "abstract" : "A precise definition of the basic reproduction number, R0, is presented\nfor a general compartmental disease transmission model based on a\nsystem of ordinary differential equations. It is shown that, if R0&lt;1,\nthen the disease free equilibrium is locally asymptotically stable;\nwhereas if R0&gt;1, then it is unstable. Thus, R0 is a threshold parameter\nfor the model. An analysis of the local centre manifold yields a\nsimple criterion for the existence and stability of super- and sub-threshold\nendemic equilibria for R0 near one. This criterion, together with\nthe definition of R0, is illustrated by treatment, multigroup, staged\nprogression, multistrain and vector-host models and can be applied\nto more complex models. The results are significant for disease control.", "author" : [ { "dropping-particle" : "", "family" : "Driessche", "given" : "P", "non-dropping-particle" : "van den", "parse-names" : false, "suffix" : "" }, { "dropping-particle" : "", "family" : "Watmough", "given" : "James", "non-dropping-particle" : "", "parse-names" : false, "suffix" : "" } ], "container-title" : "Math Biosci", "id" : "ITEM-1", "issued" : { "date-parts" : [ [ "2002" ] ] }, "page" : "29-48", "title" : "Reproduction numbers and sub-threshold endemic equilibria for compartmental models of disease transmission.", "type" : "article-journal", "volume" : "180" }, "uris" : [ "http://www.mendeley.com/documents/?uuid=1f8a6945-412c-44ea-9564-9c8235699418" ] } ], "mendeley" : { "formattedCitation" : "(&lt;i&gt;27&lt;/i&gt;)", "plainTextFormattedCitation" : "(27)", "previouslyFormattedCitation" : "(&lt;i&gt;27&lt;/i&gt;)" }, "properties" : { "noteIndex" : 0 }, "schema" : "https://github.com/citation-style-language/schema/raw/master/csl-citation.json" }</w:instrText>
      </w:r>
      <w:r w:rsidR="00961EA3">
        <w:rPr>
          <w:rFonts w:ascii="Times New Roman" w:hAnsi="Times New Roman"/>
          <w:sz w:val="24"/>
          <w:szCs w:val="24"/>
        </w:rPr>
        <w:fldChar w:fldCharType="separate"/>
      </w:r>
      <w:r w:rsidR="00C67944">
        <w:rPr>
          <w:rFonts w:ascii="Times New Roman" w:hAnsi="Times New Roman"/>
          <w:noProof/>
          <w:sz w:val="24"/>
          <w:szCs w:val="24"/>
        </w:rPr>
        <w:t>[</w:t>
      </w:r>
      <w:r w:rsidR="00E711C7" w:rsidRPr="00E711C7">
        <w:rPr>
          <w:rFonts w:ascii="Times New Roman" w:hAnsi="Times New Roman"/>
          <w:i/>
          <w:noProof/>
          <w:sz w:val="24"/>
          <w:szCs w:val="24"/>
        </w:rPr>
        <w:t>27</w:t>
      </w:r>
      <w:r w:rsidR="00961EA3">
        <w:rPr>
          <w:rFonts w:ascii="Times New Roman" w:hAnsi="Times New Roman"/>
          <w:sz w:val="24"/>
          <w:szCs w:val="24"/>
        </w:rPr>
        <w:fldChar w:fldCharType="end"/>
      </w:r>
      <w:r w:rsidR="00C67944">
        <w:rPr>
          <w:rFonts w:ascii="Times New Roman" w:hAnsi="Times New Roman"/>
          <w:sz w:val="24"/>
          <w:szCs w:val="24"/>
        </w:rPr>
        <w:t>]</w:t>
      </w:r>
      <w:r>
        <w:rPr>
          <w:rFonts w:ascii="Times New Roman" w:hAnsi="Times New Roman"/>
          <w:sz w:val="24"/>
          <w:szCs w:val="24"/>
        </w:rPr>
        <w:t>.</w:t>
      </w:r>
    </w:p>
    <w:p w14:paraId="76B0DDB7" w14:textId="739A6F5F" w:rsidR="007A0731" w:rsidRDefault="007A0731" w:rsidP="007A0731">
      <w:pPr>
        <w:pStyle w:val="NormalWeb"/>
        <w:divId w:val="118039006"/>
        <w:rPr>
          <w:rFonts w:ascii="Times New Roman" w:hAnsi="Times New Roman"/>
          <w:sz w:val="24"/>
          <w:szCs w:val="24"/>
        </w:rPr>
      </w:pPr>
      <w:r>
        <w:rPr>
          <w:rFonts w:ascii="Times New Roman" w:hAnsi="Times New Roman"/>
          <w:sz w:val="24"/>
          <w:szCs w:val="24"/>
        </w:rPr>
        <w:t>Model pa</w:t>
      </w:r>
      <w:r w:rsidR="00D80EE8">
        <w:rPr>
          <w:rFonts w:ascii="Times New Roman" w:hAnsi="Times New Roman"/>
          <w:sz w:val="24"/>
          <w:szCs w:val="24"/>
        </w:rPr>
        <w:t xml:space="preserve">rameters are listed in </w:t>
      </w:r>
      <w:r>
        <w:rPr>
          <w:rFonts w:ascii="Times New Roman" w:hAnsi="Times New Roman"/>
          <w:sz w:val="24"/>
          <w:szCs w:val="24"/>
        </w:rPr>
        <w:t>Table</w:t>
      </w:r>
      <w:r w:rsidR="00D80EE8">
        <w:rPr>
          <w:rFonts w:ascii="Times New Roman" w:hAnsi="Times New Roman"/>
          <w:sz w:val="24"/>
          <w:szCs w:val="24"/>
        </w:rPr>
        <w:t xml:space="preserve"> 2</w:t>
      </w:r>
      <w:r>
        <w:rPr>
          <w:rFonts w:ascii="Times New Roman" w:hAnsi="Times New Roman"/>
          <w:sz w:val="24"/>
          <w:szCs w:val="24"/>
        </w:rPr>
        <w:t xml:space="preserve">. The parameter </w:t>
      </w:r>
      <w:r w:rsidR="009B66F9" w:rsidRPr="009B66F9">
        <w:rPr>
          <w:rFonts w:ascii="Times New Roman" w:hAnsi="Times New Roman"/>
          <w:position w:val="-10"/>
          <w:sz w:val="24"/>
          <w:szCs w:val="24"/>
        </w:rPr>
        <w:object w:dxaOrig="220" w:dyaOrig="260" w14:anchorId="5B328ED6">
          <v:shape id="_x0000_i1050" type="#_x0000_t75" style="width:11pt;height:13pt" o:ole="">
            <v:imagedata r:id="rId57" o:title=""/>
          </v:shape>
          <o:OLEObject Type="Embed" ProgID="Equation.DSMT4" ShapeID="_x0000_i1050" DrawAspect="Content" ObjectID="_1379327952" r:id="rId58"/>
        </w:object>
      </w:r>
      <w:r w:rsidR="009B66F9">
        <w:rPr>
          <w:rFonts w:ascii="Times New Roman" w:hAnsi="Times New Roman"/>
          <w:sz w:val="24"/>
          <w:szCs w:val="24"/>
        </w:rPr>
        <w:t xml:space="preserve"> </w:t>
      </w:r>
      <w:r>
        <w:rPr>
          <w:rFonts w:ascii="Times New Roman" w:hAnsi="Times New Roman"/>
          <w:sz w:val="24"/>
          <w:szCs w:val="24"/>
        </w:rPr>
        <w:t xml:space="preserve">was defined to be </w:t>
      </w:r>
      <w:r w:rsidRPr="009B66F9">
        <w:rPr>
          <w:rFonts w:ascii="Times New Roman" w:hAnsi="Times New Roman"/>
          <w:i/>
          <w:sz w:val="24"/>
          <w:szCs w:val="24"/>
        </w:rPr>
        <w:t>2(1/T)</w:t>
      </w:r>
      <w:r>
        <w:rPr>
          <w:rFonts w:ascii="Times New Roman" w:hAnsi="Times New Roman"/>
          <w:sz w:val="24"/>
          <w:szCs w:val="24"/>
        </w:rPr>
        <w:t xml:space="preserve">, where </w:t>
      </w:r>
      <w:r w:rsidRPr="009B66F9">
        <w:rPr>
          <w:rFonts w:ascii="Times New Roman" w:hAnsi="Times New Roman"/>
          <w:i/>
          <w:sz w:val="24"/>
          <w:szCs w:val="24"/>
        </w:rPr>
        <w:t>T</w:t>
      </w:r>
      <w:r>
        <w:rPr>
          <w:rFonts w:ascii="Times New Roman" w:hAnsi="Times New Roman"/>
          <w:sz w:val="24"/>
          <w:szCs w:val="24"/>
        </w:rPr>
        <w:t xml:space="preserve"> is the incubation period. The incubation period is modeled as a gamma distribution with a shape parameter of 2 (two exponential stages), approximating the single exposure incubation period reported by the WHO</w:t>
      </w:r>
      <w:r w:rsidR="00F4339B">
        <w:rPr>
          <w:rFonts w:ascii="Times New Roman" w:hAnsi="Times New Roman"/>
          <w:sz w:val="24"/>
          <w:szCs w:val="24"/>
        </w:rPr>
        <w:t xml:space="preserve"> </w:t>
      </w:r>
      <w:r w:rsidR="00F4339B">
        <w:rPr>
          <w:rFonts w:ascii="Times New Roman" w:hAnsi="Times New Roman"/>
          <w:sz w:val="24"/>
          <w:szCs w:val="24"/>
        </w:rPr>
        <w:fldChar w:fldCharType="begin" w:fldLock="1"/>
      </w:r>
      <w:r w:rsidR="00E711C7">
        <w:rPr>
          <w:rFonts w:ascii="Times New Roman" w:hAnsi="Times New Roman"/>
          <w:sz w:val="24"/>
          <w:szCs w:val="24"/>
        </w:rPr>
        <w:instrText>ADDIN CSL_CITATION { "citationItems" : [ { "id" : "ITEM-1", "itemData" : { "PMID" : "25244186", "abstract" : "Background On March 23, 2014, the World Health Organization (WHO)\nwas notified of an outbreak of Ebola virus disease (EVD) in Guinea.\nOn August 8, the WHO declared the epidemic to be a \"public health\nemergency of international concern.\" Methods By September 14, 2014,\na total of 4507 probable and confirmed cases, including 2296 deaths\nfrom EVD (Zaire species) had been reported from five countries in\nWest Africa - Guinea, Liberia, Nigeria, Senegal, and Sierra Leone.\nWe analyzed a detailed subset of data on 3343 confirmed and 667 probable\nEbola cases collected in Guinea, Liberia, Nigeria, and Sierra Leone\nas of September 14. Results The majority of patients are 15 to 44\nyears of age (49.9% male), and we estimate that the case fatality\nrate is 70.8% (95% confidence interval [CI], 69 to 73) among persons\nwith known clinical outcome of infection. The course of infection,\nincluding signs and symptoms, incubation period (11.4 days), and\nserial interval (15.3 days), is similar to that reported in previous\noutbreaks of EVD. On the basis of the initial periods of exponential\ngrowth, the estimated basic reproduction numbers (R0 ) are 1.71 (95%\nCI, 1.44 to 2.01) for Guinea, 1.83 (95% CI, 1.72 to 1.94) for Liberia,\nand 2.02 (95% CI, 1.79 to 2.26) for Sierra Leone. The estimated\ncurrent reproduction numbers (R) are 1.81 (95% CI, 1.60 to 2.03)\nfor Guinea, 1.51 (95% CI, 1.41 to 1.60) for Liberia, and 1.38 (95%\nCI, 1.27 to 1.51) for Sierra Leone; the corresponding doubling times\nare 15.7 days (95% CI, 12.9 to 20.3) for Guinea, 23.6 days (95%\nCI, 20.2 to 28.2) for Liberia, and 30.2 days (95% CI, 23.6 to 42.3)\nfor Sierra Leone. Assuming no change in the control measures for\nthis epidemic, by November 2, 2014, the cumulative reported numbers\nof confirmed and probable cases are predicted to be 5740 in Guinea,\n9890 in Liberia, and 5000 in Sierra Leone, exceeding 20,000 in total.\nConclusions These data indicate that without drastic improvements\nin control measures, the numbers of cases of and deaths from EVD\nare expected to continue increasing from hundreds to thousands per\nweek in the coming months.", "author" : [ { "dropping-particle" : "", "family" : "WHO Ebola Response Team", "given" : "", "non-dropping-particle" : "", "parse-names" : false, "suffix" : "" } ], "container-title" : "N Engl J Med", "id" : "ITEM-1", "issued" : { "date-parts" : [ [ "2014", "9" ] ] }, "title" : "Ebola Virus Disease in West Africa - The First 9 Months of the Epidemic and Forward Projections.", "type" : "article-journal" }, "uris" : [ "http://www.mendeley.com/documents/?uuid=b9e2290f-5b04-433f-8ee0-8b231f431557" ] } ], "mendeley" : { "formattedCitation" : "(&lt;i&gt;2&lt;/i&gt;)", "plainTextFormattedCitation" : "(2)", "previouslyFormattedCitation" : "(&lt;i&gt;2&lt;/i&gt;)" }, "properties" : { "noteIndex" : 0 }, "schema" : "https://github.com/citation-style-language/schema/raw/master/csl-citation.json" }</w:instrText>
      </w:r>
      <w:r w:rsidR="00F4339B">
        <w:rPr>
          <w:rFonts w:ascii="Times New Roman" w:hAnsi="Times New Roman"/>
          <w:sz w:val="24"/>
          <w:szCs w:val="24"/>
        </w:rPr>
        <w:fldChar w:fldCharType="separate"/>
      </w:r>
      <w:r w:rsidR="00C67944">
        <w:rPr>
          <w:rFonts w:ascii="Times New Roman" w:hAnsi="Times New Roman"/>
          <w:noProof/>
          <w:sz w:val="24"/>
          <w:szCs w:val="24"/>
        </w:rPr>
        <w:t>[</w:t>
      </w:r>
      <w:r w:rsidR="00E711C7" w:rsidRPr="00E711C7">
        <w:rPr>
          <w:rFonts w:ascii="Times New Roman" w:hAnsi="Times New Roman"/>
          <w:i/>
          <w:noProof/>
          <w:sz w:val="24"/>
          <w:szCs w:val="24"/>
        </w:rPr>
        <w:t>2</w:t>
      </w:r>
      <w:r w:rsidR="00F4339B">
        <w:rPr>
          <w:rFonts w:ascii="Times New Roman" w:hAnsi="Times New Roman"/>
          <w:sz w:val="24"/>
          <w:szCs w:val="24"/>
        </w:rPr>
        <w:fldChar w:fldCharType="end"/>
      </w:r>
      <w:r w:rsidR="00C67944">
        <w:rPr>
          <w:rFonts w:ascii="Times New Roman" w:hAnsi="Times New Roman"/>
          <w:sz w:val="24"/>
          <w:szCs w:val="24"/>
        </w:rPr>
        <w:t>]</w:t>
      </w:r>
      <w:r>
        <w:rPr>
          <w:rFonts w:ascii="Times New Roman" w:hAnsi="Times New Roman"/>
          <w:sz w:val="24"/>
          <w:szCs w:val="24"/>
        </w:rPr>
        <w:t>.</w:t>
      </w:r>
    </w:p>
    <w:p w14:paraId="2AAEF093" w14:textId="7D3023D9" w:rsidR="007A0731" w:rsidRPr="007827C3" w:rsidRDefault="00D80EE8" w:rsidP="007A0731">
      <w:pPr>
        <w:pStyle w:val="NormalWeb"/>
        <w:divId w:val="118039006"/>
        <w:rPr>
          <w:rFonts w:ascii="Times New Roman" w:hAnsi="Times New Roman"/>
          <w:b/>
          <w:sz w:val="24"/>
          <w:szCs w:val="24"/>
        </w:rPr>
      </w:pPr>
      <w:r w:rsidRPr="007827C3">
        <w:rPr>
          <w:rFonts w:ascii="Times New Roman" w:hAnsi="Times New Roman"/>
          <w:b/>
          <w:sz w:val="24"/>
          <w:szCs w:val="24"/>
        </w:rPr>
        <w:t>Table</w:t>
      </w:r>
      <w:r>
        <w:rPr>
          <w:rFonts w:ascii="Times New Roman" w:hAnsi="Times New Roman"/>
          <w:b/>
          <w:sz w:val="24"/>
          <w:szCs w:val="24"/>
        </w:rPr>
        <w:t xml:space="preserve"> 2. Model parameters</w:t>
      </w:r>
    </w:p>
    <w:tbl>
      <w:tblPr>
        <w:tblW w:w="0" w:type="auto"/>
        <w:tblLayout w:type="fixed"/>
        <w:tblCellMar>
          <w:left w:w="0" w:type="dxa"/>
          <w:right w:w="0" w:type="dxa"/>
        </w:tblCellMar>
        <w:tblLook w:val="0000" w:firstRow="0" w:lastRow="0" w:firstColumn="0" w:lastColumn="0" w:noHBand="0" w:noVBand="0"/>
      </w:tblPr>
      <w:tblGrid>
        <w:gridCol w:w="1980"/>
        <w:gridCol w:w="5040"/>
        <w:gridCol w:w="1332"/>
      </w:tblGrid>
      <w:tr w:rsidR="007A0731" w14:paraId="22DB8F63" w14:textId="77777777" w:rsidTr="007A0731">
        <w:trPr>
          <w:divId w:val="118039006"/>
        </w:trPr>
        <w:tc>
          <w:tcPr>
            <w:tcW w:w="1980" w:type="dxa"/>
            <w:tcBorders>
              <w:top w:val="single" w:sz="6" w:space="0" w:color="auto"/>
              <w:left w:val="nil"/>
              <w:bottom w:val="nil"/>
              <w:right w:val="nil"/>
            </w:tcBorders>
          </w:tcPr>
          <w:p w14:paraId="7A36A01A" w14:textId="77777777" w:rsidR="007A0731" w:rsidRDefault="007A0731" w:rsidP="007A0731">
            <w:pPr>
              <w:jc w:val="center"/>
            </w:pPr>
            <w:r>
              <w:t>Parameter</w:t>
            </w:r>
          </w:p>
        </w:tc>
        <w:tc>
          <w:tcPr>
            <w:tcW w:w="5040" w:type="dxa"/>
            <w:tcBorders>
              <w:top w:val="single" w:sz="6" w:space="0" w:color="auto"/>
              <w:left w:val="nil"/>
              <w:bottom w:val="nil"/>
              <w:right w:val="nil"/>
            </w:tcBorders>
          </w:tcPr>
          <w:p w14:paraId="1CA8F192" w14:textId="77777777" w:rsidR="007A0731" w:rsidRDefault="007A0731" w:rsidP="00F4339B">
            <w:r>
              <w:t>Description</w:t>
            </w:r>
          </w:p>
        </w:tc>
        <w:tc>
          <w:tcPr>
            <w:tcW w:w="1332" w:type="dxa"/>
            <w:tcBorders>
              <w:top w:val="single" w:sz="6" w:space="0" w:color="auto"/>
              <w:left w:val="nil"/>
              <w:bottom w:val="nil"/>
              <w:right w:val="nil"/>
            </w:tcBorders>
          </w:tcPr>
          <w:p w14:paraId="184825B7" w14:textId="77777777" w:rsidR="007A0731" w:rsidRDefault="007A0731" w:rsidP="001C61DE">
            <w:r>
              <w:t>Base</w:t>
            </w:r>
          </w:p>
        </w:tc>
      </w:tr>
      <w:tr w:rsidR="007A0731" w14:paraId="72D68EF7" w14:textId="77777777" w:rsidTr="007A0731">
        <w:trPr>
          <w:divId w:val="118039006"/>
        </w:trPr>
        <w:tc>
          <w:tcPr>
            <w:tcW w:w="1980" w:type="dxa"/>
            <w:tcBorders>
              <w:top w:val="nil"/>
              <w:left w:val="nil"/>
              <w:bottom w:val="single" w:sz="6" w:space="0" w:color="auto"/>
              <w:right w:val="nil"/>
            </w:tcBorders>
          </w:tcPr>
          <w:p w14:paraId="5C187B64" w14:textId="77777777" w:rsidR="007A0731" w:rsidRDefault="007A0731" w:rsidP="007A0731">
            <w:pPr>
              <w:jc w:val="center"/>
            </w:pPr>
          </w:p>
        </w:tc>
        <w:tc>
          <w:tcPr>
            <w:tcW w:w="5040" w:type="dxa"/>
            <w:tcBorders>
              <w:top w:val="nil"/>
              <w:left w:val="nil"/>
              <w:bottom w:val="single" w:sz="6" w:space="0" w:color="auto"/>
              <w:right w:val="nil"/>
            </w:tcBorders>
          </w:tcPr>
          <w:p w14:paraId="32428E89" w14:textId="77777777" w:rsidR="007A0731" w:rsidRDefault="007A0731" w:rsidP="007A0731">
            <w:pPr>
              <w:jc w:val="center"/>
            </w:pPr>
          </w:p>
        </w:tc>
        <w:tc>
          <w:tcPr>
            <w:tcW w:w="1332" w:type="dxa"/>
            <w:tcBorders>
              <w:top w:val="nil"/>
              <w:left w:val="nil"/>
              <w:bottom w:val="single" w:sz="6" w:space="0" w:color="auto"/>
              <w:right w:val="nil"/>
            </w:tcBorders>
          </w:tcPr>
          <w:p w14:paraId="3E62E421" w14:textId="77777777" w:rsidR="007A0731" w:rsidRDefault="007A0731" w:rsidP="001C61DE">
            <w:r>
              <w:t>Value</w:t>
            </w:r>
          </w:p>
        </w:tc>
      </w:tr>
      <w:tr w:rsidR="007A0731" w14:paraId="1B4436A5" w14:textId="77777777" w:rsidTr="007A0731">
        <w:trPr>
          <w:divId w:val="118039006"/>
        </w:trPr>
        <w:tc>
          <w:tcPr>
            <w:tcW w:w="1980" w:type="dxa"/>
            <w:tcBorders>
              <w:top w:val="nil"/>
              <w:left w:val="nil"/>
              <w:bottom w:val="nil"/>
              <w:right w:val="nil"/>
            </w:tcBorders>
          </w:tcPr>
          <w:p w14:paraId="2C3796CA" w14:textId="14D37D72" w:rsidR="007A0731" w:rsidRPr="009B66F9" w:rsidRDefault="007A0731" w:rsidP="00E51D7A">
            <w:pPr>
              <w:jc w:val="center"/>
              <w:rPr>
                <w:i/>
              </w:rPr>
            </w:pPr>
            <w:r w:rsidRPr="009B66F9">
              <w:rPr>
                <w:i/>
              </w:rPr>
              <w:t xml:space="preserve"> </w:t>
            </w:r>
            <w:r w:rsidR="00E51D7A" w:rsidRPr="00E51D7A">
              <w:rPr>
                <w:i/>
                <w:position w:val="-10"/>
              </w:rPr>
              <w:object w:dxaOrig="220" w:dyaOrig="320" w14:anchorId="7D90EE50">
                <v:shape id="_x0000_i1051" type="#_x0000_t75" style="width:11pt;height:16pt" o:ole="">
                  <v:imagedata r:id="rId59" o:title=""/>
                </v:shape>
                <o:OLEObject Type="Embed" ProgID="Equation.DSMT4" ShapeID="_x0000_i1051" DrawAspect="Content" ObjectID="_1379327953" r:id="rId60"/>
              </w:object>
            </w:r>
            <w:r w:rsidR="00E51D7A">
              <w:rPr>
                <w:i/>
              </w:rPr>
              <w:t xml:space="preserve"> </w:t>
            </w:r>
          </w:p>
        </w:tc>
        <w:tc>
          <w:tcPr>
            <w:tcW w:w="5040" w:type="dxa"/>
            <w:tcBorders>
              <w:top w:val="nil"/>
              <w:left w:val="nil"/>
              <w:bottom w:val="nil"/>
              <w:right w:val="nil"/>
            </w:tcBorders>
          </w:tcPr>
          <w:p w14:paraId="6BA07D00" w14:textId="77777777" w:rsidR="007A0731" w:rsidRDefault="007A0731" w:rsidP="00F4339B">
            <w:r>
              <w:t>Transmission</w:t>
            </w:r>
          </w:p>
        </w:tc>
        <w:tc>
          <w:tcPr>
            <w:tcW w:w="1332" w:type="dxa"/>
            <w:tcBorders>
              <w:top w:val="nil"/>
              <w:left w:val="nil"/>
              <w:bottom w:val="nil"/>
              <w:right w:val="nil"/>
            </w:tcBorders>
          </w:tcPr>
          <w:p w14:paraId="06E85CFE" w14:textId="77777777" w:rsidR="007A0731" w:rsidRDefault="007A0731" w:rsidP="005473F0">
            <w:r>
              <w:t>Estimated</w:t>
            </w:r>
          </w:p>
        </w:tc>
      </w:tr>
      <w:tr w:rsidR="007A0731" w14:paraId="0C02F066" w14:textId="77777777" w:rsidTr="007A0731">
        <w:trPr>
          <w:divId w:val="118039006"/>
        </w:trPr>
        <w:tc>
          <w:tcPr>
            <w:tcW w:w="1980" w:type="dxa"/>
            <w:tcBorders>
              <w:top w:val="nil"/>
              <w:left w:val="nil"/>
              <w:bottom w:val="nil"/>
              <w:right w:val="nil"/>
            </w:tcBorders>
          </w:tcPr>
          <w:p w14:paraId="22F11E87" w14:textId="77777777" w:rsidR="007A0731" w:rsidRPr="009B66F9" w:rsidRDefault="007A0731" w:rsidP="007A0731">
            <w:pPr>
              <w:jc w:val="center"/>
              <w:rPr>
                <w:i/>
              </w:rPr>
            </w:pPr>
            <w:r w:rsidRPr="009B66F9">
              <w:rPr>
                <w:i/>
              </w:rPr>
              <w:t>T</w:t>
            </w:r>
          </w:p>
        </w:tc>
        <w:tc>
          <w:tcPr>
            <w:tcW w:w="5040" w:type="dxa"/>
            <w:tcBorders>
              <w:top w:val="nil"/>
              <w:left w:val="nil"/>
              <w:bottom w:val="nil"/>
              <w:right w:val="nil"/>
            </w:tcBorders>
          </w:tcPr>
          <w:p w14:paraId="172CD891" w14:textId="77777777" w:rsidR="007A0731" w:rsidRDefault="007A0731" w:rsidP="00F4339B">
            <w:r>
              <w:t>Incubation period</w:t>
            </w:r>
          </w:p>
        </w:tc>
        <w:tc>
          <w:tcPr>
            <w:tcW w:w="1332" w:type="dxa"/>
            <w:tcBorders>
              <w:top w:val="nil"/>
              <w:left w:val="nil"/>
              <w:bottom w:val="nil"/>
              <w:right w:val="nil"/>
            </w:tcBorders>
          </w:tcPr>
          <w:p w14:paraId="2E7CFD02" w14:textId="77777777" w:rsidR="007A0731" w:rsidRDefault="007A0731" w:rsidP="005473F0">
            <w:r>
              <w:t>10 days</w:t>
            </w:r>
          </w:p>
        </w:tc>
      </w:tr>
      <w:tr w:rsidR="007A0731" w14:paraId="37596193" w14:textId="77777777" w:rsidTr="007A0731">
        <w:trPr>
          <w:divId w:val="118039006"/>
        </w:trPr>
        <w:tc>
          <w:tcPr>
            <w:tcW w:w="1980" w:type="dxa"/>
            <w:tcBorders>
              <w:top w:val="nil"/>
              <w:left w:val="nil"/>
              <w:bottom w:val="nil"/>
              <w:right w:val="nil"/>
            </w:tcBorders>
          </w:tcPr>
          <w:p w14:paraId="67CD3525" w14:textId="6EF74833" w:rsidR="007A0731" w:rsidRPr="009B66F9" w:rsidRDefault="00E51D7A" w:rsidP="00E51D7A">
            <w:pPr>
              <w:jc w:val="center"/>
              <w:rPr>
                <w:i/>
              </w:rPr>
            </w:pPr>
            <w:r w:rsidRPr="00E51D7A">
              <w:rPr>
                <w:i/>
                <w:position w:val="-6"/>
              </w:rPr>
              <w:object w:dxaOrig="240" w:dyaOrig="220" w14:anchorId="10803843">
                <v:shape id="_x0000_i1052" type="#_x0000_t75" style="width:12pt;height:11pt" o:ole="">
                  <v:imagedata r:id="rId61" o:title=""/>
                </v:shape>
                <o:OLEObject Type="Embed" ProgID="Equation.DSMT4" ShapeID="_x0000_i1052" DrawAspect="Content" ObjectID="_1379327954" r:id="rId62"/>
              </w:object>
            </w:r>
            <w:r>
              <w:rPr>
                <w:i/>
              </w:rPr>
              <w:t xml:space="preserve"> </w:t>
            </w:r>
          </w:p>
        </w:tc>
        <w:tc>
          <w:tcPr>
            <w:tcW w:w="5040" w:type="dxa"/>
            <w:tcBorders>
              <w:top w:val="nil"/>
              <w:left w:val="nil"/>
              <w:bottom w:val="nil"/>
              <w:right w:val="nil"/>
            </w:tcBorders>
          </w:tcPr>
          <w:p w14:paraId="467CC035" w14:textId="77777777" w:rsidR="007A0731" w:rsidRDefault="007A0731" w:rsidP="00F4339B">
            <w:r>
              <w:t>Diagnosis rate</w:t>
            </w:r>
          </w:p>
        </w:tc>
        <w:tc>
          <w:tcPr>
            <w:tcW w:w="1332" w:type="dxa"/>
            <w:tcBorders>
              <w:top w:val="nil"/>
              <w:left w:val="nil"/>
              <w:bottom w:val="nil"/>
              <w:right w:val="nil"/>
            </w:tcBorders>
          </w:tcPr>
          <w:p w14:paraId="3AE67D15" w14:textId="77777777" w:rsidR="007A0731" w:rsidRDefault="007A0731" w:rsidP="005473F0">
            <w:r>
              <w:t>0.3 day</w:t>
            </w:r>
            <w:r w:rsidRPr="00E1466F">
              <w:rPr>
                <w:vertAlign w:val="superscript"/>
              </w:rPr>
              <w:t>-1</w:t>
            </w:r>
          </w:p>
        </w:tc>
      </w:tr>
      <w:tr w:rsidR="007A0731" w14:paraId="72905AA9" w14:textId="77777777" w:rsidTr="007A0731">
        <w:trPr>
          <w:divId w:val="118039006"/>
        </w:trPr>
        <w:tc>
          <w:tcPr>
            <w:tcW w:w="1980" w:type="dxa"/>
            <w:tcBorders>
              <w:top w:val="nil"/>
              <w:left w:val="nil"/>
              <w:bottom w:val="nil"/>
              <w:right w:val="nil"/>
            </w:tcBorders>
          </w:tcPr>
          <w:p w14:paraId="7B012129" w14:textId="6CB38C4F" w:rsidR="007A0731" w:rsidRPr="009B66F9" w:rsidRDefault="00E51D7A" w:rsidP="007A0731">
            <w:pPr>
              <w:jc w:val="center"/>
              <w:rPr>
                <w:i/>
              </w:rPr>
            </w:pPr>
            <w:r w:rsidRPr="00E51D7A">
              <w:rPr>
                <w:i/>
                <w:position w:val="-10"/>
              </w:rPr>
              <w:object w:dxaOrig="220" w:dyaOrig="260" w14:anchorId="5AD306AA">
                <v:shape id="_x0000_i1053" type="#_x0000_t75" style="width:11pt;height:13pt" o:ole="">
                  <v:imagedata r:id="rId63" o:title=""/>
                </v:shape>
                <o:OLEObject Type="Embed" ProgID="Equation.DSMT4" ShapeID="_x0000_i1053" DrawAspect="Content" ObjectID="_1379327955" r:id="rId64"/>
              </w:object>
            </w:r>
            <w:r>
              <w:rPr>
                <w:i/>
              </w:rPr>
              <w:t xml:space="preserve"> </w:t>
            </w:r>
          </w:p>
        </w:tc>
        <w:tc>
          <w:tcPr>
            <w:tcW w:w="5040" w:type="dxa"/>
            <w:tcBorders>
              <w:top w:val="nil"/>
              <w:left w:val="nil"/>
              <w:bottom w:val="nil"/>
              <w:right w:val="nil"/>
            </w:tcBorders>
          </w:tcPr>
          <w:p w14:paraId="75621D26" w14:textId="77777777" w:rsidR="007A0731" w:rsidRDefault="007A0731" w:rsidP="00F4339B">
            <w:r>
              <w:t>Removal rate</w:t>
            </w:r>
          </w:p>
        </w:tc>
        <w:tc>
          <w:tcPr>
            <w:tcW w:w="1332" w:type="dxa"/>
            <w:tcBorders>
              <w:top w:val="nil"/>
              <w:left w:val="nil"/>
              <w:bottom w:val="nil"/>
              <w:right w:val="nil"/>
            </w:tcBorders>
          </w:tcPr>
          <w:p w14:paraId="5005335D" w14:textId="214CAA68" w:rsidR="007A0731" w:rsidRDefault="007A0731" w:rsidP="005473F0">
            <w:r>
              <w:t>0.</w:t>
            </w:r>
            <w:r w:rsidR="00443292">
              <w:t>14</w:t>
            </w:r>
            <w:r>
              <w:t xml:space="preserve"> day</w:t>
            </w:r>
            <w:r w:rsidRPr="00E1466F">
              <w:rPr>
                <w:vertAlign w:val="superscript"/>
              </w:rPr>
              <w:t>-1</w:t>
            </w:r>
          </w:p>
        </w:tc>
      </w:tr>
      <w:tr w:rsidR="007A0731" w14:paraId="14C73CC5" w14:textId="77777777" w:rsidTr="007A0731">
        <w:trPr>
          <w:divId w:val="118039006"/>
        </w:trPr>
        <w:tc>
          <w:tcPr>
            <w:tcW w:w="1980" w:type="dxa"/>
            <w:tcBorders>
              <w:top w:val="nil"/>
              <w:left w:val="nil"/>
              <w:bottom w:val="nil"/>
              <w:right w:val="nil"/>
            </w:tcBorders>
          </w:tcPr>
          <w:p w14:paraId="26F30A78" w14:textId="1ED1E217" w:rsidR="007A0731" w:rsidRPr="009B66F9" w:rsidRDefault="00672FA3" w:rsidP="007A0731">
            <w:pPr>
              <w:jc w:val="center"/>
              <w:rPr>
                <w:i/>
              </w:rPr>
            </w:pPr>
            <w:r w:rsidRPr="00672FA3">
              <w:rPr>
                <w:i/>
                <w:position w:val="-10"/>
              </w:rPr>
              <w:object w:dxaOrig="220" w:dyaOrig="320" w14:anchorId="01AE8285">
                <v:shape id="_x0000_i1054" type="#_x0000_t75" style="width:11pt;height:16pt" o:ole="">
                  <v:imagedata r:id="rId65" o:title=""/>
                </v:shape>
                <o:OLEObject Type="Embed" ProgID="Equation.DSMT4" ShapeID="_x0000_i1054" DrawAspect="Content" ObjectID="_1379327956" r:id="rId66"/>
              </w:object>
            </w:r>
            <w:r>
              <w:rPr>
                <w:i/>
              </w:rPr>
              <w:t xml:space="preserve"> </w:t>
            </w:r>
          </w:p>
        </w:tc>
        <w:tc>
          <w:tcPr>
            <w:tcW w:w="5040" w:type="dxa"/>
            <w:tcBorders>
              <w:top w:val="nil"/>
              <w:left w:val="nil"/>
              <w:bottom w:val="nil"/>
              <w:right w:val="nil"/>
            </w:tcBorders>
          </w:tcPr>
          <w:p w14:paraId="54E567D9" w14:textId="77777777" w:rsidR="007A0731" w:rsidRDefault="007A0731" w:rsidP="00F4339B">
            <w:r>
              <w:t>Reporting probability</w:t>
            </w:r>
          </w:p>
        </w:tc>
        <w:tc>
          <w:tcPr>
            <w:tcW w:w="1332" w:type="dxa"/>
            <w:tcBorders>
              <w:top w:val="nil"/>
              <w:left w:val="nil"/>
              <w:bottom w:val="nil"/>
              <w:right w:val="nil"/>
            </w:tcBorders>
          </w:tcPr>
          <w:p w14:paraId="7FCDC9E4" w14:textId="77777777" w:rsidR="007A0731" w:rsidRDefault="007A0731" w:rsidP="005473F0">
            <w:r>
              <w:t>0.5</w:t>
            </w:r>
          </w:p>
        </w:tc>
      </w:tr>
      <w:tr w:rsidR="007A0731" w14:paraId="6A61123C" w14:textId="77777777" w:rsidTr="007A0731">
        <w:trPr>
          <w:divId w:val="118039006"/>
        </w:trPr>
        <w:tc>
          <w:tcPr>
            <w:tcW w:w="1980" w:type="dxa"/>
            <w:tcBorders>
              <w:top w:val="nil"/>
              <w:left w:val="nil"/>
              <w:bottom w:val="nil"/>
              <w:right w:val="nil"/>
            </w:tcBorders>
          </w:tcPr>
          <w:p w14:paraId="3A731EAB" w14:textId="65F9121F" w:rsidR="007A0731" w:rsidRPr="009B66F9" w:rsidRDefault="00E51D7A" w:rsidP="007A0731">
            <w:pPr>
              <w:jc w:val="center"/>
              <w:rPr>
                <w:i/>
              </w:rPr>
            </w:pPr>
            <w:r w:rsidRPr="00E51D7A">
              <w:rPr>
                <w:i/>
                <w:position w:val="-4"/>
              </w:rPr>
              <w:object w:dxaOrig="220" w:dyaOrig="200" w14:anchorId="262B4B6B">
                <v:shape id="_x0000_i1055" type="#_x0000_t75" style="width:11pt;height:10pt" o:ole="">
                  <v:imagedata r:id="rId67" o:title=""/>
                </v:shape>
                <o:OLEObject Type="Embed" ProgID="Equation.DSMT4" ShapeID="_x0000_i1055" DrawAspect="Content" ObjectID="_1379327957" r:id="rId68"/>
              </w:object>
            </w:r>
            <w:r>
              <w:rPr>
                <w:i/>
              </w:rPr>
              <w:t xml:space="preserve"> </w:t>
            </w:r>
          </w:p>
        </w:tc>
        <w:tc>
          <w:tcPr>
            <w:tcW w:w="5040" w:type="dxa"/>
            <w:tcBorders>
              <w:top w:val="nil"/>
              <w:left w:val="nil"/>
              <w:bottom w:val="nil"/>
              <w:right w:val="nil"/>
            </w:tcBorders>
          </w:tcPr>
          <w:p w14:paraId="6D6C5C70" w14:textId="77777777" w:rsidR="007A0731" w:rsidRDefault="007A0731" w:rsidP="00F4339B">
            <w:r>
              <w:t>Relative transmission for diagnosed cases</w:t>
            </w:r>
          </w:p>
        </w:tc>
        <w:tc>
          <w:tcPr>
            <w:tcW w:w="1332" w:type="dxa"/>
            <w:tcBorders>
              <w:top w:val="nil"/>
              <w:left w:val="nil"/>
              <w:bottom w:val="nil"/>
              <w:right w:val="nil"/>
            </w:tcBorders>
          </w:tcPr>
          <w:p w14:paraId="7123181D" w14:textId="77777777" w:rsidR="007A0731" w:rsidRDefault="007A0731" w:rsidP="005473F0">
            <w:r>
              <w:t>1.0</w:t>
            </w:r>
          </w:p>
        </w:tc>
      </w:tr>
      <w:tr w:rsidR="007A0731" w14:paraId="3D4C2795" w14:textId="77777777" w:rsidTr="007A0731">
        <w:trPr>
          <w:divId w:val="118039006"/>
        </w:trPr>
        <w:tc>
          <w:tcPr>
            <w:tcW w:w="1980" w:type="dxa"/>
            <w:tcBorders>
              <w:top w:val="nil"/>
              <w:left w:val="nil"/>
              <w:bottom w:val="nil"/>
              <w:right w:val="nil"/>
            </w:tcBorders>
          </w:tcPr>
          <w:p w14:paraId="290571D2" w14:textId="43ADCE70" w:rsidR="007A0731" w:rsidRPr="005473F0" w:rsidRDefault="00672FA3" w:rsidP="00672FA3">
            <w:pPr>
              <w:jc w:val="center"/>
              <w:rPr>
                <w:i/>
              </w:rPr>
            </w:pPr>
            <w:r w:rsidRPr="00E51D7A">
              <w:rPr>
                <w:i/>
                <w:position w:val="-4"/>
              </w:rPr>
              <w:object w:dxaOrig="200" w:dyaOrig="260" w14:anchorId="1D0A9B55">
                <v:shape id="_x0000_i1056" type="#_x0000_t75" style="width:10pt;height:13pt" o:ole="">
                  <v:imagedata r:id="rId69" o:title=""/>
                </v:shape>
                <o:OLEObject Type="Embed" ProgID="Equation.DSMT4" ShapeID="_x0000_i1056" DrawAspect="Content" ObjectID="_1379327958" r:id="rId70"/>
              </w:object>
            </w:r>
            <w:r w:rsidR="00E51D7A">
              <w:rPr>
                <w:i/>
              </w:rPr>
              <w:t xml:space="preserve"> </w:t>
            </w:r>
          </w:p>
        </w:tc>
        <w:tc>
          <w:tcPr>
            <w:tcW w:w="5040" w:type="dxa"/>
            <w:tcBorders>
              <w:top w:val="nil"/>
              <w:left w:val="nil"/>
              <w:bottom w:val="nil"/>
              <w:right w:val="nil"/>
            </w:tcBorders>
          </w:tcPr>
          <w:p w14:paraId="50EC5FF4" w14:textId="77777777" w:rsidR="007A0731" w:rsidRDefault="007A0731" w:rsidP="00F4339B">
            <w:r>
              <w:t>Transmission multiplier between</w:t>
            </w:r>
          </w:p>
        </w:tc>
        <w:tc>
          <w:tcPr>
            <w:tcW w:w="1332" w:type="dxa"/>
            <w:tcBorders>
              <w:top w:val="nil"/>
              <w:left w:val="nil"/>
              <w:bottom w:val="nil"/>
              <w:right w:val="nil"/>
            </w:tcBorders>
          </w:tcPr>
          <w:p w14:paraId="1729E53E" w14:textId="194BFABD" w:rsidR="007A0731" w:rsidRDefault="0080288E" w:rsidP="005473F0">
            <w:r>
              <w:t>-</w:t>
            </w:r>
            <w:r w:rsidR="004968B8">
              <w:t>-</w:t>
            </w:r>
          </w:p>
        </w:tc>
      </w:tr>
      <w:tr w:rsidR="007A0731" w14:paraId="223C642B" w14:textId="77777777" w:rsidTr="007A0731">
        <w:trPr>
          <w:divId w:val="118039006"/>
        </w:trPr>
        <w:tc>
          <w:tcPr>
            <w:tcW w:w="1980" w:type="dxa"/>
            <w:tcBorders>
              <w:top w:val="nil"/>
              <w:left w:val="nil"/>
              <w:bottom w:val="single" w:sz="6" w:space="0" w:color="auto"/>
              <w:right w:val="nil"/>
            </w:tcBorders>
          </w:tcPr>
          <w:p w14:paraId="2D97517A" w14:textId="77777777" w:rsidR="007A0731" w:rsidRDefault="007A0731" w:rsidP="007A0731">
            <w:pPr>
              <w:jc w:val="center"/>
            </w:pPr>
          </w:p>
        </w:tc>
        <w:tc>
          <w:tcPr>
            <w:tcW w:w="5040" w:type="dxa"/>
            <w:tcBorders>
              <w:top w:val="nil"/>
              <w:left w:val="nil"/>
              <w:bottom w:val="single" w:sz="6" w:space="0" w:color="auto"/>
              <w:right w:val="nil"/>
            </w:tcBorders>
          </w:tcPr>
          <w:p w14:paraId="211D80B3" w14:textId="285F6A74" w:rsidR="007A0731" w:rsidRDefault="009B09D2" w:rsidP="00F4339B">
            <w:r>
              <w:t>R</w:t>
            </w:r>
            <w:r w:rsidR="007A0731">
              <w:t>egions</w:t>
            </w:r>
          </w:p>
        </w:tc>
        <w:tc>
          <w:tcPr>
            <w:tcW w:w="1332" w:type="dxa"/>
            <w:tcBorders>
              <w:top w:val="nil"/>
              <w:left w:val="nil"/>
              <w:bottom w:val="single" w:sz="6" w:space="0" w:color="auto"/>
              <w:right w:val="nil"/>
            </w:tcBorders>
          </w:tcPr>
          <w:p w14:paraId="03DF2288" w14:textId="77777777" w:rsidR="007A0731" w:rsidRDefault="007A0731" w:rsidP="005473F0"/>
        </w:tc>
      </w:tr>
    </w:tbl>
    <w:p w14:paraId="34846487" w14:textId="06AF83E1" w:rsidR="007A0731" w:rsidRPr="0022306E" w:rsidRDefault="007A0731" w:rsidP="007A0731">
      <w:pPr>
        <w:pStyle w:val="NormalWeb"/>
        <w:divId w:val="118039006"/>
        <w:rPr>
          <w:rFonts w:ascii="Times New Roman" w:hAnsi="Times New Roman"/>
          <w:sz w:val="24"/>
          <w:szCs w:val="24"/>
        </w:rPr>
      </w:pPr>
      <w:r>
        <w:rPr>
          <w:rFonts w:ascii="Times New Roman" w:hAnsi="Times New Roman"/>
          <w:sz w:val="24"/>
          <w:szCs w:val="24"/>
        </w:rPr>
        <w:t>The total removal rate is assumed to be 0.21 per day at baseline (derived from assuming a recovery rate of 0.07 per day (corresponding to approximately two weeks of illness), and a rate of death and burial of 0.14 per day</w:t>
      </w:r>
      <w:r w:rsidR="009602AF">
        <w:rPr>
          <w:rFonts w:ascii="Times New Roman" w:hAnsi="Times New Roman"/>
          <w:sz w:val="24"/>
          <w:szCs w:val="24"/>
        </w:rPr>
        <w:t xml:space="preserve"> (</w:t>
      </w:r>
      <w:r>
        <w:rPr>
          <w:rFonts w:ascii="Times New Roman" w:hAnsi="Times New Roman"/>
          <w:sz w:val="24"/>
          <w:szCs w:val="24"/>
        </w:rPr>
        <w:t>corresponding to approximately one week). However, it is understood that these parameters are poorly characterized, and so alternative scenarios were examined (see Table 3).</w:t>
      </w:r>
      <w:r w:rsidR="0022306E">
        <w:rPr>
          <w:rFonts w:ascii="Times New Roman" w:hAnsi="Times New Roman"/>
          <w:sz w:val="24"/>
          <w:szCs w:val="24"/>
        </w:rPr>
        <w:t xml:space="preserve"> </w:t>
      </w:r>
      <w:r w:rsidR="0035000C">
        <w:rPr>
          <w:rFonts w:ascii="Times New Roman" w:hAnsi="Times New Roman"/>
          <w:iCs/>
          <w:sz w:val="24"/>
          <w:szCs w:val="24"/>
        </w:rPr>
        <w:t xml:space="preserve">Sensitivity analyses suggest the relative transmission for diagnosed cases and the reporting fraction of cases do not greatly affect the </w:t>
      </w:r>
      <w:r w:rsidR="0035000C" w:rsidRPr="004D665C">
        <w:rPr>
          <w:rFonts w:ascii="Times New Roman" w:hAnsi="Times New Roman"/>
          <w:i/>
          <w:sz w:val="24"/>
          <w:szCs w:val="24"/>
        </w:rPr>
        <w:t>R</w:t>
      </w:r>
      <w:r w:rsidR="0035000C">
        <w:rPr>
          <w:rFonts w:ascii="Times New Roman" w:hAnsi="Times New Roman"/>
          <w:i/>
          <w:sz w:val="24"/>
          <w:szCs w:val="24"/>
          <w:vertAlign w:val="subscript"/>
        </w:rPr>
        <w:t xml:space="preserve"> </w:t>
      </w:r>
      <w:r w:rsidR="0035000C">
        <w:rPr>
          <w:rFonts w:ascii="Times New Roman" w:hAnsi="Times New Roman"/>
          <w:iCs/>
          <w:sz w:val="24"/>
          <w:szCs w:val="24"/>
        </w:rPr>
        <w:t>estimate</w:t>
      </w:r>
      <w:r w:rsidR="0022306E">
        <w:rPr>
          <w:rFonts w:ascii="Times New Roman" w:hAnsi="Times New Roman"/>
          <w:iCs/>
          <w:sz w:val="24"/>
          <w:szCs w:val="24"/>
        </w:rPr>
        <w:t xml:space="preserve">. </w:t>
      </w:r>
    </w:p>
    <w:p w14:paraId="0B0F4C5E" w14:textId="1D954768" w:rsidR="00D80EE8" w:rsidRPr="007827C3" w:rsidRDefault="00D80EE8" w:rsidP="007A0731">
      <w:pPr>
        <w:pStyle w:val="NormalWeb"/>
        <w:divId w:val="118039006"/>
        <w:rPr>
          <w:rFonts w:ascii="Times New Roman" w:hAnsi="Times New Roman"/>
          <w:b/>
          <w:sz w:val="24"/>
          <w:szCs w:val="24"/>
        </w:rPr>
      </w:pPr>
      <w:r>
        <w:rPr>
          <w:rFonts w:ascii="Times New Roman" w:hAnsi="Times New Roman"/>
          <w:b/>
          <w:sz w:val="24"/>
          <w:szCs w:val="24"/>
        </w:rPr>
        <w:t>Table 3. Sensitivity analysis for Liberia</w:t>
      </w:r>
    </w:p>
    <w:tbl>
      <w:tblPr>
        <w:tblStyle w:val="TableGrid"/>
        <w:tblW w:w="0" w:type="auto"/>
        <w:tblLook w:val="04A0" w:firstRow="1" w:lastRow="0" w:firstColumn="1" w:lastColumn="0" w:noHBand="0" w:noVBand="1"/>
      </w:tblPr>
      <w:tblGrid>
        <w:gridCol w:w="2268"/>
        <w:gridCol w:w="1562"/>
        <w:gridCol w:w="4918"/>
      </w:tblGrid>
      <w:tr w:rsidR="007A0731" w14:paraId="0C77AEAC" w14:textId="77777777" w:rsidTr="007A0731">
        <w:trPr>
          <w:divId w:val="118039006"/>
        </w:trPr>
        <w:tc>
          <w:tcPr>
            <w:tcW w:w="2268" w:type="dxa"/>
          </w:tcPr>
          <w:p w14:paraId="56115F84"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Feature or Parameter</w:t>
            </w:r>
          </w:p>
        </w:tc>
        <w:tc>
          <w:tcPr>
            <w:tcW w:w="1562" w:type="dxa"/>
          </w:tcPr>
          <w:p w14:paraId="738A27F0"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Change</w:t>
            </w:r>
          </w:p>
        </w:tc>
        <w:tc>
          <w:tcPr>
            <w:tcW w:w="4918" w:type="dxa"/>
          </w:tcPr>
          <w:p w14:paraId="162B0BFD" w14:textId="166305AA" w:rsidR="007A0731" w:rsidRDefault="007A0731" w:rsidP="001C74CA">
            <w:pPr>
              <w:pStyle w:val="NormalWeb"/>
              <w:rPr>
                <w:rFonts w:ascii="Times New Roman" w:hAnsi="Times New Roman"/>
                <w:sz w:val="24"/>
                <w:szCs w:val="24"/>
              </w:rPr>
            </w:pPr>
            <w:r>
              <w:rPr>
                <w:rFonts w:ascii="Times New Roman" w:hAnsi="Times New Roman"/>
                <w:sz w:val="24"/>
                <w:szCs w:val="24"/>
              </w:rPr>
              <w:t xml:space="preserve">Median estimate (95% credible interval) for final </w:t>
            </w:r>
            <w:r w:rsidRPr="005473F0">
              <w:rPr>
                <w:rFonts w:ascii="Times New Roman" w:hAnsi="Times New Roman"/>
                <w:i/>
                <w:sz w:val="24"/>
                <w:szCs w:val="24"/>
              </w:rPr>
              <w:t>R</w:t>
            </w:r>
            <w:r>
              <w:rPr>
                <w:rFonts w:ascii="Times New Roman" w:hAnsi="Times New Roman"/>
                <w:sz w:val="24"/>
                <w:szCs w:val="24"/>
              </w:rPr>
              <w:t xml:space="preserve"> estimate for Liberia (</w:t>
            </w:r>
            <w:r w:rsidR="001C74CA">
              <w:rPr>
                <w:rFonts w:ascii="Times New Roman" w:hAnsi="Times New Roman"/>
                <w:sz w:val="24"/>
                <w:szCs w:val="24"/>
              </w:rPr>
              <w:t>Week of March 2, 2015</w:t>
            </w:r>
            <w:r>
              <w:rPr>
                <w:rFonts w:ascii="Times New Roman" w:hAnsi="Times New Roman"/>
                <w:sz w:val="24"/>
                <w:szCs w:val="24"/>
              </w:rPr>
              <w:t>)</w:t>
            </w:r>
            <w:r w:rsidR="00EE3663">
              <w:rPr>
                <w:rFonts w:ascii="Times New Roman" w:hAnsi="Times New Roman"/>
                <w:sz w:val="24"/>
                <w:szCs w:val="24"/>
              </w:rPr>
              <w:t xml:space="preserve"> </w:t>
            </w:r>
          </w:p>
        </w:tc>
      </w:tr>
      <w:tr w:rsidR="007A0731" w14:paraId="4514168F" w14:textId="77777777" w:rsidTr="007A0731">
        <w:trPr>
          <w:divId w:val="118039006"/>
        </w:trPr>
        <w:tc>
          <w:tcPr>
            <w:tcW w:w="2268" w:type="dxa"/>
          </w:tcPr>
          <w:p w14:paraId="6674B414"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Base case</w:t>
            </w:r>
          </w:p>
        </w:tc>
        <w:tc>
          <w:tcPr>
            <w:tcW w:w="1562" w:type="dxa"/>
          </w:tcPr>
          <w:p w14:paraId="262D5AEE" w14:textId="77777777" w:rsidR="007A0731" w:rsidRDefault="007A0731" w:rsidP="007A0731">
            <w:pPr>
              <w:pStyle w:val="NormalWeb"/>
              <w:rPr>
                <w:rFonts w:ascii="Times New Roman" w:hAnsi="Times New Roman"/>
                <w:sz w:val="24"/>
                <w:szCs w:val="24"/>
              </w:rPr>
            </w:pPr>
          </w:p>
        </w:tc>
        <w:tc>
          <w:tcPr>
            <w:tcW w:w="4918" w:type="dxa"/>
          </w:tcPr>
          <w:p w14:paraId="35061302" w14:textId="18005393" w:rsidR="007A0731" w:rsidRDefault="005010A2" w:rsidP="00B85A07">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6</w:t>
            </w:r>
            <w:r w:rsidR="00B85A07">
              <w:rPr>
                <w:rFonts w:ascii="Times New Roman" w:hAnsi="Times New Roman"/>
                <w:sz w:val="24"/>
                <w:szCs w:val="24"/>
              </w:rPr>
              <w:t>5</w:t>
            </w:r>
            <w:r w:rsidR="00847CEC" w:rsidRPr="00621706">
              <w:rPr>
                <w:rFonts w:ascii="Times New Roman" w:hAnsi="Times New Roman"/>
                <w:sz w:val="24"/>
                <w:szCs w:val="24"/>
              </w:rPr>
              <w:t xml:space="preserve"> </w:t>
            </w:r>
            <w:r w:rsidR="007A0731">
              <w:rPr>
                <w:rFonts w:ascii="Times New Roman" w:hAnsi="Times New Roman"/>
                <w:sz w:val="24"/>
                <w:szCs w:val="24"/>
              </w:rPr>
              <w:t>(</w:t>
            </w:r>
            <w:r w:rsidR="007A0731" w:rsidRPr="00621706">
              <w:rPr>
                <w:rFonts w:ascii="Times New Roman" w:hAnsi="Times New Roman"/>
                <w:sz w:val="24"/>
                <w:szCs w:val="24"/>
              </w:rPr>
              <w:t>0.</w:t>
            </w:r>
            <w:r w:rsidR="00ED0DED">
              <w:rPr>
                <w:rFonts w:ascii="Times New Roman" w:hAnsi="Times New Roman"/>
                <w:sz w:val="24"/>
                <w:szCs w:val="24"/>
              </w:rPr>
              <w:t>32</w:t>
            </w:r>
            <w:r w:rsidR="007A0731">
              <w:rPr>
                <w:rFonts w:ascii="Times New Roman" w:hAnsi="Times New Roman"/>
                <w:sz w:val="24"/>
                <w:szCs w:val="24"/>
              </w:rPr>
              <w:t>,</w:t>
            </w:r>
            <w:r w:rsidR="007A0731" w:rsidRPr="00621706">
              <w:rPr>
                <w:rFonts w:ascii="Times New Roman" w:hAnsi="Times New Roman"/>
                <w:sz w:val="24"/>
                <w:szCs w:val="24"/>
              </w:rPr>
              <w:t xml:space="preserve"> </w:t>
            </w:r>
            <w:r w:rsidR="007A0731">
              <w:rPr>
                <w:rFonts w:ascii="Times New Roman" w:hAnsi="Times New Roman"/>
                <w:sz w:val="24"/>
                <w:szCs w:val="24"/>
              </w:rPr>
              <w:t>1</w:t>
            </w:r>
            <w:r w:rsidR="007A0731" w:rsidRPr="00621706">
              <w:rPr>
                <w:rFonts w:ascii="Times New Roman" w:hAnsi="Times New Roman"/>
                <w:sz w:val="24"/>
                <w:szCs w:val="24"/>
              </w:rPr>
              <w:t>.</w:t>
            </w:r>
            <w:r w:rsidR="00ED0DED">
              <w:rPr>
                <w:rFonts w:ascii="Times New Roman" w:hAnsi="Times New Roman"/>
                <w:sz w:val="24"/>
                <w:szCs w:val="24"/>
              </w:rPr>
              <w:t>36</w:t>
            </w:r>
            <w:r w:rsidR="007A0731">
              <w:rPr>
                <w:rFonts w:ascii="Times New Roman" w:hAnsi="Times New Roman"/>
                <w:sz w:val="24"/>
                <w:szCs w:val="24"/>
              </w:rPr>
              <w:t>)</w:t>
            </w:r>
            <w:r w:rsidR="00A72F62">
              <w:rPr>
                <w:rFonts w:ascii="Times New Roman" w:hAnsi="Times New Roman"/>
                <w:sz w:val="24"/>
                <w:szCs w:val="24"/>
              </w:rPr>
              <w:t xml:space="preserve"> </w:t>
            </w:r>
          </w:p>
        </w:tc>
      </w:tr>
      <w:tr w:rsidR="007A0731" w14:paraId="452DAD5B" w14:textId="77777777" w:rsidTr="007A0731">
        <w:trPr>
          <w:divId w:val="118039006"/>
        </w:trPr>
        <w:tc>
          <w:tcPr>
            <w:tcW w:w="2268" w:type="dxa"/>
          </w:tcPr>
          <w:p w14:paraId="2EB235D4"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 xml:space="preserve">Reporting fraction </w:t>
            </w:r>
            <w:r w:rsidRPr="00FF50F4">
              <w:rPr>
                <w:rFonts w:ascii="Times New Roman" w:hAnsi="Times New Roman"/>
                <w:i/>
                <w:sz w:val="24"/>
                <w:szCs w:val="24"/>
              </w:rPr>
              <w:t>f</w:t>
            </w:r>
          </w:p>
        </w:tc>
        <w:tc>
          <w:tcPr>
            <w:tcW w:w="1562" w:type="dxa"/>
          </w:tcPr>
          <w:p w14:paraId="05C7E39B"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0.5 to 0.25</w:t>
            </w:r>
          </w:p>
        </w:tc>
        <w:tc>
          <w:tcPr>
            <w:tcW w:w="4918" w:type="dxa"/>
          </w:tcPr>
          <w:p w14:paraId="60735FC3" w14:textId="5EB04443" w:rsidR="007A0731" w:rsidRDefault="005010A2" w:rsidP="001D363E">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63</w:t>
            </w:r>
            <w:r w:rsidR="007A0731" w:rsidRPr="00B55105">
              <w:rPr>
                <w:rFonts w:ascii="Times New Roman" w:hAnsi="Times New Roman"/>
                <w:sz w:val="24"/>
                <w:szCs w:val="24"/>
              </w:rPr>
              <w:t xml:space="preserve"> </w:t>
            </w:r>
            <w:r w:rsidR="007A0731">
              <w:rPr>
                <w:rFonts w:ascii="Times New Roman" w:hAnsi="Times New Roman"/>
                <w:sz w:val="24"/>
                <w:szCs w:val="24"/>
              </w:rPr>
              <w:t>(</w:t>
            </w:r>
            <w:r>
              <w:rPr>
                <w:rFonts w:ascii="Times New Roman" w:hAnsi="Times New Roman"/>
                <w:sz w:val="24"/>
                <w:szCs w:val="24"/>
              </w:rPr>
              <w:t>0.</w:t>
            </w:r>
            <w:r w:rsidR="001C74CA">
              <w:rPr>
                <w:rFonts w:ascii="Times New Roman" w:hAnsi="Times New Roman"/>
                <w:sz w:val="24"/>
                <w:szCs w:val="24"/>
              </w:rPr>
              <w:t>2</w:t>
            </w:r>
            <w:r w:rsidR="00ED0DED">
              <w:rPr>
                <w:rFonts w:ascii="Times New Roman" w:hAnsi="Times New Roman"/>
                <w:sz w:val="24"/>
                <w:szCs w:val="24"/>
              </w:rPr>
              <w:t>9</w:t>
            </w:r>
            <w:r w:rsidR="007A0731">
              <w:rPr>
                <w:rFonts w:ascii="Times New Roman" w:hAnsi="Times New Roman"/>
                <w:sz w:val="24"/>
                <w:szCs w:val="24"/>
              </w:rPr>
              <w:t>,</w:t>
            </w:r>
            <w:r w:rsidR="007A0731" w:rsidRPr="00B55105">
              <w:rPr>
                <w:rFonts w:ascii="Times New Roman" w:hAnsi="Times New Roman"/>
                <w:sz w:val="24"/>
                <w:szCs w:val="24"/>
              </w:rPr>
              <w:t xml:space="preserve"> 1.</w:t>
            </w:r>
            <w:r w:rsidR="00ED0DED">
              <w:rPr>
                <w:rFonts w:ascii="Times New Roman" w:hAnsi="Times New Roman"/>
                <w:sz w:val="24"/>
                <w:szCs w:val="24"/>
              </w:rPr>
              <w:t>34</w:t>
            </w:r>
            <w:r w:rsidR="001D363E">
              <w:rPr>
                <w:rFonts w:ascii="Times New Roman" w:hAnsi="Times New Roman"/>
                <w:sz w:val="24"/>
                <w:szCs w:val="24"/>
              </w:rPr>
              <w:t>)</w:t>
            </w:r>
          </w:p>
        </w:tc>
      </w:tr>
      <w:tr w:rsidR="007A0731" w14:paraId="7D0E5C5A" w14:textId="77777777" w:rsidTr="007A0731">
        <w:trPr>
          <w:divId w:val="118039006"/>
        </w:trPr>
        <w:tc>
          <w:tcPr>
            <w:tcW w:w="2268" w:type="dxa"/>
          </w:tcPr>
          <w:p w14:paraId="04605D05"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 xml:space="preserve">Reporting fraction </w:t>
            </w:r>
            <w:r w:rsidRPr="00FF50F4">
              <w:rPr>
                <w:rFonts w:ascii="Times New Roman" w:hAnsi="Times New Roman"/>
                <w:i/>
                <w:sz w:val="24"/>
                <w:szCs w:val="24"/>
              </w:rPr>
              <w:t>f</w:t>
            </w:r>
          </w:p>
        </w:tc>
        <w:tc>
          <w:tcPr>
            <w:tcW w:w="1562" w:type="dxa"/>
          </w:tcPr>
          <w:p w14:paraId="7FDD3DF0"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0.5 to 0.75</w:t>
            </w:r>
          </w:p>
        </w:tc>
        <w:tc>
          <w:tcPr>
            <w:tcW w:w="4918" w:type="dxa"/>
          </w:tcPr>
          <w:p w14:paraId="659E1812" w14:textId="21FB650B" w:rsidR="007A0731" w:rsidRDefault="005010A2" w:rsidP="001D363E">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63</w:t>
            </w:r>
            <w:r w:rsidR="007A0731" w:rsidRPr="008369ED">
              <w:rPr>
                <w:rFonts w:ascii="Times New Roman" w:hAnsi="Times New Roman"/>
                <w:sz w:val="24"/>
                <w:szCs w:val="24"/>
              </w:rPr>
              <w:t xml:space="preserve"> </w:t>
            </w:r>
            <w:r w:rsidR="007A0731">
              <w:rPr>
                <w:rFonts w:ascii="Times New Roman" w:hAnsi="Times New Roman"/>
                <w:sz w:val="24"/>
                <w:szCs w:val="24"/>
              </w:rPr>
              <w:t>(</w:t>
            </w:r>
            <w:r w:rsidR="007A0731" w:rsidRPr="008369ED">
              <w:rPr>
                <w:rFonts w:ascii="Times New Roman" w:hAnsi="Times New Roman"/>
                <w:sz w:val="24"/>
                <w:szCs w:val="24"/>
              </w:rPr>
              <w:t>0.</w:t>
            </w:r>
            <w:r w:rsidR="00DF5727">
              <w:rPr>
                <w:rFonts w:ascii="Times New Roman" w:hAnsi="Times New Roman"/>
                <w:sz w:val="24"/>
                <w:szCs w:val="24"/>
              </w:rPr>
              <w:t>2</w:t>
            </w:r>
            <w:r w:rsidR="00ED0DED">
              <w:rPr>
                <w:rFonts w:ascii="Times New Roman" w:hAnsi="Times New Roman"/>
                <w:sz w:val="24"/>
                <w:szCs w:val="24"/>
              </w:rPr>
              <w:t>31</w:t>
            </w:r>
            <w:r w:rsidR="007A0731">
              <w:rPr>
                <w:rFonts w:ascii="Times New Roman" w:hAnsi="Times New Roman"/>
                <w:sz w:val="24"/>
                <w:szCs w:val="24"/>
              </w:rPr>
              <w:t>,</w:t>
            </w:r>
            <w:r w:rsidR="007A0731" w:rsidRPr="008369ED">
              <w:rPr>
                <w:rFonts w:ascii="Times New Roman" w:hAnsi="Times New Roman"/>
                <w:sz w:val="24"/>
                <w:szCs w:val="24"/>
              </w:rPr>
              <w:t xml:space="preserve"> 1.</w:t>
            </w:r>
            <w:r w:rsidR="00ED0DED">
              <w:rPr>
                <w:rFonts w:ascii="Times New Roman" w:hAnsi="Times New Roman"/>
                <w:sz w:val="24"/>
                <w:szCs w:val="24"/>
              </w:rPr>
              <w:t>30)</w:t>
            </w:r>
          </w:p>
        </w:tc>
      </w:tr>
      <w:tr w:rsidR="007A0731" w14:paraId="70B732BF" w14:textId="77777777" w:rsidTr="007A0731">
        <w:trPr>
          <w:divId w:val="118039006"/>
        </w:trPr>
        <w:tc>
          <w:tcPr>
            <w:tcW w:w="2268" w:type="dxa"/>
          </w:tcPr>
          <w:p w14:paraId="2AF9E587"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 xml:space="preserve">Removal rate </w:t>
            </w:r>
            <w:r w:rsidRPr="007D77DD">
              <w:rPr>
                <w:rFonts w:ascii="Symbol" w:hAnsi="Symbol"/>
                <w:sz w:val="24"/>
                <w:szCs w:val="24"/>
              </w:rPr>
              <w:t></w:t>
            </w:r>
          </w:p>
        </w:tc>
        <w:tc>
          <w:tcPr>
            <w:tcW w:w="1562" w:type="dxa"/>
          </w:tcPr>
          <w:p w14:paraId="4FE73732" w14:textId="3891E990" w:rsidR="007A0731" w:rsidRDefault="007A0731" w:rsidP="00B85A07">
            <w:pPr>
              <w:pStyle w:val="NormalWeb"/>
              <w:rPr>
                <w:rFonts w:ascii="Times New Roman" w:hAnsi="Times New Roman"/>
                <w:sz w:val="24"/>
                <w:szCs w:val="24"/>
              </w:rPr>
            </w:pPr>
            <w:r>
              <w:rPr>
                <w:rFonts w:ascii="Times New Roman" w:hAnsi="Times New Roman"/>
                <w:sz w:val="24"/>
                <w:szCs w:val="24"/>
              </w:rPr>
              <w:t>0.</w:t>
            </w:r>
            <w:r w:rsidR="00B85A07">
              <w:rPr>
                <w:rFonts w:ascii="Times New Roman" w:hAnsi="Times New Roman"/>
                <w:sz w:val="24"/>
                <w:szCs w:val="24"/>
              </w:rPr>
              <w:t xml:space="preserve">14 </w:t>
            </w:r>
            <w:r>
              <w:rPr>
                <w:rFonts w:ascii="Times New Roman" w:hAnsi="Times New Roman"/>
                <w:sz w:val="24"/>
                <w:szCs w:val="24"/>
              </w:rPr>
              <w:t>to 0.1</w:t>
            </w:r>
          </w:p>
        </w:tc>
        <w:tc>
          <w:tcPr>
            <w:tcW w:w="4918" w:type="dxa"/>
          </w:tcPr>
          <w:p w14:paraId="743D5A1E" w14:textId="0DC9CF3C" w:rsidR="007A0731" w:rsidRDefault="005010A2" w:rsidP="001D363E">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55</w:t>
            </w:r>
            <w:r w:rsidR="007A0731" w:rsidRPr="00D612EE">
              <w:rPr>
                <w:rFonts w:ascii="Times New Roman" w:hAnsi="Times New Roman"/>
                <w:sz w:val="24"/>
                <w:szCs w:val="24"/>
              </w:rPr>
              <w:t xml:space="preserve"> </w:t>
            </w:r>
            <w:r w:rsidR="007A0731">
              <w:rPr>
                <w:rFonts w:ascii="Times New Roman" w:hAnsi="Times New Roman"/>
                <w:sz w:val="24"/>
                <w:szCs w:val="24"/>
              </w:rPr>
              <w:t>(</w:t>
            </w:r>
            <w:r w:rsidR="007A0731" w:rsidRPr="00D612EE">
              <w:rPr>
                <w:rFonts w:ascii="Times New Roman" w:hAnsi="Times New Roman"/>
                <w:sz w:val="24"/>
                <w:szCs w:val="24"/>
              </w:rPr>
              <w:t>0.</w:t>
            </w:r>
            <w:r w:rsidR="001D363E">
              <w:rPr>
                <w:rFonts w:ascii="Times New Roman" w:hAnsi="Times New Roman"/>
                <w:sz w:val="24"/>
                <w:szCs w:val="24"/>
              </w:rPr>
              <w:t>2</w:t>
            </w:r>
            <w:r w:rsidR="00ED0DED">
              <w:rPr>
                <w:rFonts w:ascii="Times New Roman" w:hAnsi="Times New Roman"/>
                <w:sz w:val="24"/>
                <w:szCs w:val="24"/>
              </w:rPr>
              <w:t>4</w:t>
            </w:r>
            <w:r w:rsidR="007A0731">
              <w:rPr>
                <w:rFonts w:ascii="Times New Roman" w:hAnsi="Times New Roman"/>
                <w:sz w:val="24"/>
                <w:szCs w:val="24"/>
              </w:rPr>
              <w:t>,</w:t>
            </w:r>
            <w:r w:rsidR="007A0731" w:rsidRPr="00D612EE">
              <w:rPr>
                <w:rFonts w:ascii="Times New Roman" w:hAnsi="Times New Roman"/>
                <w:sz w:val="24"/>
                <w:szCs w:val="24"/>
              </w:rPr>
              <w:t xml:space="preserve"> 1.</w:t>
            </w:r>
            <w:r w:rsidR="00ED0DED">
              <w:rPr>
                <w:rFonts w:ascii="Times New Roman" w:hAnsi="Times New Roman"/>
                <w:sz w:val="24"/>
                <w:szCs w:val="24"/>
              </w:rPr>
              <w:t>1</w:t>
            </w:r>
            <w:r w:rsidR="001D363E">
              <w:rPr>
                <w:rFonts w:ascii="Times New Roman" w:hAnsi="Times New Roman"/>
                <w:sz w:val="24"/>
                <w:szCs w:val="24"/>
              </w:rPr>
              <w:t>7</w:t>
            </w:r>
            <w:r w:rsidR="007A0731">
              <w:rPr>
                <w:rFonts w:ascii="Times New Roman" w:hAnsi="Times New Roman"/>
                <w:sz w:val="24"/>
                <w:szCs w:val="24"/>
              </w:rPr>
              <w:t>)</w:t>
            </w:r>
          </w:p>
        </w:tc>
      </w:tr>
      <w:tr w:rsidR="007A0731" w14:paraId="7E4A1722" w14:textId="77777777" w:rsidTr="007A0731">
        <w:trPr>
          <w:divId w:val="118039006"/>
        </w:trPr>
        <w:tc>
          <w:tcPr>
            <w:tcW w:w="2268" w:type="dxa"/>
          </w:tcPr>
          <w:p w14:paraId="3F22C159"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 xml:space="preserve">Removal rate </w:t>
            </w:r>
            <w:r w:rsidRPr="007D77DD">
              <w:rPr>
                <w:rFonts w:ascii="Symbol" w:hAnsi="Symbol"/>
                <w:sz w:val="24"/>
                <w:szCs w:val="24"/>
              </w:rPr>
              <w:t></w:t>
            </w:r>
          </w:p>
        </w:tc>
        <w:tc>
          <w:tcPr>
            <w:tcW w:w="1562" w:type="dxa"/>
          </w:tcPr>
          <w:p w14:paraId="336045D4" w14:textId="6BEFA9D3" w:rsidR="007A0731" w:rsidRDefault="007A0731" w:rsidP="00B85A07">
            <w:pPr>
              <w:pStyle w:val="NormalWeb"/>
              <w:rPr>
                <w:rFonts w:ascii="Times New Roman" w:hAnsi="Times New Roman"/>
                <w:sz w:val="24"/>
                <w:szCs w:val="24"/>
              </w:rPr>
            </w:pPr>
            <w:r>
              <w:rPr>
                <w:rFonts w:ascii="Times New Roman" w:hAnsi="Times New Roman"/>
                <w:sz w:val="24"/>
                <w:szCs w:val="24"/>
              </w:rPr>
              <w:t>0.</w:t>
            </w:r>
            <w:r w:rsidR="00B85A07">
              <w:rPr>
                <w:rFonts w:ascii="Times New Roman" w:hAnsi="Times New Roman"/>
                <w:sz w:val="24"/>
                <w:szCs w:val="24"/>
              </w:rPr>
              <w:t xml:space="preserve">14 </w:t>
            </w:r>
            <w:r>
              <w:rPr>
                <w:rFonts w:ascii="Times New Roman" w:hAnsi="Times New Roman"/>
                <w:sz w:val="24"/>
                <w:szCs w:val="24"/>
              </w:rPr>
              <w:t>to 0.</w:t>
            </w:r>
            <w:r w:rsidR="00B85A07">
              <w:rPr>
                <w:rFonts w:ascii="Times New Roman" w:hAnsi="Times New Roman"/>
                <w:sz w:val="24"/>
                <w:szCs w:val="24"/>
              </w:rPr>
              <w:t>2</w:t>
            </w:r>
          </w:p>
        </w:tc>
        <w:tc>
          <w:tcPr>
            <w:tcW w:w="4918" w:type="dxa"/>
          </w:tcPr>
          <w:p w14:paraId="0F63AF55" w14:textId="432B924A" w:rsidR="007A0731" w:rsidRPr="00C444A3" w:rsidRDefault="00FC3A14" w:rsidP="001D363E">
            <w:pPr>
              <w:pStyle w:val="NormalWeb"/>
              <w:rPr>
                <w:rFonts w:ascii="Times New Roman" w:hAnsi="Times New Roman"/>
                <w:sz w:val="24"/>
                <w:szCs w:val="24"/>
              </w:rPr>
            </w:pPr>
            <w:r w:rsidRPr="00241ED7">
              <w:rPr>
                <w:rFonts w:ascii="Times New Roman" w:hAnsi="Times New Roman"/>
                <w:sz w:val="24"/>
                <w:szCs w:val="24"/>
              </w:rPr>
              <w:t>0.</w:t>
            </w:r>
            <w:r w:rsidR="00ED0DED">
              <w:rPr>
                <w:rFonts w:ascii="Times New Roman" w:hAnsi="Times New Roman"/>
                <w:sz w:val="24"/>
                <w:szCs w:val="24"/>
              </w:rPr>
              <w:t>7</w:t>
            </w:r>
            <w:r w:rsidR="001D363E">
              <w:rPr>
                <w:rFonts w:ascii="Times New Roman" w:hAnsi="Times New Roman"/>
                <w:sz w:val="24"/>
                <w:szCs w:val="24"/>
              </w:rPr>
              <w:t>1</w:t>
            </w:r>
            <w:r w:rsidR="007A0731" w:rsidRPr="0028168B">
              <w:rPr>
                <w:rFonts w:ascii="Times New Roman" w:hAnsi="Times New Roman"/>
                <w:sz w:val="24"/>
                <w:szCs w:val="24"/>
              </w:rPr>
              <w:t xml:space="preserve"> (</w:t>
            </w:r>
            <w:r w:rsidR="005010A2" w:rsidRPr="0028168B">
              <w:rPr>
                <w:rFonts w:ascii="Times New Roman" w:hAnsi="Times New Roman"/>
                <w:sz w:val="24"/>
                <w:szCs w:val="24"/>
              </w:rPr>
              <w:t>0.</w:t>
            </w:r>
            <w:r w:rsidR="00ED0DED">
              <w:rPr>
                <w:rFonts w:ascii="Times New Roman" w:hAnsi="Times New Roman"/>
                <w:sz w:val="24"/>
                <w:szCs w:val="24"/>
              </w:rPr>
              <w:t>34</w:t>
            </w:r>
            <w:r w:rsidR="007A0731" w:rsidRPr="0028168B">
              <w:rPr>
                <w:rFonts w:ascii="Times New Roman" w:hAnsi="Times New Roman"/>
                <w:sz w:val="24"/>
                <w:szCs w:val="24"/>
              </w:rPr>
              <w:t>,</w:t>
            </w:r>
            <w:r w:rsidR="005010A2" w:rsidRPr="0028168B">
              <w:rPr>
                <w:rFonts w:ascii="Times New Roman" w:hAnsi="Times New Roman"/>
                <w:sz w:val="24"/>
                <w:szCs w:val="24"/>
              </w:rPr>
              <w:t xml:space="preserve"> 1.</w:t>
            </w:r>
            <w:r w:rsidR="00ED0DED">
              <w:rPr>
                <w:rFonts w:ascii="Times New Roman" w:hAnsi="Times New Roman"/>
                <w:sz w:val="24"/>
                <w:szCs w:val="24"/>
              </w:rPr>
              <w:t>41</w:t>
            </w:r>
            <w:r w:rsidR="007A0731" w:rsidRPr="00C444A3">
              <w:rPr>
                <w:rFonts w:ascii="Times New Roman" w:hAnsi="Times New Roman"/>
                <w:sz w:val="24"/>
                <w:szCs w:val="24"/>
              </w:rPr>
              <w:t>)</w:t>
            </w:r>
          </w:p>
        </w:tc>
      </w:tr>
      <w:tr w:rsidR="007A0731" w14:paraId="5568760F" w14:textId="77777777" w:rsidTr="007A0731">
        <w:trPr>
          <w:divId w:val="118039006"/>
        </w:trPr>
        <w:tc>
          <w:tcPr>
            <w:tcW w:w="2268" w:type="dxa"/>
          </w:tcPr>
          <w:p w14:paraId="7B666996"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Relative transmission k</w:t>
            </w:r>
          </w:p>
        </w:tc>
        <w:tc>
          <w:tcPr>
            <w:tcW w:w="1562" w:type="dxa"/>
          </w:tcPr>
          <w:p w14:paraId="22ED919C"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1.0 to 0.5</w:t>
            </w:r>
          </w:p>
        </w:tc>
        <w:tc>
          <w:tcPr>
            <w:tcW w:w="4918" w:type="dxa"/>
          </w:tcPr>
          <w:p w14:paraId="0EF7D9BA" w14:textId="682FC234" w:rsidR="007A0731" w:rsidRPr="0028168B" w:rsidRDefault="005010A2" w:rsidP="007A0731">
            <w:pPr>
              <w:pStyle w:val="NormalWeb"/>
              <w:rPr>
                <w:rFonts w:ascii="Times New Roman" w:hAnsi="Times New Roman"/>
                <w:sz w:val="24"/>
                <w:szCs w:val="24"/>
              </w:rPr>
            </w:pPr>
            <w:r w:rsidRPr="00241ED7">
              <w:rPr>
                <w:rFonts w:ascii="Times New Roman" w:hAnsi="Times New Roman"/>
                <w:sz w:val="24"/>
                <w:szCs w:val="24"/>
              </w:rPr>
              <w:t>0.</w:t>
            </w:r>
            <w:r w:rsidR="00ED0DED">
              <w:rPr>
                <w:rFonts w:ascii="Times New Roman" w:hAnsi="Times New Roman"/>
                <w:sz w:val="24"/>
                <w:szCs w:val="24"/>
              </w:rPr>
              <w:t>61</w:t>
            </w:r>
            <w:r w:rsidR="007A0731" w:rsidRPr="0028168B">
              <w:rPr>
                <w:rFonts w:ascii="Times New Roman" w:hAnsi="Times New Roman"/>
                <w:sz w:val="24"/>
                <w:szCs w:val="24"/>
              </w:rPr>
              <w:t xml:space="preserve"> (</w:t>
            </w:r>
            <w:r w:rsidRPr="0028168B">
              <w:rPr>
                <w:rFonts w:ascii="Times New Roman" w:hAnsi="Times New Roman"/>
                <w:sz w:val="24"/>
                <w:szCs w:val="24"/>
              </w:rPr>
              <w:t>0.</w:t>
            </w:r>
            <w:r w:rsidR="001D363E" w:rsidRPr="001D363E">
              <w:rPr>
                <w:rFonts w:ascii="Times New Roman" w:hAnsi="Times New Roman"/>
                <w:sz w:val="24"/>
                <w:szCs w:val="24"/>
              </w:rPr>
              <w:t>2</w:t>
            </w:r>
            <w:r w:rsidR="00ED0DED">
              <w:rPr>
                <w:rFonts w:ascii="Times New Roman" w:hAnsi="Times New Roman"/>
                <w:sz w:val="24"/>
                <w:szCs w:val="24"/>
              </w:rPr>
              <w:t>9</w:t>
            </w:r>
            <w:r w:rsidR="007A0731" w:rsidRPr="0028168B">
              <w:rPr>
                <w:rFonts w:ascii="Times New Roman" w:hAnsi="Times New Roman"/>
                <w:sz w:val="24"/>
                <w:szCs w:val="24"/>
              </w:rPr>
              <w:t>,</w:t>
            </w:r>
            <w:r w:rsidRPr="0028168B">
              <w:rPr>
                <w:rFonts w:ascii="Times New Roman" w:hAnsi="Times New Roman"/>
                <w:sz w:val="24"/>
                <w:szCs w:val="24"/>
              </w:rPr>
              <w:t xml:space="preserve"> 1.</w:t>
            </w:r>
            <w:r w:rsidR="00ED0DED">
              <w:rPr>
                <w:rFonts w:ascii="Times New Roman" w:hAnsi="Times New Roman"/>
                <w:sz w:val="24"/>
                <w:szCs w:val="24"/>
              </w:rPr>
              <w:t>25</w:t>
            </w:r>
            <w:r w:rsidR="007A0731" w:rsidRPr="00241ED7">
              <w:rPr>
                <w:rFonts w:ascii="Times New Roman" w:hAnsi="Times New Roman"/>
                <w:sz w:val="24"/>
                <w:szCs w:val="24"/>
              </w:rPr>
              <w:t>)</w:t>
            </w:r>
          </w:p>
        </w:tc>
      </w:tr>
      <w:tr w:rsidR="007A0731" w14:paraId="5B6B667F" w14:textId="77777777" w:rsidTr="007A0731">
        <w:trPr>
          <w:divId w:val="118039006"/>
        </w:trPr>
        <w:tc>
          <w:tcPr>
            <w:tcW w:w="2268" w:type="dxa"/>
          </w:tcPr>
          <w:p w14:paraId="2385EDD9"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Relative transmission k</w:t>
            </w:r>
          </w:p>
        </w:tc>
        <w:tc>
          <w:tcPr>
            <w:tcW w:w="1562" w:type="dxa"/>
          </w:tcPr>
          <w:p w14:paraId="640273D9"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1.0 to 1.5</w:t>
            </w:r>
          </w:p>
        </w:tc>
        <w:tc>
          <w:tcPr>
            <w:tcW w:w="4918" w:type="dxa"/>
          </w:tcPr>
          <w:p w14:paraId="4D2339C0" w14:textId="0B1E8724" w:rsidR="007A0731" w:rsidRPr="0028168B" w:rsidRDefault="005010A2" w:rsidP="003A7D88">
            <w:pPr>
              <w:pStyle w:val="NormalWeb"/>
              <w:rPr>
                <w:rFonts w:ascii="Times New Roman" w:hAnsi="Times New Roman"/>
                <w:sz w:val="24"/>
                <w:szCs w:val="24"/>
              </w:rPr>
            </w:pPr>
            <w:r w:rsidRPr="00241ED7">
              <w:rPr>
                <w:rFonts w:ascii="Times New Roman" w:hAnsi="Times New Roman"/>
                <w:sz w:val="24"/>
                <w:szCs w:val="24"/>
              </w:rPr>
              <w:t>0.</w:t>
            </w:r>
            <w:r w:rsidR="00ED0DED">
              <w:rPr>
                <w:rFonts w:ascii="Times New Roman" w:hAnsi="Times New Roman"/>
                <w:sz w:val="24"/>
                <w:szCs w:val="24"/>
              </w:rPr>
              <w:t>65</w:t>
            </w:r>
            <w:r w:rsidR="007A0731" w:rsidRPr="0028168B">
              <w:rPr>
                <w:rFonts w:ascii="Times New Roman" w:hAnsi="Times New Roman"/>
                <w:sz w:val="24"/>
                <w:szCs w:val="24"/>
              </w:rPr>
              <w:t xml:space="preserve"> (0.</w:t>
            </w:r>
            <w:r w:rsidR="00465838" w:rsidRPr="00321C52">
              <w:rPr>
                <w:rFonts w:ascii="Times New Roman" w:hAnsi="Times New Roman"/>
                <w:sz w:val="24"/>
                <w:szCs w:val="24"/>
              </w:rPr>
              <w:t>2</w:t>
            </w:r>
            <w:r w:rsidR="00ED0DED">
              <w:rPr>
                <w:rFonts w:ascii="Times New Roman" w:hAnsi="Times New Roman"/>
                <w:sz w:val="24"/>
                <w:szCs w:val="24"/>
              </w:rPr>
              <w:t>9</w:t>
            </w:r>
            <w:r w:rsidR="007A0731" w:rsidRPr="0028168B">
              <w:rPr>
                <w:rFonts w:ascii="Times New Roman" w:hAnsi="Times New Roman"/>
                <w:sz w:val="24"/>
                <w:szCs w:val="24"/>
              </w:rPr>
              <w:t>,</w:t>
            </w:r>
            <w:r w:rsidRPr="0028168B">
              <w:rPr>
                <w:rFonts w:ascii="Times New Roman" w:hAnsi="Times New Roman"/>
                <w:sz w:val="24"/>
                <w:szCs w:val="24"/>
              </w:rPr>
              <w:t xml:space="preserve"> 1.</w:t>
            </w:r>
            <w:r w:rsidR="00ED0DED">
              <w:rPr>
                <w:rFonts w:ascii="Times New Roman" w:hAnsi="Times New Roman"/>
                <w:sz w:val="24"/>
                <w:szCs w:val="24"/>
              </w:rPr>
              <w:t>3</w:t>
            </w:r>
            <w:r w:rsidR="003A7D88" w:rsidRPr="003A7D88">
              <w:rPr>
                <w:rFonts w:ascii="Times New Roman" w:hAnsi="Times New Roman"/>
                <w:sz w:val="24"/>
                <w:szCs w:val="24"/>
              </w:rPr>
              <w:t>4</w:t>
            </w:r>
            <w:r w:rsidR="003A7D88">
              <w:rPr>
                <w:rFonts w:ascii="Times New Roman" w:hAnsi="Times New Roman"/>
                <w:sz w:val="24"/>
                <w:szCs w:val="24"/>
              </w:rPr>
              <w:t>)</w:t>
            </w:r>
          </w:p>
        </w:tc>
      </w:tr>
      <w:tr w:rsidR="007A0731" w14:paraId="2886302B" w14:textId="77777777" w:rsidTr="00321C52">
        <w:trPr>
          <w:divId w:val="118039006"/>
          <w:trHeight w:val="593"/>
        </w:trPr>
        <w:tc>
          <w:tcPr>
            <w:tcW w:w="2268" w:type="dxa"/>
          </w:tcPr>
          <w:p w14:paraId="4247F79E"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Replications per particle</w:t>
            </w:r>
          </w:p>
        </w:tc>
        <w:tc>
          <w:tcPr>
            <w:tcW w:w="1562" w:type="dxa"/>
          </w:tcPr>
          <w:p w14:paraId="5DF34E4D"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128 to 512</w:t>
            </w:r>
          </w:p>
        </w:tc>
        <w:tc>
          <w:tcPr>
            <w:tcW w:w="4918" w:type="dxa"/>
          </w:tcPr>
          <w:p w14:paraId="5A0FBB02" w14:textId="12ADC921" w:rsidR="007A0731" w:rsidRPr="00C444A3" w:rsidRDefault="005010A2" w:rsidP="00024A81">
            <w:pPr>
              <w:pStyle w:val="NormalWeb"/>
              <w:rPr>
                <w:rFonts w:ascii="Times New Roman" w:hAnsi="Times New Roman"/>
                <w:sz w:val="24"/>
                <w:szCs w:val="24"/>
              </w:rPr>
            </w:pPr>
            <w:r w:rsidRPr="00241ED7">
              <w:rPr>
                <w:rFonts w:ascii="Times New Roman" w:hAnsi="Times New Roman"/>
                <w:sz w:val="24"/>
                <w:szCs w:val="24"/>
              </w:rPr>
              <w:t>0.</w:t>
            </w:r>
            <w:r w:rsidR="00ED0DED">
              <w:rPr>
                <w:rFonts w:ascii="Times New Roman" w:hAnsi="Times New Roman"/>
                <w:sz w:val="24"/>
                <w:szCs w:val="24"/>
              </w:rPr>
              <w:t>6</w:t>
            </w:r>
            <w:r w:rsidR="00024A81">
              <w:rPr>
                <w:rFonts w:ascii="Times New Roman" w:hAnsi="Times New Roman"/>
                <w:sz w:val="24"/>
                <w:szCs w:val="24"/>
              </w:rPr>
              <w:t>5</w:t>
            </w:r>
            <w:r w:rsidR="007A0731" w:rsidRPr="0028168B">
              <w:rPr>
                <w:rFonts w:ascii="Times New Roman" w:hAnsi="Times New Roman"/>
                <w:sz w:val="24"/>
                <w:szCs w:val="24"/>
              </w:rPr>
              <w:t xml:space="preserve"> (</w:t>
            </w:r>
            <w:r w:rsidRPr="0028168B">
              <w:rPr>
                <w:rFonts w:ascii="Times New Roman" w:hAnsi="Times New Roman"/>
                <w:sz w:val="24"/>
                <w:szCs w:val="24"/>
              </w:rPr>
              <w:t>0.</w:t>
            </w:r>
            <w:r w:rsidR="00ED0DED">
              <w:rPr>
                <w:rFonts w:ascii="Times New Roman" w:hAnsi="Times New Roman"/>
                <w:sz w:val="24"/>
                <w:szCs w:val="24"/>
              </w:rPr>
              <w:t>33</w:t>
            </w:r>
            <w:r w:rsidR="007A0731" w:rsidRPr="0028168B">
              <w:rPr>
                <w:rFonts w:ascii="Times New Roman" w:hAnsi="Times New Roman"/>
                <w:sz w:val="24"/>
                <w:szCs w:val="24"/>
              </w:rPr>
              <w:t>, 1</w:t>
            </w:r>
            <w:r w:rsidRPr="0028168B">
              <w:rPr>
                <w:rFonts w:ascii="Times New Roman" w:hAnsi="Times New Roman"/>
                <w:sz w:val="24"/>
                <w:szCs w:val="24"/>
              </w:rPr>
              <w:t>.</w:t>
            </w:r>
            <w:r w:rsidR="00FC3A14" w:rsidRPr="00C444A3">
              <w:rPr>
                <w:rFonts w:ascii="Times New Roman" w:hAnsi="Times New Roman"/>
                <w:sz w:val="24"/>
                <w:szCs w:val="24"/>
              </w:rPr>
              <w:t>2</w:t>
            </w:r>
            <w:r w:rsidR="00ED0DED">
              <w:rPr>
                <w:rFonts w:ascii="Times New Roman" w:hAnsi="Times New Roman"/>
                <w:sz w:val="24"/>
                <w:szCs w:val="24"/>
              </w:rPr>
              <w:t>3</w:t>
            </w:r>
            <w:r w:rsidR="007A0731" w:rsidRPr="00C444A3">
              <w:rPr>
                <w:rFonts w:ascii="Times New Roman" w:hAnsi="Times New Roman"/>
                <w:sz w:val="24"/>
                <w:szCs w:val="24"/>
              </w:rPr>
              <w:t>)</w:t>
            </w:r>
          </w:p>
        </w:tc>
      </w:tr>
      <w:tr w:rsidR="007A0731" w14:paraId="6C23E925" w14:textId="77777777" w:rsidTr="007A0731">
        <w:trPr>
          <w:divId w:val="118039006"/>
        </w:trPr>
        <w:tc>
          <w:tcPr>
            <w:tcW w:w="2268" w:type="dxa"/>
          </w:tcPr>
          <w:p w14:paraId="3EF29F70"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Data</w:t>
            </w:r>
          </w:p>
        </w:tc>
        <w:tc>
          <w:tcPr>
            <w:tcW w:w="1562" w:type="dxa"/>
          </w:tcPr>
          <w:p w14:paraId="7CDB5FE7"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Raw counts to three week centered moving average</w:t>
            </w:r>
          </w:p>
        </w:tc>
        <w:tc>
          <w:tcPr>
            <w:tcW w:w="4918" w:type="dxa"/>
          </w:tcPr>
          <w:p w14:paraId="06FB276B" w14:textId="2071ADC7" w:rsidR="007A0731" w:rsidRDefault="005010A2" w:rsidP="00024A81">
            <w:pPr>
              <w:pStyle w:val="NormalWeb"/>
              <w:rPr>
                <w:rFonts w:ascii="Times New Roman" w:hAnsi="Times New Roman"/>
                <w:sz w:val="24"/>
                <w:szCs w:val="24"/>
              </w:rPr>
            </w:pPr>
            <w:r w:rsidRPr="003B0E57">
              <w:rPr>
                <w:rFonts w:ascii="Times New Roman" w:hAnsi="Times New Roman"/>
                <w:sz w:val="24"/>
                <w:szCs w:val="24"/>
              </w:rPr>
              <w:t>0.</w:t>
            </w:r>
            <w:r w:rsidR="00ED0DED">
              <w:rPr>
                <w:rFonts w:ascii="Times New Roman" w:hAnsi="Times New Roman"/>
                <w:sz w:val="24"/>
                <w:szCs w:val="24"/>
              </w:rPr>
              <w:t>63</w:t>
            </w:r>
            <w:r w:rsidR="007A0731" w:rsidRPr="003B0E57">
              <w:rPr>
                <w:rFonts w:ascii="Times New Roman" w:hAnsi="Times New Roman"/>
                <w:sz w:val="24"/>
                <w:szCs w:val="24"/>
              </w:rPr>
              <w:t xml:space="preserve"> (</w:t>
            </w:r>
            <w:r w:rsidRPr="003B0E57">
              <w:rPr>
                <w:rFonts w:ascii="Times New Roman" w:hAnsi="Times New Roman"/>
                <w:sz w:val="24"/>
                <w:szCs w:val="24"/>
              </w:rPr>
              <w:t>0.</w:t>
            </w:r>
            <w:r w:rsidR="003B0E57" w:rsidRPr="00321C52">
              <w:rPr>
                <w:rFonts w:ascii="Times New Roman" w:hAnsi="Times New Roman"/>
                <w:sz w:val="24"/>
                <w:szCs w:val="24"/>
              </w:rPr>
              <w:t>2</w:t>
            </w:r>
            <w:r w:rsidR="00ED0DED">
              <w:rPr>
                <w:rFonts w:ascii="Times New Roman" w:hAnsi="Times New Roman"/>
                <w:sz w:val="24"/>
                <w:szCs w:val="24"/>
              </w:rPr>
              <w:t>8</w:t>
            </w:r>
            <w:r w:rsidR="007A0731" w:rsidRPr="003B0E57">
              <w:rPr>
                <w:rFonts w:ascii="Times New Roman" w:hAnsi="Times New Roman"/>
                <w:sz w:val="24"/>
                <w:szCs w:val="24"/>
              </w:rPr>
              <w:t>,</w:t>
            </w:r>
            <w:r w:rsidRPr="003B0E57">
              <w:rPr>
                <w:rFonts w:ascii="Times New Roman" w:hAnsi="Times New Roman"/>
                <w:sz w:val="24"/>
                <w:szCs w:val="24"/>
              </w:rPr>
              <w:t xml:space="preserve"> 1.</w:t>
            </w:r>
            <w:r w:rsidR="00ED0DED">
              <w:rPr>
                <w:rFonts w:ascii="Times New Roman" w:hAnsi="Times New Roman"/>
                <w:sz w:val="24"/>
                <w:szCs w:val="24"/>
              </w:rPr>
              <w:t>32</w:t>
            </w:r>
            <w:r w:rsidR="007A0731" w:rsidRPr="00374BAE">
              <w:rPr>
                <w:rFonts w:ascii="Times New Roman" w:hAnsi="Times New Roman"/>
                <w:sz w:val="24"/>
                <w:szCs w:val="24"/>
              </w:rPr>
              <w:t>)</w:t>
            </w:r>
          </w:p>
        </w:tc>
      </w:tr>
      <w:tr w:rsidR="007A0731" w14:paraId="46FA0225" w14:textId="77777777" w:rsidTr="007A0731">
        <w:trPr>
          <w:divId w:val="118039006"/>
        </w:trPr>
        <w:tc>
          <w:tcPr>
            <w:tcW w:w="2268" w:type="dxa"/>
          </w:tcPr>
          <w:p w14:paraId="38B40FE7"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Resolution</w:t>
            </w:r>
          </w:p>
        </w:tc>
        <w:tc>
          <w:tcPr>
            <w:tcW w:w="1562" w:type="dxa"/>
          </w:tcPr>
          <w:p w14:paraId="6ED2D447" w14:textId="77777777" w:rsidR="007A0731" w:rsidRDefault="007A0731" w:rsidP="007A0731">
            <w:pPr>
              <w:pStyle w:val="NormalWeb"/>
              <w:rPr>
                <w:rFonts w:ascii="Times New Roman" w:hAnsi="Times New Roman"/>
                <w:sz w:val="24"/>
                <w:szCs w:val="24"/>
              </w:rPr>
            </w:pPr>
            <w:r>
              <w:rPr>
                <w:rFonts w:ascii="Times New Roman" w:hAnsi="Times New Roman"/>
                <w:sz w:val="24"/>
                <w:szCs w:val="24"/>
              </w:rPr>
              <w:t>National to county level</w:t>
            </w:r>
          </w:p>
        </w:tc>
        <w:tc>
          <w:tcPr>
            <w:tcW w:w="4918" w:type="dxa"/>
          </w:tcPr>
          <w:p w14:paraId="29268CF3" w14:textId="4AB9FA47" w:rsidR="007A0731" w:rsidRPr="005010A2" w:rsidRDefault="005010A2" w:rsidP="005010A2">
            <w:pPr>
              <w:pStyle w:val="NormalWeb"/>
              <w:rPr>
                <w:rFonts w:ascii="Times New Roman" w:hAnsi="Times New Roman"/>
                <w:sz w:val="24"/>
                <w:szCs w:val="24"/>
              </w:rPr>
            </w:pPr>
            <w:r w:rsidRPr="005010A2">
              <w:rPr>
                <w:rFonts w:ascii="Times New Roman" w:hAnsi="Times New Roman"/>
                <w:sz w:val="24"/>
                <w:szCs w:val="24"/>
              </w:rPr>
              <w:t>0.</w:t>
            </w:r>
            <w:r w:rsidR="009A56F1">
              <w:rPr>
                <w:rFonts w:ascii="Times New Roman" w:hAnsi="Times New Roman"/>
                <w:sz w:val="24"/>
                <w:szCs w:val="24"/>
              </w:rPr>
              <w:t>71</w:t>
            </w:r>
            <w:r w:rsidR="007A0731" w:rsidRPr="005010A2">
              <w:rPr>
                <w:rFonts w:ascii="Times New Roman" w:hAnsi="Times New Roman"/>
                <w:sz w:val="24"/>
                <w:szCs w:val="24"/>
              </w:rPr>
              <w:t xml:space="preserve"> (0.</w:t>
            </w:r>
            <w:r w:rsidRPr="005010A2">
              <w:rPr>
                <w:rFonts w:ascii="Times New Roman" w:hAnsi="Times New Roman"/>
                <w:sz w:val="24"/>
                <w:szCs w:val="24"/>
              </w:rPr>
              <w:t>3</w:t>
            </w:r>
            <w:r w:rsidR="009A56F1">
              <w:rPr>
                <w:rFonts w:ascii="Times New Roman" w:hAnsi="Times New Roman"/>
                <w:sz w:val="24"/>
                <w:szCs w:val="24"/>
              </w:rPr>
              <w:t>5</w:t>
            </w:r>
            <w:r w:rsidR="007A0731" w:rsidRPr="005010A2">
              <w:rPr>
                <w:rFonts w:ascii="Times New Roman" w:hAnsi="Times New Roman"/>
                <w:sz w:val="24"/>
                <w:szCs w:val="24"/>
              </w:rPr>
              <w:t xml:space="preserve">, </w:t>
            </w:r>
            <w:r w:rsidR="00FC3A14">
              <w:rPr>
                <w:rFonts w:ascii="Times New Roman" w:hAnsi="Times New Roman"/>
                <w:sz w:val="24"/>
                <w:szCs w:val="24"/>
              </w:rPr>
              <w:t>1</w:t>
            </w:r>
            <w:r w:rsidRPr="005010A2">
              <w:rPr>
                <w:rFonts w:ascii="Times New Roman" w:hAnsi="Times New Roman"/>
                <w:sz w:val="24"/>
                <w:szCs w:val="24"/>
              </w:rPr>
              <w:t>.</w:t>
            </w:r>
            <w:r w:rsidR="009A56F1">
              <w:rPr>
                <w:rFonts w:ascii="Times New Roman" w:hAnsi="Times New Roman"/>
                <w:sz w:val="24"/>
                <w:szCs w:val="24"/>
              </w:rPr>
              <w:t>44</w:t>
            </w:r>
            <w:r w:rsidR="007A0731" w:rsidRPr="005010A2">
              <w:rPr>
                <w:rFonts w:ascii="Times New Roman" w:hAnsi="Times New Roman"/>
                <w:sz w:val="24"/>
                <w:szCs w:val="24"/>
              </w:rPr>
              <w:t>)</w:t>
            </w:r>
            <w:r w:rsidR="00B85A07">
              <w:rPr>
                <w:rFonts w:ascii="Times New Roman" w:hAnsi="Times New Roman"/>
                <w:sz w:val="24"/>
                <w:szCs w:val="24"/>
              </w:rPr>
              <w:t xml:space="preserve"> </w:t>
            </w:r>
          </w:p>
        </w:tc>
      </w:tr>
      <w:tr w:rsidR="005010A2" w14:paraId="52A1A65B" w14:textId="77777777" w:rsidTr="007A0731">
        <w:trPr>
          <w:divId w:val="118039006"/>
        </w:trPr>
        <w:tc>
          <w:tcPr>
            <w:tcW w:w="2268" w:type="dxa"/>
          </w:tcPr>
          <w:p w14:paraId="3180EFBB" w14:textId="04842DF4" w:rsidR="005010A2" w:rsidRDefault="005010A2" w:rsidP="007A0731">
            <w:pPr>
              <w:pStyle w:val="NormalWeb"/>
              <w:rPr>
                <w:rFonts w:ascii="Times New Roman" w:hAnsi="Times New Roman"/>
                <w:sz w:val="24"/>
                <w:szCs w:val="24"/>
              </w:rPr>
            </w:pPr>
            <w:r>
              <w:rPr>
                <w:rFonts w:ascii="Times New Roman" w:hAnsi="Times New Roman"/>
                <w:sz w:val="24"/>
                <w:szCs w:val="24"/>
              </w:rPr>
              <w:t>Likelihood function</w:t>
            </w:r>
          </w:p>
        </w:tc>
        <w:tc>
          <w:tcPr>
            <w:tcW w:w="1562" w:type="dxa"/>
          </w:tcPr>
          <w:p w14:paraId="3A79A0F1" w14:textId="62892397" w:rsidR="005010A2" w:rsidRDefault="00964934" w:rsidP="007A0731">
            <w:pPr>
              <w:pStyle w:val="NormalWeb"/>
              <w:rPr>
                <w:rFonts w:ascii="Times New Roman" w:hAnsi="Times New Roman"/>
                <w:sz w:val="24"/>
                <w:szCs w:val="24"/>
              </w:rPr>
            </w:pPr>
            <w:r>
              <w:rPr>
                <w:rFonts w:ascii="Times New Roman" w:hAnsi="Times New Roman"/>
                <w:sz w:val="24"/>
                <w:szCs w:val="24"/>
              </w:rPr>
              <w:t>Poisson to Bernoulli</w:t>
            </w:r>
          </w:p>
        </w:tc>
        <w:tc>
          <w:tcPr>
            <w:tcW w:w="4918" w:type="dxa"/>
          </w:tcPr>
          <w:p w14:paraId="67200661" w14:textId="1633F984" w:rsidR="005010A2" w:rsidRPr="005010A2" w:rsidRDefault="005010A2" w:rsidP="00024A81">
            <w:pPr>
              <w:pStyle w:val="NormalWeb"/>
              <w:rPr>
                <w:rFonts w:ascii="Times New Roman" w:hAnsi="Times New Roman"/>
                <w:sz w:val="24"/>
                <w:szCs w:val="24"/>
              </w:rPr>
            </w:pPr>
            <w:r w:rsidRPr="00374BAE">
              <w:rPr>
                <w:rFonts w:ascii="Times New Roman" w:hAnsi="Times New Roman"/>
                <w:sz w:val="24"/>
                <w:szCs w:val="24"/>
              </w:rPr>
              <w:t>0.</w:t>
            </w:r>
            <w:r w:rsidR="00ED0DED">
              <w:rPr>
                <w:rFonts w:ascii="Times New Roman" w:hAnsi="Times New Roman"/>
                <w:sz w:val="24"/>
                <w:szCs w:val="24"/>
              </w:rPr>
              <w:t>63</w:t>
            </w:r>
            <w:r w:rsidRPr="00EE3663">
              <w:rPr>
                <w:rFonts w:ascii="Times New Roman" w:hAnsi="Times New Roman"/>
                <w:sz w:val="24"/>
                <w:szCs w:val="24"/>
              </w:rPr>
              <w:t xml:space="preserve"> (0.</w:t>
            </w:r>
            <w:r w:rsidR="00374BAE" w:rsidRPr="00321C52">
              <w:rPr>
                <w:rFonts w:ascii="Times New Roman" w:hAnsi="Times New Roman"/>
                <w:sz w:val="24"/>
                <w:szCs w:val="24"/>
              </w:rPr>
              <w:t>2</w:t>
            </w:r>
            <w:r w:rsidR="00ED0DED">
              <w:rPr>
                <w:rFonts w:ascii="Times New Roman" w:hAnsi="Times New Roman"/>
                <w:sz w:val="24"/>
                <w:szCs w:val="24"/>
              </w:rPr>
              <w:t>3</w:t>
            </w:r>
            <w:r w:rsidRPr="00EE3663">
              <w:rPr>
                <w:rFonts w:ascii="Times New Roman" w:hAnsi="Times New Roman"/>
                <w:sz w:val="24"/>
                <w:szCs w:val="24"/>
              </w:rPr>
              <w:t>, 1.</w:t>
            </w:r>
            <w:r w:rsidR="00ED0DED">
              <w:rPr>
                <w:rFonts w:ascii="Times New Roman" w:hAnsi="Times New Roman"/>
                <w:sz w:val="24"/>
                <w:szCs w:val="24"/>
              </w:rPr>
              <w:t>32</w:t>
            </w:r>
            <w:r w:rsidRPr="00EE3663">
              <w:rPr>
                <w:rFonts w:ascii="Times New Roman" w:hAnsi="Times New Roman"/>
                <w:sz w:val="24"/>
                <w:szCs w:val="24"/>
              </w:rPr>
              <w:t>)</w:t>
            </w:r>
          </w:p>
        </w:tc>
      </w:tr>
      <w:tr w:rsidR="00847CEC" w14:paraId="0EE4BF9F" w14:textId="77777777" w:rsidTr="007A0731">
        <w:trPr>
          <w:divId w:val="118039006"/>
        </w:trPr>
        <w:tc>
          <w:tcPr>
            <w:tcW w:w="2268" w:type="dxa"/>
          </w:tcPr>
          <w:p w14:paraId="6E34D0CC" w14:textId="09CD3720" w:rsidR="00847CEC" w:rsidRDefault="00847CEC" w:rsidP="007A0731">
            <w:pPr>
              <w:pStyle w:val="NormalWeb"/>
              <w:rPr>
                <w:rFonts w:ascii="Times New Roman" w:hAnsi="Times New Roman"/>
                <w:sz w:val="24"/>
                <w:szCs w:val="24"/>
              </w:rPr>
            </w:pPr>
            <w:r>
              <w:rPr>
                <w:rFonts w:ascii="Times New Roman" w:hAnsi="Times New Roman"/>
                <w:sz w:val="24"/>
                <w:szCs w:val="24"/>
              </w:rPr>
              <w:t>Change in diagnosis rate</w:t>
            </w:r>
          </w:p>
        </w:tc>
        <w:tc>
          <w:tcPr>
            <w:tcW w:w="1562" w:type="dxa"/>
          </w:tcPr>
          <w:p w14:paraId="7B3B071D" w14:textId="786F0768" w:rsidR="00847CEC" w:rsidRDefault="00847CEC" w:rsidP="007A0731">
            <w:pPr>
              <w:pStyle w:val="NormalWeb"/>
              <w:rPr>
                <w:rFonts w:ascii="Times New Roman" w:hAnsi="Times New Roman"/>
                <w:sz w:val="24"/>
                <w:szCs w:val="24"/>
              </w:rPr>
            </w:pPr>
            <w:r>
              <w:rPr>
                <w:rFonts w:ascii="Times New Roman" w:hAnsi="Times New Roman"/>
                <w:sz w:val="24"/>
                <w:szCs w:val="24"/>
              </w:rPr>
              <w:t>Note 1</w:t>
            </w:r>
          </w:p>
        </w:tc>
        <w:tc>
          <w:tcPr>
            <w:tcW w:w="4918" w:type="dxa"/>
          </w:tcPr>
          <w:p w14:paraId="228CCEC2" w14:textId="71270756" w:rsidR="00847CEC" w:rsidRPr="005010A2" w:rsidRDefault="00024A81" w:rsidP="005010A2">
            <w:pPr>
              <w:pStyle w:val="NormalWeb"/>
              <w:rPr>
                <w:rFonts w:ascii="Times New Roman" w:hAnsi="Times New Roman"/>
                <w:sz w:val="24"/>
                <w:szCs w:val="24"/>
              </w:rPr>
            </w:pPr>
            <w:r>
              <w:rPr>
                <w:rFonts w:ascii="Times New Roman" w:hAnsi="Times New Roman"/>
                <w:sz w:val="24"/>
                <w:szCs w:val="24"/>
              </w:rPr>
              <w:t>0.5</w:t>
            </w:r>
            <w:r w:rsidR="00ED0DED">
              <w:rPr>
                <w:rFonts w:ascii="Times New Roman" w:hAnsi="Times New Roman"/>
                <w:sz w:val="24"/>
                <w:szCs w:val="24"/>
              </w:rPr>
              <w:t>8</w:t>
            </w:r>
            <w:r>
              <w:rPr>
                <w:rFonts w:ascii="Times New Roman" w:hAnsi="Times New Roman"/>
                <w:sz w:val="24"/>
                <w:szCs w:val="24"/>
              </w:rPr>
              <w:t xml:space="preserve"> (0.2</w:t>
            </w:r>
            <w:r w:rsidR="00ED0DED">
              <w:rPr>
                <w:rFonts w:ascii="Times New Roman" w:hAnsi="Times New Roman"/>
                <w:sz w:val="24"/>
                <w:szCs w:val="24"/>
              </w:rPr>
              <w:t>5</w:t>
            </w:r>
            <w:r w:rsidR="00C444A3">
              <w:rPr>
                <w:rFonts w:ascii="Times New Roman" w:hAnsi="Times New Roman"/>
                <w:sz w:val="24"/>
                <w:szCs w:val="24"/>
              </w:rPr>
              <w:t>, 1.</w:t>
            </w:r>
            <w:r w:rsidR="00ED0DED">
              <w:rPr>
                <w:rFonts w:ascii="Times New Roman" w:hAnsi="Times New Roman"/>
                <w:sz w:val="24"/>
                <w:szCs w:val="24"/>
              </w:rPr>
              <w:t>2</w:t>
            </w:r>
            <w:r w:rsidR="00C444A3">
              <w:rPr>
                <w:rFonts w:ascii="Times New Roman" w:hAnsi="Times New Roman"/>
                <w:sz w:val="24"/>
                <w:szCs w:val="24"/>
              </w:rPr>
              <w:t>0</w:t>
            </w:r>
            <w:r w:rsidR="00847CEC">
              <w:rPr>
                <w:rFonts w:ascii="Times New Roman" w:hAnsi="Times New Roman"/>
                <w:sz w:val="24"/>
                <w:szCs w:val="24"/>
              </w:rPr>
              <w:t>)</w:t>
            </w:r>
          </w:p>
        </w:tc>
      </w:tr>
      <w:tr w:rsidR="00847CEC" w14:paraId="2FBC2EBC" w14:textId="77777777" w:rsidTr="007A0731">
        <w:trPr>
          <w:divId w:val="118039006"/>
        </w:trPr>
        <w:tc>
          <w:tcPr>
            <w:tcW w:w="2268" w:type="dxa"/>
          </w:tcPr>
          <w:p w14:paraId="1EFE902D" w14:textId="3F55867D" w:rsidR="00847CEC" w:rsidRDefault="00847CEC" w:rsidP="007A0731">
            <w:pPr>
              <w:pStyle w:val="NormalWeb"/>
              <w:rPr>
                <w:rFonts w:ascii="Times New Roman" w:hAnsi="Times New Roman"/>
                <w:sz w:val="24"/>
                <w:szCs w:val="24"/>
              </w:rPr>
            </w:pPr>
            <w:r>
              <w:rPr>
                <w:rFonts w:ascii="Times New Roman" w:hAnsi="Times New Roman"/>
                <w:sz w:val="24"/>
                <w:szCs w:val="24"/>
              </w:rPr>
              <w:t>Change in infectiousness for diagnosed individuals</w:t>
            </w:r>
          </w:p>
        </w:tc>
        <w:tc>
          <w:tcPr>
            <w:tcW w:w="1562" w:type="dxa"/>
          </w:tcPr>
          <w:p w14:paraId="26EDC9EB" w14:textId="49264CD0" w:rsidR="00847CEC" w:rsidRDefault="00847CEC" w:rsidP="007A0731">
            <w:pPr>
              <w:pStyle w:val="NormalWeb"/>
              <w:rPr>
                <w:rFonts w:ascii="Times New Roman" w:hAnsi="Times New Roman"/>
                <w:sz w:val="24"/>
                <w:szCs w:val="24"/>
              </w:rPr>
            </w:pPr>
            <w:r>
              <w:rPr>
                <w:rFonts w:ascii="Times New Roman" w:hAnsi="Times New Roman"/>
                <w:sz w:val="24"/>
                <w:szCs w:val="24"/>
              </w:rPr>
              <w:t>Note 2</w:t>
            </w:r>
          </w:p>
        </w:tc>
        <w:tc>
          <w:tcPr>
            <w:tcW w:w="4918" w:type="dxa"/>
          </w:tcPr>
          <w:p w14:paraId="0B67FF5C" w14:textId="1317F2DA" w:rsidR="00847CEC" w:rsidRDefault="00024A81" w:rsidP="005010A2">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60</w:t>
            </w:r>
            <w:r>
              <w:rPr>
                <w:rFonts w:ascii="Times New Roman" w:hAnsi="Times New Roman"/>
                <w:sz w:val="24"/>
                <w:szCs w:val="24"/>
              </w:rPr>
              <w:t xml:space="preserve"> (0.2</w:t>
            </w:r>
            <w:r w:rsidR="00ED0DED">
              <w:rPr>
                <w:rFonts w:ascii="Times New Roman" w:hAnsi="Times New Roman"/>
                <w:sz w:val="24"/>
                <w:szCs w:val="24"/>
              </w:rPr>
              <w:t>7</w:t>
            </w:r>
            <w:r>
              <w:rPr>
                <w:rFonts w:ascii="Times New Roman" w:hAnsi="Times New Roman"/>
                <w:sz w:val="24"/>
                <w:szCs w:val="24"/>
              </w:rPr>
              <w:t>, 1.</w:t>
            </w:r>
            <w:r w:rsidR="00ED0DED">
              <w:rPr>
                <w:rFonts w:ascii="Times New Roman" w:hAnsi="Times New Roman"/>
                <w:sz w:val="24"/>
                <w:szCs w:val="24"/>
              </w:rPr>
              <w:t>22</w:t>
            </w:r>
            <w:r w:rsidR="00EE3663">
              <w:rPr>
                <w:rFonts w:ascii="Times New Roman" w:hAnsi="Times New Roman"/>
                <w:sz w:val="24"/>
                <w:szCs w:val="24"/>
              </w:rPr>
              <w:t xml:space="preserve">) </w:t>
            </w:r>
          </w:p>
        </w:tc>
      </w:tr>
      <w:tr w:rsidR="00847CEC" w14:paraId="2F5A8964" w14:textId="77777777" w:rsidTr="007A0731">
        <w:trPr>
          <w:divId w:val="118039006"/>
        </w:trPr>
        <w:tc>
          <w:tcPr>
            <w:tcW w:w="2268" w:type="dxa"/>
          </w:tcPr>
          <w:p w14:paraId="2956840D" w14:textId="318A0DA3" w:rsidR="00847CEC" w:rsidRDefault="00847CEC" w:rsidP="007A0731">
            <w:pPr>
              <w:pStyle w:val="NormalWeb"/>
              <w:rPr>
                <w:rFonts w:ascii="Times New Roman" w:hAnsi="Times New Roman"/>
                <w:sz w:val="24"/>
                <w:szCs w:val="24"/>
              </w:rPr>
            </w:pPr>
            <w:r>
              <w:rPr>
                <w:rFonts w:ascii="Times New Roman" w:hAnsi="Times New Roman"/>
                <w:sz w:val="24"/>
                <w:szCs w:val="24"/>
              </w:rPr>
              <w:t>Change in loss to follow-up</w:t>
            </w:r>
          </w:p>
        </w:tc>
        <w:tc>
          <w:tcPr>
            <w:tcW w:w="1562" w:type="dxa"/>
          </w:tcPr>
          <w:p w14:paraId="7714A00A" w14:textId="7BC4F6CF" w:rsidR="00847CEC" w:rsidRDefault="00847CEC" w:rsidP="007A0731">
            <w:pPr>
              <w:pStyle w:val="NormalWeb"/>
              <w:rPr>
                <w:rFonts w:ascii="Times New Roman" w:hAnsi="Times New Roman"/>
                <w:sz w:val="24"/>
                <w:szCs w:val="24"/>
              </w:rPr>
            </w:pPr>
            <w:r>
              <w:rPr>
                <w:rFonts w:ascii="Times New Roman" w:hAnsi="Times New Roman"/>
                <w:sz w:val="24"/>
                <w:szCs w:val="24"/>
              </w:rPr>
              <w:t>Note 3</w:t>
            </w:r>
          </w:p>
        </w:tc>
        <w:tc>
          <w:tcPr>
            <w:tcW w:w="4918" w:type="dxa"/>
          </w:tcPr>
          <w:p w14:paraId="6D4C9E1C" w14:textId="1A91A8CB" w:rsidR="00847CEC" w:rsidRDefault="00024A81" w:rsidP="005010A2">
            <w:pPr>
              <w:pStyle w:val="NormalWeb"/>
              <w:rPr>
                <w:rFonts w:ascii="Times New Roman" w:hAnsi="Times New Roman"/>
                <w:sz w:val="24"/>
                <w:szCs w:val="24"/>
              </w:rPr>
            </w:pPr>
            <w:r>
              <w:rPr>
                <w:rFonts w:ascii="Times New Roman" w:hAnsi="Times New Roman"/>
                <w:sz w:val="24"/>
                <w:szCs w:val="24"/>
              </w:rPr>
              <w:t>0.</w:t>
            </w:r>
            <w:r w:rsidR="00ED0DED">
              <w:rPr>
                <w:rFonts w:ascii="Times New Roman" w:hAnsi="Times New Roman"/>
                <w:sz w:val="24"/>
                <w:szCs w:val="24"/>
              </w:rPr>
              <w:t>6</w:t>
            </w:r>
            <w:r>
              <w:rPr>
                <w:rFonts w:ascii="Times New Roman" w:hAnsi="Times New Roman"/>
                <w:sz w:val="24"/>
                <w:szCs w:val="24"/>
              </w:rPr>
              <w:t>5</w:t>
            </w:r>
            <w:r w:rsidR="00C444A3">
              <w:rPr>
                <w:rFonts w:ascii="Times New Roman" w:hAnsi="Times New Roman"/>
                <w:sz w:val="24"/>
                <w:szCs w:val="24"/>
              </w:rPr>
              <w:t xml:space="preserve"> (0.</w:t>
            </w:r>
            <w:r w:rsidR="00ED0DED">
              <w:rPr>
                <w:rFonts w:ascii="Times New Roman" w:hAnsi="Times New Roman"/>
                <w:sz w:val="24"/>
                <w:szCs w:val="24"/>
              </w:rPr>
              <w:t>30</w:t>
            </w:r>
            <w:r w:rsidR="00C444A3">
              <w:rPr>
                <w:rFonts w:ascii="Times New Roman" w:hAnsi="Times New Roman"/>
                <w:sz w:val="24"/>
                <w:szCs w:val="24"/>
              </w:rPr>
              <w:t>, 1.</w:t>
            </w:r>
            <w:r w:rsidR="00ED0DED">
              <w:rPr>
                <w:rFonts w:ascii="Times New Roman" w:hAnsi="Times New Roman"/>
                <w:sz w:val="24"/>
                <w:szCs w:val="24"/>
              </w:rPr>
              <w:t>4</w:t>
            </w:r>
            <w:r>
              <w:rPr>
                <w:rFonts w:ascii="Times New Roman" w:hAnsi="Times New Roman"/>
                <w:sz w:val="24"/>
                <w:szCs w:val="24"/>
              </w:rPr>
              <w:t>0</w:t>
            </w:r>
            <w:r w:rsidR="00847CEC">
              <w:rPr>
                <w:rFonts w:ascii="Times New Roman" w:hAnsi="Times New Roman"/>
                <w:sz w:val="24"/>
                <w:szCs w:val="24"/>
              </w:rPr>
              <w:t>)</w:t>
            </w:r>
          </w:p>
        </w:tc>
      </w:tr>
    </w:tbl>
    <w:p w14:paraId="5AC2720D" w14:textId="31792823" w:rsidR="00C444A3" w:rsidRDefault="007A0731" w:rsidP="00D80EE8">
      <w:pPr>
        <w:pStyle w:val="NormalWeb"/>
        <w:divId w:val="118039006"/>
        <w:rPr>
          <w:rFonts w:ascii="Times New Roman" w:hAnsi="Times New Roman"/>
          <w:sz w:val="24"/>
          <w:szCs w:val="24"/>
        </w:rPr>
      </w:pPr>
      <w:r>
        <w:rPr>
          <w:rFonts w:ascii="Times New Roman" w:hAnsi="Times New Roman"/>
          <w:sz w:val="24"/>
          <w:szCs w:val="24"/>
        </w:rPr>
        <w:t xml:space="preserve">Table 3 shows </w:t>
      </w:r>
      <w:r w:rsidR="006E6180">
        <w:rPr>
          <w:rFonts w:ascii="Times New Roman" w:hAnsi="Times New Roman"/>
          <w:sz w:val="24"/>
          <w:szCs w:val="24"/>
        </w:rPr>
        <w:t>one example of</w:t>
      </w:r>
      <w:r>
        <w:rPr>
          <w:rFonts w:ascii="Times New Roman" w:hAnsi="Times New Roman"/>
          <w:sz w:val="24"/>
          <w:szCs w:val="24"/>
        </w:rPr>
        <w:t xml:space="preserve"> </w:t>
      </w:r>
      <w:r w:rsidR="006E6180">
        <w:rPr>
          <w:rFonts w:ascii="Times New Roman" w:hAnsi="Times New Roman"/>
          <w:sz w:val="24"/>
          <w:szCs w:val="24"/>
        </w:rPr>
        <w:t xml:space="preserve">a </w:t>
      </w:r>
      <w:r>
        <w:rPr>
          <w:rFonts w:ascii="Times New Roman" w:hAnsi="Times New Roman"/>
          <w:sz w:val="24"/>
          <w:szCs w:val="24"/>
        </w:rPr>
        <w:t xml:space="preserve">sensitivity analysis for Liberia, based on WHO data reported. </w:t>
      </w:r>
      <w:r w:rsidR="006E6180">
        <w:rPr>
          <w:rFonts w:ascii="Times New Roman" w:hAnsi="Times New Roman"/>
          <w:sz w:val="24"/>
          <w:szCs w:val="24"/>
        </w:rPr>
        <w:t>In this example, we</w:t>
      </w:r>
      <w:r>
        <w:rPr>
          <w:rFonts w:ascii="Times New Roman" w:hAnsi="Times New Roman"/>
          <w:sz w:val="24"/>
          <w:szCs w:val="24"/>
        </w:rPr>
        <w:t xml:space="preserve"> vary the reporting fraction from the base case value of 0.5 to 0.25 and to 0.75, and report the 95% credible interval for the basic reproduction number for Liberia. We similarly vary the removal rate and the relative transmission rate following diagnosis. We also conducted a sensitivity analysis replacing the data points by centered three week moving averages. Finally, the analysis was repeated using data at the county level, assuming a total between-county transmission of 1% that of within-county transmission</w:t>
      </w:r>
      <w:r w:rsidR="00C444A3">
        <w:rPr>
          <w:rFonts w:ascii="Times New Roman" w:hAnsi="Times New Roman"/>
          <w:sz w:val="24"/>
          <w:szCs w:val="24"/>
        </w:rPr>
        <w:t xml:space="preserve">. </w:t>
      </w:r>
      <w:r w:rsidR="0001678B">
        <w:rPr>
          <w:rFonts w:ascii="Times New Roman" w:hAnsi="Times New Roman"/>
          <w:sz w:val="24"/>
          <w:szCs w:val="24"/>
        </w:rPr>
        <w:t xml:space="preserve">Note 1: </w:t>
      </w:r>
      <w:r w:rsidR="00C37580">
        <w:rPr>
          <w:rFonts w:ascii="Times New Roman" w:hAnsi="Times New Roman"/>
          <w:sz w:val="24"/>
          <w:szCs w:val="24"/>
        </w:rPr>
        <w:t>Diagnosis rate assumed to increase from 0.3 to 0.5, linearly, beginning at day 150</w:t>
      </w:r>
      <w:r w:rsidR="00EE3663">
        <w:rPr>
          <w:rFonts w:ascii="Times New Roman" w:hAnsi="Times New Roman"/>
          <w:sz w:val="24"/>
          <w:szCs w:val="24"/>
        </w:rPr>
        <w:t xml:space="preserve"> (mid August 2014)</w:t>
      </w:r>
      <w:r w:rsidR="00C37580">
        <w:rPr>
          <w:rFonts w:ascii="Times New Roman" w:hAnsi="Times New Roman"/>
          <w:sz w:val="24"/>
          <w:szCs w:val="24"/>
        </w:rPr>
        <w:t xml:space="preserve"> and ending at day 200</w:t>
      </w:r>
      <w:r w:rsidR="00EE3663">
        <w:rPr>
          <w:rFonts w:ascii="Times New Roman" w:hAnsi="Times New Roman"/>
          <w:sz w:val="24"/>
          <w:szCs w:val="24"/>
        </w:rPr>
        <w:t xml:space="preserve"> (early October 2014)</w:t>
      </w:r>
      <w:r w:rsidR="00C37580">
        <w:rPr>
          <w:rFonts w:ascii="Times New Roman" w:hAnsi="Times New Roman"/>
          <w:sz w:val="24"/>
          <w:szCs w:val="24"/>
        </w:rPr>
        <w:t xml:space="preserve">. </w:t>
      </w:r>
      <w:r w:rsidR="0001678B">
        <w:rPr>
          <w:rFonts w:ascii="Times New Roman" w:hAnsi="Times New Roman"/>
          <w:sz w:val="24"/>
          <w:szCs w:val="24"/>
        </w:rPr>
        <w:t xml:space="preserve">Note 2: Relative infectivity assumed to </w:t>
      </w:r>
      <w:r w:rsidR="00C37580">
        <w:rPr>
          <w:rFonts w:ascii="Times New Roman" w:hAnsi="Times New Roman"/>
          <w:sz w:val="24"/>
          <w:szCs w:val="24"/>
        </w:rPr>
        <w:t>decrease from 1.0 to 0.5, linearly, beginning at day 200</w:t>
      </w:r>
      <w:r w:rsidR="00EE3663">
        <w:rPr>
          <w:rFonts w:ascii="Times New Roman" w:hAnsi="Times New Roman"/>
          <w:sz w:val="24"/>
          <w:szCs w:val="24"/>
        </w:rPr>
        <w:t xml:space="preserve"> (early October 2014)</w:t>
      </w:r>
      <w:r w:rsidR="00C37580">
        <w:rPr>
          <w:rFonts w:ascii="Times New Roman" w:hAnsi="Times New Roman"/>
          <w:sz w:val="24"/>
          <w:szCs w:val="24"/>
        </w:rPr>
        <w:t xml:space="preserve"> and ending at day 250. </w:t>
      </w:r>
      <w:r w:rsidR="0001678B">
        <w:rPr>
          <w:rFonts w:ascii="Times New Roman" w:hAnsi="Times New Roman"/>
          <w:sz w:val="24"/>
          <w:szCs w:val="24"/>
        </w:rPr>
        <w:t>Note 3: Loss to follow up fraction assumed to decrease from 0.6 to 0.3, linearly, beginning at day 150 and ending at day 250</w:t>
      </w:r>
      <w:r w:rsidR="00EE3663">
        <w:rPr>
          <w:rFonts w:ascii="Times New Roman" w:hAnsi="Times New Roman"/>
          <w:sz w:val="24"/>
          <w:szCs w:val="24"/>
        </w:rPr>
        <w:t xml:space="preserve"> (late November 2014)</w:t>
      </w:r>
      <w:r w:rsidR="0001678B">
        <w:rPr>
          <w:rFonts w:ascii="Times New Roman" w:hAnsi="Times New Roman"/>
          <w:sz w:val="24"/>
          <w:szCs w:val="24"/>
        </w:rPr>
        <w:t>.</w:t>
      </w:r>
    </w:p>
    <w:p w14:paraId="01DDE259" w14:textId="00DF4299" w:rsidR="0061782C" w:rsidRPr="00EB0393" w:rsidRDefault="007A0731" w:rsidP="00D80EE8">
      <w:pPr>
        <w:pStyle w:val="NormalWeb"/>
        <w:divId w:val="118039006"/>
        <w:rPr>
          <w:rFonts w:ascii="Times New Roman" w:hAnsi="Times New Roman"/>
          <w:sz w:val="24"/>
          <w:szCs w:val="24"/>
        </w:rPr>
      </w:pPr>
      <w:r>
        <w:rPr>
          <w:rFonts w:ascii="Times New Roman" w:hAnsi="Times New Roman"/>
          <w:sz w:val="24"/>
          <w:szCs w:val="24"/>
        </w:rPr>
        <w:t>Each replication was conducted with approximately 2</w:t>
      </w:r>
      <w:r w:rsidRPr="00531EAA">
        <w:rPr>
          <w:rFonts w:ascii="Times New Roman" w:hAnsi="Times New Roman"/>
          <w:vertAlign w:val="superscript"/>
        </w:rPr>
        <w:t>1</w:t>
      </w:r>
      <w:r w:rsidR="00FC3A14">
        <w:rPr>
          <w:rFonts w:ascii="Times New Roman" w:hAnsi="Times New Roman"/>
          <w:vertAlign w:val="superscript"/>
        </w:rPr>
        <w:t>2</w:t>
      </w:r>
      <w:r>
        <w:rPr>
          <w:rFonts w:ascii="Times New Roman" w:hAnsi="Times New Roman"/>
          <w:sz w:val="24"/>
          <w:szCs w:val="24"/>
        </w:rPr>
        <w:t xml:space="preserve"> (</w:t>
      </w:r>
      <w:r w:rsidR="00FC3A14">
        <w:rPr>
          <w:rFonts w:ascii="Times New Roman" w:hAnsi="Times New Roman"/>
          <w:sz w:val="24"/>
          <w:szCs w:val="24"/>
        </w:rPr>
        <w:t>4096</w:t>
      </w:r>
      <w:r>
        <w:rPr>
          <w:rFonts w:ascii="Times New Roman" w:hAnsi="Times New Roman"/>
          <w:sz w:val="24"/>
          <w:szCs w:val="24"/>
        </w:rPr>
        <w:t>) particles (except the county-level analysis was conducted with 2</w:t>
      </w:r>
      <w:r w:rsidRPr="00531EAA">
        <w:rPr>
          <w:rFonts w:ascii="Times New Roman" w:hAnsi="Times New Roman"/>
          <w:vertAlign w:val="superscript"/>
        </w:rPr>
        <w:t>1</w:t>
      </w:r>
      <w:r w:rsidR="00FC3A14">
        <w:rPr>
          <w:rFonts w:ascii="Times New Roman" w:hAnsi="Times New Roman"/>
          <w:vertAlign w:val="superscript"/>
        </w:rPr>
        <w:t>3</w:t>
      </w:r>
      <w:r>
        <w:rPr>
          <w:rFonts w:ascii="Times New Roman" w:hAnsi="Times New Roman"/>
          <w:sz w:val="24"/>
          <w:szCs w:val="24"/>
        </w:rPr>
        <w:t>=8</w:t>
      </w:r>
      <w:r w:rsidR="00FC3A14">
        <w:rPr>
          <w:rFonts w:ascii="Times New Roman" w:hAnsi="Times New Roman"/>
          <w:sz w:val="24"/>
          <w:szCs w:val="24"/>
        </w:rPr>
        <w:t>192</w:t>
      </w:r>
      <w:r>
        <w:rPr>
          <w:rFonts w:ascii="Times New Roman" w:hAnsi="Times New Roman"/>
          <w:sz w:val="24"/>
          <w:szCs w:val="24"/>
        </w:rPr>
        <w:t xml:space="preserve"> particles</w:t>
      </w:r>
      <w:r w:rsidR="00EE3663">
        <w:rPr>
          <w:rFonts w:ascii="Times New Roman" w:hAnsi="Times New Roman"/>
          <w:sz w:val="24"/>
          <w:szCs w:val="24"/>
        </w:rPr>
        <w:t xml:space="preserve">, and runs with the binomial likelihood were conducted with 16384 particles). </w:t>
      </w:r>
      <w:r>
        <w:rPr>
          <w:rFonts w:ascii="Times New Roman" w:hAnsi="Times New Roman"/>
          <w:sz w:val="24"/>
          <w:szCs w:val="24"/>
        </w:rPr>
        <w:t>The model was implemented in Fortran 2008 (GNU Fortran 4.9), using Open MPI v. 1.8, and run on a Linux cluster</w:t>
      </w:r>
      <w:r w:rsidR="0080288E">
        <w:rPr>
          <w:rFonts w:ascii="Times New Roman" w:hAnsi="Times New Roman"/>
          <w:sz w:val="24"/>
          <w:szCs w:val="24"/>
        </w:rPr>
        <w:t xml:space="preserve"> with 64-core nodes.</w:t>
      </w:r>
    </w:p>
    <w:sectPr w:rsidR="0061782C" w:rsidRPr="00EB0393" w:rsidSect="0092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3489"/>
    <w:multiLevelType w:val="hybridMultilevel"/>
    <w:tmpl w:val="8B748262"/>
    <w:lvl w:ilvl="0" w:tplc="27A8C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F5"/>
    <w:rsid w:val="000020EC"/>
    <w:rsid w:val="00004A64"/>
    <w:rsid w:val="00015288"/>
    <w:rsid w:val="0001678B"/>
    <w:rsid w:val="00016DA4"/>
    <w:rsid w:val="00024A81"/>
    <w:rsid w:val="00026412"/>
    <w:rsid w:val="000335B6"/>
    <w:rsid w:val="00034EF3"/>
    <w:rsid w:val="00040141"/>
    <w:rsid w:val="00045C55"/>
    <w:rsid w:val="000542AD"/>
    <w:rsid w:val="00055B5D"/>
    <w:rsid w:val="00057528"/>
    <w:rsid w:val="000652BF"/>
    <w:rsid w:val="00066DCA"/>
    <w:rsid w:val="00076B38"/>
    <w:rsid w:val="00076EE4"/>
    <w:rsid w:val="00081103"/>
    <w:rsid w:val="00087497"/>
    <w:rsid w:val="00087EC2"/>
    <w:rsid w:val="00091A94"/>
    <w:rsid w:val="000A6AF9"/>
    <w:rsid w:val="000B2779"/>
    <w:rsid w:val="000B2F35"/>
    <w:rsid w:val="000C36AA"/>
    <w:rsid w:val="000C74DA"/>
    <w:rsid w:val="000E07B4"/>
    <w:rsid w:val="000F0EB6"/>
    <w:rsid w:val="00100FB8"/>
    <w:rsid w:val="001065EF"/>
    <w:rsid w:val="001119F7"/>
    <w:rsid w:val="00116AE3"/>
    <w:rsid w:val="00116BC8"/>
    <w:rsid w:val="0012062F"/>
    <w:rsid w:val="00165F05"/>
    <w:rsid w:val="00172BF9"/>
    <w:rsid w:val="00175900"/>
    <w:rsid w:val="00176796"/>
    <w:rsid w:val="00185125"/>
    <w:rsid w:val="00195B6B"/>
    <w:rsid w:val="001A3D1A"/>
    <w:rsid w:val="001A6226"/>
    <w:rsid w:val="001B66DA"/>
    <w:rsid w:val="001C61DE"/>
    <w:rsid w:val="001C74CA"/>
    <w:rsid w:val="001D363E"/>
    <w:rsid w:val="001E369C"/>
    <w:rsid w:val="0020145C"/>
    <w:rsid w:val="002111F5"/>
    <w:rsid w:val="00211587"/>
    <w:rsid w:val="0021550C"/>
    <w:rsid w:val="00215E5E"/>
    <w:rsid w:val="002178BA"/>
    <w:rsid w:val="0022306E"/>
    <w:rsid w:val="0022453C"/>
    <w:rsid w:val="00224C6A"/>
    <w:rsid w:val="00227BCD"/>
    <w:rsid w:val="00227D4D"/>
    <w:rsid w:val="00236755"/>
    <w:rsid w:val="00237A63"/>
    <w:rsid w:val="002405F3"/>
    <w:rsid w:val="00241ED7"/>
    <w:rsid w:val="0024296C"/>
    <w:rsid w:val="00243B96"/>
    <w:rsid w:val="00250649"/>
    <w:rsid w:val="00251B70"/>
    <w:rsid w:val="00254659"/>
    <w:rsid w:val="0025695C"/>
    <w:rsid w:val="00260DAB"/>
    <w:rsid w:val="00261138"/>
    <w:rsid w:val="002650CF"/>
    <w:rsid w:val="00273078"/>
    <w:rsid w:val="00274764"/>
    <w:rsid w:val="00275354"/>
    <w:rsid w:val="0028168B"/>
    <w:rsid w:val="002A3D9B"/>
    <w:rsid w:val="002A5E27"/>
    <w:rsid w:val="002B03BA"/>
    <w:rsid w:val="002B26D4"/>
    <w:rsid w:val="002B5241"/>
    <w:rsid w:val="002D1514"/>
    <w:rsid w:val="002D1A08"/>
    <w:rsid w:val="002D58DE"/>
    <w:rsid w:val="002E25F4"/>
    <w:rsid w:val="002F6305"/>
    <w:rsid w:val="002F66EE"/>
    <w:rsid w:val="00301D6A"/>
    <w:rsid w:val="00302783"/>
    <w:rsid w:val="00303363"/>
    <w:rsid w:val="0031185F"/>
    <w:rsid w:val="00316936"/>
    <w:rsid w:val="00320F3F"/>
    <w:rsid w:val="00321C52"/>
    <w:rsid w:val="00336632"/>
    <w:rsid w:val="00346947"/>
    <w:rsid w:val="0035000C"/>
    <w:rsid w:val="003514B5"/>
    <w:rsid w:val="003619A2"/>
    <w:rsid w:val="003721B6"/>
    <w:rsid w:val="00374BAE"/>
    <w:rsid w:val="00375602"/>
    <w:rsid w:val="00386056"/>
    <w:rsid w:val="00390E39"/>
    <w:rsid w:val="003967BE"/>
    <w:rsid w:val="00396C73"/>
    <w:rsid w:val="003A1F32"/>
    <w:rsid w:val="003A365C"/>
    <w:rsid w:val="003A4DCE"/>
    <w:rsid w:val="003A7D88"/>
    <w:rsid w:val="003B0E57"/>
    <w:rsid w:val="003B11AC"/>
    <w:rsid w:val="003B7E39"/>
    <w:rsid w:val="003D7376"/>
    <w:rsid w:val="003D756D"/>
    <w:rsid w:val="003E3898"/>
    <w:rsid w:val="004045EB"/>
    <w:rsid w:val="00410094"/>
    <w:rsid w:val="00410A14"/>
    <w:rsid w:val="00425D84"/>
    <w:rsid w:val="00427DEB"/>
    <w:rsid w:val="0043040A"/>
    <w:rsid w:val="00443292"/>
    <w:rsid w:val="00446A85"/>
    <w:rsid w:val="004501C4"/>
    <w:rsid w:val="00456993"/>
    <w:rsid w:val="0045740A"/>
    <w:rsid w:val="004602A3"/>
    <w:rsid w:val="00465838"/>
    <w:rsid w:val="00473682"/>
    <w:rsid w:val="00475501"/>
    <w:rsid w:val="00482ACD"/>
    <w:rsid w:val="00485E15"/>
    <w:rsid w:val="00487E34"/>
    <w:rsid w:val="004904C9"/>
    <w:rsid w:val="004909F1"/>
    <w:rsid w:val="004968B8"/>
    <w:rsid w:val="00496A56"/>
    <w:rsid w:val="004A3BC3"/>
    <w:rsid w:val="004B5C08"/>
    <w:rsid w:val="004C0DFD"/>
    <w:rsid w:val="004D0D4D"/>
    <w:rsid w:val="004D4F07"/>
    <w:rsid w:val="004E2F6B"/>
    <w:rsid w:val="005010A2"/>
    <w:rsid w:val="005036AA"/>
    <w:rsid w:val="00513E63"/>
    <w:rsid w:val="0052187B"/>
    <w:rsid w:val="005272C9"/>
    <w:rsid w:val="00535A88"/>
    <w:rsid w:val="00536D34"/>
    <w:rsid w:val="005378E8"/>
    <w:rsid w:val="005473F0"/>
    <w:rsid w:val="00561E2A"/>
    <w:rsid w:val="00564DBF"/>
    <w:rsid w:val="0057141B"/>
    <w:rsid w:val="00574A1E"/>
    <w:rsid w:val="00575065"/>
    <w:rsid w:val="005910CB"/>
    <w:rsid w:val="005A233D"/>
    <w:rsid w:val="005A62DE"/>
    <w:rsid w:val="005B3C26"/>
    <w:rsid w:val="005B6D94"/>
    <w:rsid w:val="005C1D0F"/>
    <w:rsid w:val="005D4204"/>
    <w:rsid w:val="005E0ADB"/>
    <w:rsid w:val="005E7DEB"/>
    <w:rsid w:val="00600144"/>
    <w:rsid w:val="00604D45"/>
    <w:rsid w:val="0061782C"/>
    <w:rsid w:val="006214C9"/>
    <w:rsid w:val="00621706"/>
    <w:rsid w:val="0062296A"/>
    <w:rsid w:val="0062723E"/>
    <w:rsid w:val="00627360"/>
    <w:rsid w:val="00632D86"/>
    <w:rsid w:val="0063428E"/>
    <w:rsid w:val="006563B6"/>
    <w:rsid w:val="006625D6"/>
    <w:rsid w:val="00662681"/>
    <w:rsid w:val="00672FA3"/>
    <w:rsid w:val="00682C6B"/>
    <w:rsid w:val="00683979"/>
    <w:rsid w:val="0068436E"/>
    <w:rsid w:val="00691DCA"/>
    <w:rsid w:val="0069237A"/>
    <w:rsid w:val="00692FB3"/>
    <w:rsid w:val="006A1235"/>
    <w:rsid w:val="006D4CB1"/>
    <w:rsid w:val="006D78E5"/>
    <w:rsid w:val="006E6180"/>
    <w:rsid w:val="006E6649"/>
    <w:rsid w:val="006F02F2"/>
    <w:rsid w:val="006F1CA7"/>
    <w:rsid w:val="006F3A56"/>
    <w:rsid w:val="007028D4"/>
    <w:rsid w:val="00705A5D"/>
    <w:rsid w:val="00705D8C"/>
    <w:rsid w:val="00715C14"/>
    <w:rsid w:val="00720F73"/>
    <w:rsid w:val="0073329E"/>
    <w:rsid w:val="007531E9"/>
    <w:rsid w:val="00760F88"/>
    <w:rsid w:val="00765CE6"/>
    <w:rsid w:val="00774F3D"/>
    <w:rsid w:val="00776756"/>
    <w:rsid w:val="007827C3"/>
    <w:rsid w:val="00785E0E"/>
    <w:rsid w:val="00796168"/>
    <w:rsid w:val="007A0731"/>
    <w:rsid w:val="007A3FFF"/>
    <w:rsid w:val="007A52E2"/>
    <w:rsid w:val="007B17D1"/>
    <w:rsid w:val="007B74C2"/>
    <w:rsid w:val="007D5577"/>
    <w:rsid w:val="007D77DD"/>
    <w:rsid w:val="007E1016"/>
    <w:rsid w:val="007E56D1"/>
    <w:rsid w:val="0080288E"/>
    <w:rsid w:val="00811BC6"/>
    <w:rsid w:val="008133E1"/>
    <w:rsid w:val="00820CC3"/>
    <w:rsid w:val="0082276E"/>
    <w:rsid w:val="00823048"/>
    <w:rsid w:val="008234D2"/>
    <w:rsid w:val="00845C15"/>
    <w:rsid w:val="00847CEC"/>
    <w:rsid w:val="00847E4E"/>
    <w:rsid w:val="00851E8A"/>
    <w:rsid w:val="0085413F"/>
    <w:rsid w:val="00855DD3"/>
    <w:rsid w:val="008677A5"/>
    <w:rsid w:val="00875775"/>
    <w:rsid w:val="00882AE4"/>
    <w:rsid w:val="00882AF3"/>
    <w:rsid w:val="00893338"/>
    <w:rsid w:val="008939FA"/>
    <w:rsid w:val="00895A3F"/>
    <w:rsid w:val="008A6A0A"/>
    <w:rsid w:val="008B52C7"/>
    <w:rsid w:val="008B5474"/>
    <w:rsid w:val="008B6FAA"/>
    <w:rsid w:val="008B77B8"/>
    <w:rsid w:val="008C3F12"/>
    <w:rsid w:val="008D10F4"/>
    <w:rsid w:val="008E2687"/>
    <w:rsid w:val="008E7FBA"/>
    <w:rsid w:val="008F21D2"/>
    <w:rsid w:val="009104EB"/>
    <w:rsid w:val="00927FF5"/>
    <w:rsid w:val="00935217"/>
    <w:rsid w:val="009365D9"/>
    <w:rsid w:val="009419D6"/>
    <w:rsid w:val="00947F49"/>
    <w:rsid w:val="00950DFD"/>
    <w:rsid w:val="009602AF"/>
    <w:rsid w:val="00961EA3"/>
    <w:rsid w:val="0096384B"/>
    <w:rsid w:val="0096429E"/>
    <w:rsid w:val="00964934"/>
    <w:rsid w:val="009658C2"/>
    <w:rsid w:val="00967959"/>
    <w:rsid w:val="0097647C"/>
    <w:rsid w:val="00976B74"/>
    <w:rsid w:val="00980150"/>
    <w:rsid w:val="00980D8D"/>
    <w:rsid w:val="00996683"/>
    <w:rsid w:val="009A2977"/>
    <w:rsid w:val="009A56F1"/>
    <w:rsid w:val="009B09D2"/>
    <w:rsid w:val="009B3C5B"/>
    <w:rsid w:val="009B5276"/>
    <w:rsid w:val="009B66F9"/>
    <w:rsid w:val="009D04FB"/>
    <w:rsid w:val="009D0779"/>
    <w:rsid w:val="009D1E08"/>
    <w:rsid w:val="009D5C26"/>
    <w:rsid w:val="009D7836"/>
    <w:rsid w:val="009E080E"/>
    <w:rsid w:val="009E447C"/>
    <w:rsid w:val="009E7A2C"/>
    <w:rsid w:val="00A007AA"/>
    <w:rsid w:val="00A30507"/>
    <w:rsid w:val="00A35520"/>
    <w:rsid w:val="00A40BFE"/>
    <w:rsid w:val="00A67FD9"/>
    <w:rsid w:val="00A72F62"/>
    <w:rsid w:val="00A767BA"/>
    <w:rsid w:val="00A842B8"/>
    <w:rsid w:val="00A90D43"/>
    <w:rsid w:val="00A9160E"/>
    <w:rsid w:val="00AA4202"/>
    <w:rsid w:val="00AB6324"/>
    <w:rsid w:val="00AB65E7"/>
    <w:rsid w:val="00AC167A"/>
    <w:rsid w:val="00AC453F"/>
    <w:rsid w:val="00AD45C1"/>
    <w:rsid w:val="00AD79D6"/>
    <w:rsid w:val="00AE344D"/>
    <w:rsid w:val="00AF0D6B"/>
    <w:rsid w:val="00AF22F1"/>
    <w:rsid w:val="00AF365B"/>
    <w:rsid w:val="00AF4753"/>
    <w:rsid w:val="00B03F43"/>
    <w:rsid w:val="00B0495A"/>
    <w:rsid w:val="00B13A4D"/>
    <w:rsid w:val="00B155BC"/>
    <w:rsid w:val="00B173D7"/>
    <w:rsid w:val="00B25DCA"/>
    <w:rsid w:val="00B307FD"/>
    <w:rsid w:val="00B42249"/>
    <w:rsid w:val="00B47C97"/>
    <w:rsid w:val="00B52ED8"/>
    <w:rsid w:val="00B564A8"/>
    <w:rsid w:val="00B6025A"/>
    <w:rsid w:val="00B70DC8"/>
    <w:rsid w:val="00B760F1"/>
    <w:rsid w:val="00B77B03"/>
    <w:rsid w:val="00B80B98"/>
    <w:rsid w:val="00B85A07"/>
    <w:rsid w:val="00B8612D"/>
    <w:rsid w:val="00B94389"/>
    <w:rsid w:val="00B96669"/>
    <w:rsid w:val="00BA0394"/>
    <w:rsid w:val="00BB7048"/>
    <w:rsid w:val="00BD2E8B"/>
    <w:rsid w:val="00BD3992"/>
    <w:rsid w:val="00BD4E24"/>
    <w:rsid w:val="00BD5C3C"/>
    <w:rsid w:val="00BE2501"/>
    <w:rsid w:val="00BE49FB"/>
    <w:rsid w:val="00BF5504"/>
    <w:rsid w:val="00BF67C4"/>
    <w:rsid w:val="00BF7F69"/>
    <w:rsid w:val="00C00735"/>
    <w:rsid w:val="00C07079"/>
    <w:rsid w:val="00C07B27"/>
    <w:rsid w:val="00C148E1"/>
    <w:rsid w:val="00C17068"/>
    <w:rsid w:val="00C2698E"/>
    <w:rsid w:val="00C34AE1"/>
    <w:rsid w:val="00C37580"/>
    <w:rsid w:val="00C412F9"/>
    <w:rsid w:val="00C444A3"/>
    <w:rsid w:val="00C45A54"/>
    <w:rsid w:val="00C5486D"/>
    <w:rsid w:val="00C55559"/>
    <w:rsid w:val="00C606DA"/>
    <w:rsid w:val="00C61BF3"/>
    <w:rsid w:val="00C66840"/>
    <w:rsid w:val="00C67579"/>
    <w:rsid w:val="00C67944"/>
    <w:rsid w:val="00C7776D"/>
    <w:rsid w:val="00C812AF"/>
    <w:rsid w:val="00C86C5D"/>
    <w:rsid w:val="00C927DA"/>
    <w:rsid w:val="00CA0C90"/>
    <w:rsid w:val="00CA1D8C"/>
    <w:rsid w:val="00CA78EC"/>
    <w:rsid w:val="00CB0998"/>
    <w:rsid w:val="00CB0EA6"/>
    <w:rsid w:val="00CB6141"/>
    <w:rsid w:val="00CC7AF3"/>
    <w:rsid w:val="00CE1E09"/>
    <w:rsid w:val="00D04A75"/>
    <w:rsid w:val="00D070CB"/>
    <w:rsid w:val="00D12868"/>
    <w:rsid w:val="00D14996"/>
    <w:rsid w:val="00D247BB"/>
    <w:rsid w:val="00D3562E"/>
    <w:rsid w:val="00D53F5C"/>
    <w:rsid w:val="00D55241"/>
    <w:rsid w:val="00D655FC"/>
    <w:rsid w:val="00D72EA1"/>
    <w:rsid w:val="00D74AA7"/>
    <w:rsid w:val="00D77E4D"/>
    <w:rsid w:val="00D80EE8"/>
    <w:rsid w:val="00D961F9"/>
    <w:rsid w:val="00DA1AD9"/>
    <w:rsid w:val="00DA1C0B"/>
    <w:rsid w:val="00DB1193"/>
    <w:rsid w:val="00DB295B"/>
    <w:rsid w:val="00DB3A2B"/>
    <w:rsid w:val="00DC501A"/>
    <w:rsid w:val="00DC6773"/>
    <w:rsid w:val="00DC7ACC"/>
    <w:rsid w:val="00DD146B"/>
    <w:rsid w:val="00DF558D"/>
    <w:rsid w:val="00DF5727"/>
    <w:rsid w:val="00DF7A95"/>
    <w:rsid w:val="00E053F1"/>
    <w:rsid w:val="00E124C1"/>
    <w:rsid w:val="00E1466F"/>
    <w:rsid w:val="00E45681"/>
    <w:rsid w:val="00E45B14"/>
    <w:rsid w:val="00E51D7A"/>
    <w:rsid w:val="00E532FB"/>
    <w:rsid w:val="00E6168E"/>
    <w:rsid w:val="00E711C7"/>
    <w:rsid w:val="00E7281E"/>
    <w:rsid w:val="00E75517"/>
    <w:rsid w:val="00E952D7"/>
    <w:rsid w:val="00EA4318"/>
    <w:rsid w:val="00EB0393"/>
    <w:rsid w:val="00EB7417"/>
    <w:rsid w:val="00ED0DED"/>
    <w:rsid w:val="00ED40E2"/>
    <w:rsid w:val="00ED697D"/>
    <w:rsid w:val="00EE3663"/>
    <w:rsid w:val="00EE454D"/>
    <w:rsid w:val="00EF590E"/>
    <w:rsid w:val="00F00689"/>
    <w:rsid w:val="00F02B16"/>
    <w:rsid w:val="00F05F03"/>
    <w:rsid w:val="00F06EE1"/>
    <w:rsid w:val="00F178CC"/>
    <w:rsid w:val="00F21F14"/>
    <w:rsid w:val="00F26420"/>
    <w:rsid w:val="00F318BC"/>
    <w:rsid w:val="00F31C7A"/>
    <w:rsid w:val="00F360D9"/>
    <w:rsid w:val="00F4339B"/>
    <w:rsid w:val="00F52017"/>
    <w:rsid w:val="00F54AD1"/>
    <w:rsid w:val="00F56096"/>
    <w:rsid w:val="00F601CC"/>
    <w:rsid w:val="00F640EF"/>
    <w:rsid w:val="00F65B91"/>
    <w:rsid w:val="00F73F75"/>
    <w:rsid w:val="00F74C86"/>
    <w:rsid w:val="00F75339"/>
    <w:rsid w:val="00F778A1"/>
    <w:rsid w:val="00F84847"/>
    <w:rsid w:val="00FA1E66"/>
    <w:rsid w:val="00FB192F"/>
    <w:rsid w:val="00FB21C4"/>
    <w:rsid w:val="00FC18CB"/>
    <w:rsid w:val="00FC2914"/>
    <w:rsid w:val="00FC3A14"/>
    <w:rsid w:val="00FC45CE"/>
    <w:rsid w:val="00FF50F4"/>
    <w:rsid w:val="00FF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shapelayout>
  </w:shapeDefaults>
  <w:decimalSymbol w:val="."/>
  <w:listSeparator w:val=","/>
  <w14:docId w14:val="5F2B5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A2C"/>
    <w:pPr>
      <w:spacing w:before="100" w:beforeAutospacing="1" w:after="100" w:afterAutospacing="1"/>
    </w:pPr>
    <w:rPr>
      <w:rFonts w:ascii="Times" w:hAnsi="Times" w:cs="Times New Roman"/>
      <w:sz w:val="20"/>
      <w:szCs w:val="20"/>
    </w:rPr>
  </w:style>
  <w:style w:type="paragraph" w:customStyle="1" w:styleId="equation">
    <w:name w:val="equation"/>
    <w:basedOn w:val="Normal"/>
    <w:next w:val="Normal"/>
    <w:uiPriority w:val="99"/>
    <w:rsid w:val="00C07079"/>
    <w:pPr>
      <w:keepLines/>
      <w:autoSpaceDE w:val="0"/>
      <w:autoSpaceDN w:val="0"/>
      <w:adjustRightInd w:val="0"/>
      <w:spacing w:before="120" w:after="120"/>
    </w:pPr>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2155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50C"/>
    <w:rPr>
      <w:rFonts w:ascii="Lucida Grande" w:hAnsi="Lucida Grande"/>
      <w:sz w:val="18"/>
      <w:szCs w:val="18"/>
    </w:rPr>
  </w:style>
  <w:style w:type="character" w:styleId="Hyperlink">
    <w:name w:val="Hyperlink"/>
    <w:basedOn w:val="DefaultParagraphFont"/>
    <w:uiPriority w:val="99"/>
    <w:unhideWhenUsed/>
    <w:rsid w:val="00EF590E"/>
    <w:rPr>
      <w:color w:val="0000FF" w:themeColor="hyperlink"/>
      <w:u w:val="single"/>
    </w:rPr>
  </w:style>
  <w:style w:type="character" w:styleId="CommentReference">
    <w:name w:val="annotation reference"/>
    <w:basedOn w:val="DefaultParagraphFont"/>
    <w:uiPriority w:val="99"/>
    <w:semiHidden/>
    <w:unhideWhenUsed/>
    <w:rsid w:val="00DF558D"/>
    <w:rPr>
      <w:sz w:val="18"/>
      <w:szCs w:val="18"/>
    </w:rPr>
  </w:style>
  <w:style w:type="paragraph" w:styleId="CommentText">
    <w:name w:val="annotation text"/>
    <w:basedOn w:val="Normal"/>
    <w:link w:val="CommentTextChar"/>
    <w:uiPriority w:val="99"/>
    <w:semiHidden/>
    <w:unhideWhenUsed/>
    <w:rsid w:val="00DF558D"/>
  </w:style>
  <w:style w:type="character" w:customStyle="1" w:styleId="CommentTextChar">
    <w:name w:val="Comment Text Char"/>
    <w:basedOn w:val="DefaultParagraphFont"/>
    <w:link w:val="CommentText"/>
    <w:uiPriority w:val="99"/>
    <w:semiHidden/>
    <w:rsid w:val="00DF558D"/>
  </w:style>
  <w:style w:type="paragraph" w:styleId="CommentSubject">
    <w:name w:val="annotation subject"/>
    <w:basedOn w:val="CommentText"/>
    <w:next w:val="CommentText"/>
    <w:link w:val="CommentSubjectChar"/>
    <w:uiPriority w:val="99"/>
    <w:semiHidden/>
    <w:unhideWhenUsed/>
    <w:rsid w:val="00DF558D"/>
    <w:rPr>
      <w:b/>
      <w:bCs/>
      <w:sz w:val="20"/>
      <w:szCs w:val="20"/>
    </w:rPr>
  </w:style>
  <w:style w:type="character" w:customStyle="1" w:styleId="CommentSubjectChar">
    <w:name w:val="Comment Subject Char"/>
    <w:basedOn w:val="CommentTextChar"/>
    <w:link w:val="CommentSubject"/>
    <w:uiPriority w:val="99"/>
    <w:semiHidden/>
    <w:rsid w:val="00DF558D"/>
    <w:rPr>
      <w:b/>
      <w:bCs/>
      <w:sz w:val="20"/>
      <w:szCs w:val="20"/>
    </w:rPr>
  </w:style>
  <w:style w:type="table" w:styleId="TableGrid">
    <w:name w:val="Table Grid"/>
    <w:basedOn w:val="TableNormal"/>
    <w:uiPriority w:val="59"/>
    <w:rsid w:val="0076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466F"/>
    <w:rPr>
      <w:color w:val="808080"/>
    </w:rPr>
  </w:style>
  <w:style w:type="paragraph" w:styleId="Revision">
    <w:name w:val="Revision"/>
    <w:hidden/>
    <w:uiPriority w:val="99"/>
    <w:semiHidden/>
    <w:rsid w:val="007D77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A2C"/>
    <w:pPr>
      <w:spacing w:before="100" w:beforeAutospacing="1" w:after="100" w:afterAutospacing="1"/>
    </w:pPr>
    <w:rPr>
      <w:rFonts w:ascii="Times" w:hAnsi="Times" w:cs="Times New Roman"/>
      <w:sz w:val="20"/>
      <w:szCs w:val="20"/>
    </w:rPr>
  </w:style>
  <w:style w:type="paragraph" w:customStyle="1" w:styleId="equation">
    <w:name w:val="equation"/>
    <w:basedOn w:val="Normal"/>
    <w:next w:val="Normal"/>
    <w:uiPriority w:val="99"/>
    <w:rsid w:val="00C07079"/>
    <w:pPr>
      <w:keepLines/>
      <w:autoSpaceDE w:val="0"/>
      <w:autoSpaceDN w:val="0"/>
      <w:adjustRightInd w:val="0"/>
      <w:spacing w:before="120" w:after="120"/>
    </w:pPr>
    <w:rPr>
      <w:rFonts w:ascii="Times New Roman" w:eastAsia="Times New Roman" w:hAnsi="Times New Roman" w:cs="Times New Roman"/>
      <w:noProof/>
    </w:rPr>
  </w:style>
  <w:style w:type="paragraph" w:styleId="BalloonText">
    <w:name w:val="Balloon Text"/>
    <w:basedOn w:val="Normal"/>
    <w:link w:val="BalloonTextChar"/>
    <w:uiPriority w:val="99"/>
    <w:semiHidden/>
    <w:unhideWhenUsed/>
    <w:rsid w:val="0021550C"/>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50C"/>
    <w:rPr>
      <w:rFonts w:ascii="Lucida Grande" w:hAnsi="Lucida Grande"/>
      <w:sz w:val="18"/>
      <w:szCs w:val="18"/>
    </w:rPr>
  </w:style>
  <w:style w:type="character" w:styleId="Hyperlink">
    <w:name w:val="Hyperlink"/>
    <w:basedOn w:val="DefaultParagraphFont"/>
    <w:uiPriority w:val="99"/>
    <w:unhideWhenUsed/>
    <w:rsid w:val="00EF590E"/>
    <w:rPr>
      <w:color w:val="0000FF" w:themeColor="hyperlink"/>
      <w:u w:val="single"/>
    </w:rPr>
  </w:style>
  <w:style w:type="character" w:styleId="CommentReference">
    <w:name w:val="annotation reference"/>
    <w:basedOn w:val="DefaultParagraphFont"/>
    <w:uiPriority w:val="99"/>
    <w:semiHidden/>
    <w:unhideWhenUsed/>
    <w:rsid w:val="00DF558D"/>
    <w:rPr>
      <w:sz w:val="18"/>
      <w:szCs w:val="18"/>
    </w:rPr>
  </w:style>
  <w:style w:type="paragraph" w:styleId="CommentText">
    <w:name w:val="annotation text"/>
    <w:basedOn w:val="Normal"/>
    <w:link w:val="CommentTextChar"/>
    <w:uiPriority w:val="99"/>
    <w:semiHidden/>
    <w:unhideWhenUsed/>
    <w:rsid w:val="00DF558D"/>
  </w:style>
  <w:style w:type="character" w:customStyle="1" w:styleId="CommentTextChar">
    <w:name w:val="Comment Text Char"/>
    <w:basedOn w:val="DefaultParagraphFont"/>
    <w:link w:val="CommentText"/>
    <w:uiPriority w:val="99"/>
    <w:semiHidden/>
    <w:rsid w:val="00DF558D"/>
  </w:style>
  <w:style w:type="paragraph" w:styleId="CommentSubject">
    <w:name w:val="annotation subject"/>
    <w:basedOn w:val="CommentText"/>
    <w:next w:val="CommentText"/>
    <w:link w:val="CommentSubjectChar"/>
    <w:uiPriority w:val="99"/>
    <w:semiHidden/>
    <w:unhideWhenUsed/>
    <w:rsid w:val="00DF558D"/>
    <w:rPr>
      <w:b/>
      <w:bCs/>
      <w:sz w:val="20"/>
      <w:szCs w:val="20"/>
    </w:rPr>
  </w:style>
  <w:style w:type="character" w:customStyle="1" w:styleId="CommentSubjectChar">
    <w:name w:val="Comment Subject Char"/>
    <w:basedOn w:val="CommentTextChar"/>
    <w:link w:val="CommentSubject"/>
    <w:uiPriority w:val="99"/>
    <w:semiHidden/>
    <w:rsid w:val="00DF558D"/>
    <w:rPr>
      <w:b/>
      <w:bCs/>
      <w:sz w:val="20"/>
      <w:szCs w:val="20"/>
    </w:rPr>
  </w:style>
  <w:style w:type="table" w:styleId="TableGrid">
    <w:name w:val="Table Grid"/>
    <w:basedOn w:val="TableNormal"/>
    <w:uiPriority w:val="59"/>
    <w:rsid w:val="0076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466F"/>
    <w:rPr>
      <w:color w:val="808080"/>
    </w:rPr>
  </w:style>
  <w:style w:type="paragraph" w:styleId="Revision">
    <w:name w:val="Revision"/>
    <w:hidden/>
    <w:uiPriority w:val="99"/>
    <w:semiHidden/>
    <w:rsid w:val="007D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6167">
      <w:bodyDiv w:val="1"/>
      <w:marLeft w:val="0"/>
      <w:marRight w:val="0"/>
      <w:marTop w:val="0"/>
      <w:marBottom w:val="0"/>
      <w:divBdr>
        <w:top w:val="none" w:sz="0" w:space="0" w:color="auto"/>
        <w:left w:val="none" w:sz="0" w:space="0" w:color="auto"/>
        <w:bottom w:val="none" w:sz="0" w:space="0" w:color="auto"/>
        <w:right w:val="none" w:sz="0" w:space="0" w:color="auto"/>
      </w:divBdr>
    </w:div>
    <w:div w:id="600917738">
      <w:bodyDiv w:val="1"/>
      <w:marLeft w:val="0"/>
      <w:marRight w:val="0"/>
      <w:marTop w:val="0"/>
      <w:marBottom w:val="0"/>
      <w:divBdr>
        <w:top w:val="none" w:sz="0" w:space="0" w:color="auto"/>
        <w:left w:val="none" w:sz="0" w:space="0" w:color="auto"/>
        <w:bottom w:val="none" w:sz="0" w:space="0" w:color="auto"/>
        <w:right w:val="none" w:sz="0" w:space="0" w:color="auto"/>
      </w:divBdr>
    </w:div>
    <w:div w:id="810899398">
      <w:bodyDiv w:val="1"/>
      <w:marLeft w:val="0"/>
      <w:marRight w:val="0"/>
      <w:marTop w:val="0"/>
      <w:marBottom w:val="0"/>
      <w:divBdr>
        <w:top w:val="none" w:sz="0" w:space="0" w:color="auto"/>
        <w:left w:val="none" w:sz="0" w:space="0" w:color="auto"/>
        <w:bottom w:val="none" w:sz="0" w:space="0" w:color="auto"/>
        <w:right w:val="none" w:sz="0" w:space="0" w:color="auto"/>
      </w:divBdr>
      <w:divsChild>
        <w:div w:id="364789605">
          <w:marLeft w:val="0"/>
          <w:marRight w:val="0"/>
          <w:marTop w:val="0"/>
          <w:marBottom w:val="0"/>
          <w:divBdr>
            <w:top w:val="none" w:sz="0" w:space="0" w:color="auto"/>
            <w:left w:val="none" w:sz="0" w:space="0" w:color="auto"/>
            <w:bottom w:val="none" w:sz="0" w:space="0" w:color="auto"/>
            <w:right w:val="none" w:sz="0" w:space="0" w:color="auto"/>
          </w:divBdr>
          <w:divsChild>
            <w:div w:id="602226838">
              <w:marLeft w:val="0"/>
              <w:marRight w:val="0"/>
              <w:marTop w:val="0"/>
              <w:marBottom w:val="0"/>
              <w:divBdr>
                <w:top w:val="none" w:sz="0" w:space="0" w:color="auto"/>
                <w:left w:val="none" w:sz="0" w:space="0" w:color="auto"/>
                <w:bottom w:val="none" w:sz="0" w:space="0" w:color="auto"/>
                <w:right w:val="none" w:sz="0" w:space="0" w:color="auto"/>
              </w:divBdr>
              <w:divsChild>
                <w:div w:id="1908102296">
                  <w:marLeft w:val="0"/>
                  <w:marRight w:val="0"/>
                  <w:marTop w:val="0"/>
                  <w:marBottom w:val="0"/>
                  <w:divBdr>
                    <w:top w:val="none" w:sz="0" w:space="0" w:color="auto"/>
                    <w:left w:val="none" w:sz="0" w:space="0" w:color="auto"/>
                    <w:bottom w:val="none" w:sz="0" w:space="0" w:color="auto"/>
                    <w:right w:val="none" w:sz="0" w:space="0" w:color="auto"/>
                  </w:divBdr>
                  <w:divsChild>
                    <w:div w:id="192623006">
                      <w:marLeft w:val="0"/>
                      <w:marRight w:val="0"/>
                      <w:marTop w:val="0"/>
                      <w:marBottom w:val="0"/>
                      <w:divBdr>
                        <w:top w:val="none" w:sz="0" w:space="0" w:color="auto"/>
                        <w:left w:val="none" w:sz="0" w:space="0" w:color="auto"/>
                        <w:bottom w:val="none" w:sz="0" w:space="0" w:color="auto"/>
                        <w:right w:val="none" w:sz="0" w:space="0" w:color="auto"/>
                      </w:divBdr>
                      <w:divsChild>
                        <w:div w:id="1797292014">
                          <w:marLeft w:val="0"/>
                          <w:marRight w:val="0"/>
                          <w:marTop w:val="0"/>
                          <w:marBottom w:val="0"/>
                          <w:divBdr>
                            <w:top w:val="none" w:sz="0" w:space="0" w:color="auto"/>
                            <w:left w:val="none" w:sz="0" w:space="0" w:color="auto"/>
                            <w:bottom w:val="none" w:sz="0" w:space="0" w:color="auto"/>
                            <w:right w:val="none" w:sz="0" w:space="0" w:color="auto"/>
                          </w:divBdr>
                          <w:divsChild>
                            <w:div w:id="110637981">
                              <w:marLeft w:val="0"/>
                              <w:marRight w:val="0"/>
                              <w:marTop w:val="0"/>
                              <w:marBottom w:val="0"/>
                              <w:divBdr>
                                <w:top w:val="none" w:sz="0" w:space="0" w:color="auto"/>
                                <w:left w:val="none" w:sz="0" w:space="0" w:color="auto"/>
                                <w:bottom w:val="none" w:sz="0" w:space="0" w:color="auto"/>
                                <w:right w:val="none" w:sz="0" w:space="0" w:color="auto"/>
                              </w:divBdr>
                              <w:divsChild>
                                <w:div w:id="1222793742">
                                  <w:marLeft w:val="0"/>
                                  <w:marRight w:val="0"/>
                                  <w:marTop w:val="0"/>
                                  <w:marBottom w:val="0"/>
                                  <w:divBdr>
                                    <w:top w:val="none" w:sz="0" w:space="0" w:color="auto"/>
                                    <w:left w:val="none" w:sz="0" w:space="0" w:color="auto"/>
                                    <w:bottom w:val="none" w:sz="0" w:space="0" w:color="auto"/>
                                    <w:right w:val="none" w:sz="0" w:space="0" w:color="auto"/>
                                  </w:divBdr>
                                  <w:divsChild>
                                    <w:div w:id="98992088">
                                      <w:marLeft w:val="0"/>
                                      <w:marRight w:val="0"/>
                                      <w:marTop w:val="0"/>
                                      <w:marBottom w:val="0"/>
                                      <w:divBdr>
                                        <w:top w:val="none" w:sz="0" w:space="0" w:color="auto"/>
                                        <w:left w:val="none" w:sz="0" w:space="0" w:color="auto"/>
                                        <w:bottom w:val="none" w:sz="0" w:space="0" w:color="auto"/>
                                        <w:right w:val="none" w:sz="0" w:space="0" w:color="auto"/>
                                      </w:divBdr>
                                      <w:divsChild>
                                        <w:div w:id="1364818017">
                                          <w:marLeft w:val="0"/>
                                          <w:marRight w:val="0"/>
                                          <w:marTop w:val="0"/>
                                          <w:marBottom w:val="0"/>
                                          <w:divBdr>
                                            <w:top w:val="none" w:sz="0" w:space="0" w:color="auto"/>
                                            <w:left w:val="none" w:sz="0" w:space="0" w:color="auto"/>
                                            <w:bottom w:val="none" w:sz="0" w:space="0" w:color="auto"/>
                                            <w:right w:val="none" w:sz="0" w:space="0" w:color="auto"/>
                                          </w:divBdr>
                                          <w:divsChild>
                                            <w:div w:id="1769962211">
                                              <w:marLeft w:val="0"/>
                                              <w:marRight w:val="0"/>
                                              <w:marTop w:val="0"/>
                                              <w:marBottom w:val="0"/>
                                              <w:divBdr>
                                                <w:top w:val="none" w:sz="0" w:space="0" w:color="auto"/>
                                                <w:left w:val="none" w:sz="0" w:space="0" w:color="auto"/>
                                                <w:bottom w:val="none" w:sz="0" w:space="0" w:color="auto"/>
                                                <w:right w:val="none" w:sz="0" w:space="0" w:color="auto"/>
                                              </w:divBdr>
                                              <w:divsChild>
                                                <w:div w:id="1059284018">
                                                  <w:marLeft w:val="0"/>
                                                  <w:marRight w:val="0"/>
                                                  <w:marTop w:val="0"/>
                                                  <w:marBottom w:val="0"/>
                                                  <w:divBdr>
                                                    <w:top w:val="none" w:sz="0" w:space="0" w:color="auto"/>
                                                    <w:left w:val="none" w:sz="0" w:space="0" w:color="auto"/>
                                                    <w:bottom w:val="none" w:sz="0" w:space="0" w:color="auto"/>
                                                    <w:right w:val="none" w:sz="0" w:space="0" w:color="auto"/>
                                                  </w:divBdr>
                                                  <w:divsChild>
                                                    <w:div w:id="595866658">
                                                      <w:marLeft w:val="0"/>
                                                      <w:marRight w:val="0"/>
                                                      <w:marTop w:val="0"/>
                                                      <w:marBottom w:val="0"/>
                                                      <w:divBdr>
                                                        <w:top w:val="none" w:sz="0" w:space="0" w:color="auto"/>
                                                        <w:left w:val="none" w:sz="0" w:space="0" w:color="auto"/>
                                                        <w:bottom w:val="none" w:sz="0" w:space="0" w:color="auto"/>
                                                        <w:right w:val="none" w:sz="0" w:space="0" w:color="auto"/>
                                                      </w:divBdr>
                                                      <w:divsChild>
                                                        <w:div w:id="118039006">
                                                          <w:marLeft w:val="0"/>
                                                          <w:marRight w:val="0"/>
                                                          <w:marTop w:val="0"/>
                                                          <w:marBottom w:val="0"/>
                                                          <w:divBdr>
                                                            <w:top w:val="none" w:sz="0" w:space="0" w:color="auto"/>
                                                            <w:left w:val="none" w:sz="0" w:space="0" w:color="auto"/>
                                                            <w:bottom w:val="none" w:sz="0" w:space="0" w:color="auto"/>
                                                            <w:right w:val="none" w:sz="0" w:space="0" w:color="auto"/>
                                                          </w:divBdr>
                                                          <w:divsChild>
                                                            <w:div w:id="1137526523">
                                                              <w:marLeft w:val="0"/>
                                                              <w:marRight w:val="0"/>
                                                              <w:marTop w:val="0"/>
                                                              <w:marBottom w:val="0"/>
                                                              <w:divBdr>
                                                                <w:top w:val="none" w:sz="0" w:space="0" w:color="auto"/>
                                                                <w:left w:val="none" w:sz="0" w:space="0" w:color="auto"/>
                                                                <w:bottom w:val="none" w:sz="0" w:space="0" w:color="auto"/>
                                                                <w:right w:val="none" w:sz="0" w:space="0" w:color="auto"/>
                                                              </w:divBdr>
                                                              <w:divsChild>
                                                                <w:div w:id="1970814806">
                                                                  <w:marLeft w:val="0"/>
                                                                  <w:marRight w:val="0"/>
                                                                  <w:marTop w:val="0"/>
                                                                  <w:marBottom w:val="0"/>
                                                                  <w:divBdr>
                                                                    <w:top w:val="none" w:sz="0" w:space="0" w:color="auto"/>
                                                                    <w:left w:val="none" w:sz="0" w:space="0" w:color="auto"/>
                                                                    <w:bottom w:val="none" w:sz="0" w:space="0" w:color="auto"/>
                                                                    <w:right w:val="none" w:sz="0" w:space="0" w:color="auto"/>
                                                                  </w:divBdr>
                                                                  <w:divsChild>
                                                                    <w:div w:id="141390997">
                                                                      <w:marLeft w:val="0"/>
                                                                      <w:marRight w:val="0"/>
                                                                      <w:marTop w:val="0"/>
                                                                      <w:marBottom w:val="0"/>
                                                                      <w:divBdr>
                                                                        <w:top w:val="none" w:sz="0" w:space="0" w:color="auto"/>
                                                                        <w:left w:val="none" w:sz="0" w:space="0" w:color="auto"/>
                                                                        <w:bottom w:val="none" w:sz="0" w:space="0" w:color="auto"/>
                                                                        <w:right w:val="none" w:sz="0" w:space="0" w:color="auto"/>
                                                                      </w:divBdr>
                                                                      <w:divsChild>
                                                                        <w:div w:id="1711417961">
                                                                          <w:marLeft w:val="0"/>
                                                                          <w:marRight w:val="0"/>
                                                                          <w:marTop w:val="0"/>
                                                                          <w:marBottom w:val="0"/>
                                                                          <w:divBdr>
                                                                            <w:top w:val="none" w:sz="0" w:space="0" w:color="auto"/>
                                                                            <w:left w:val="none" w:sz="0" w:space="0" w:color="auto"/>
                                                                            <w:bottom w:val="none" w:sz="0" w:space="0" w:color="auto"/>
                                                                            <w:right w:val="none" w:sz="0" w:space="0" w:color="auto"/>
                                                                          </w:divBdr>
                                                                          <w:divsChild>
                                                                            <w:div w:id="661546828">
                                                                              <w:marLeft w:val="0"/>
                                                                              <w:marRight w:val="0"/>
                                                                              <w:marTop w:val="0"/>
                                                                              <w:marBottom w:val="0"/>
                                                                              <w:divBdr>
                                                                                <w:top w:val="none" w:sz="0" w:space="0" w:color="auto"/>
                                                                                <w:left w:val="none" w:sz="0" w:space="0" w:color="auto"/>
                                                                                <w:bottom w:val="none" w:sz="0" w:space="0" w:color="auto"/>
                                                                                <w:right w:val="none" w:sz="0" w:space="0" w:color="auto"/>
                                                                              </w:divBdr>
                                                                              <w:divsChild>
                                                                                <w:div w:id="1021977154">
                                                                                  <w:marLeft w:val="0"/>
                                                                                  <w:marRight w:val="0"/>
                                                                                  <w:marTop w:val="0"/>
                                                                                  <w:marBottom w:val="0"/>
                                                                                  <w:divBdr>
                                                                                    <w:top w:val="none" w:sz="0" w:space="0" w:color="auto"/>
                                                                                    <w:left w:val="none" w:sz="0" w:space="0" w:color="auto"/>
                                                                                    <w:bottom w:val="none" w:sz="0" w:space="0" w:color="auto"/>
                                                                                    <w:right w:val="none" w:sz="0" w:space="0" w:color="auto"/>
                                                                                  </w:divBdr>
                                                                                  <w:divsChild>
                                                                                    <w:div w:id="376709102">
                                                                                      <w:marLeft w:val="0"/>
                                                                                      <w:marRight w:val="0"/>
                                                                                      <w:marTop w:val="0"/>
                                                                                      <w:marBottom w:val="0"/>
                                                                                      <w:divBdr>
                                                                                        <w:top w:val="none" w:sz="0" w:space="0" w:color="auto"/>
                                                                                        <w:left w:val="none" w:sz="0" w:space="0" w:color="auto"/>
                                                                                        <w:bottom w:val="none" w:sz="0" w:space="0" w:color="auto"/>
                                                                                        <w:right w:val="none" w:sz="0" w:space="0" w:color="auto"/>
                                                                                      </w:divBdr>
                                                                                      <w:divsChild>
                                                                                        <w:div w:id="1841004283">
                                                                                          <w:marLeft w:val="0"/>
                                                                                          <w:marRight w:val="0"/>
                                                                                          <w:marTop w:val="0"/>
                                                                                          <w:marBottom w:val="0"/>
                                                                                          <w:divBdr>
                                                                                            <w:top w:val="none" w:sz="0" w:space="0" w:color="auto"/>
                                                                                            <w:left w:val="none" w:sz="0" w:space="0" w:color="auto"/>
                                                                                            <w:bottom w:val="none" w:sz="0" w:space="0" w:color="auto"/>
                                                                                            <w:right w:val="none" w:sz="0" w:space="0" w:color="auto"/>
                                                                                          </w:divBdr>
                                                                                          <w:divsChild>
                                                                                            <w:div w:id="1750270903">
                                                                                              <w:marLeft w:val="0"/>
                                                                                              <w:marRight w:val="0"/>
                                                                                              <w:marTop w:val="0"/>
                                                                                              <w:marBottom w:val="0"/>
                                                                                              <w:divBdr>
                                                                                                <w:top w:val="none" w:sz="0" w:space="0" w:color="auto"/>
                                                                                                <w:left w:val="none" w:sz="0" w:space="0" w:color="auto"/>
                                                                                                <w:bottom w:val="none" w:sz="0" w:space="0" w:color="auto"/>
                                                                                                <w:right w:val="none" w:sz="0" w:space="0" w:color="auto"/>
                                                                                              </w:divBdr>
                                                                                              <w:divsChild>
                                                                                                <w:div w:id="991710896">
                                                                                                  <w:marLeft w:val="0"/>
                                                                                                  <w:marRight w:val="0"/>
                                                                                                  <w:marTop w:val="0"/>
                                                                                                  <w:marBottom w:val="0"/>
                                                                                                  <w:divBdr>
                                                                                                    <w:top w:val="none" w:sz="0" w:space="0" w:color="auto"/>
                                                                                                    <w:left w:val="none" w:sz="0" w:space="0" w:color="auto"/>
                                                                                                    <w:bottom w:val="none" w:sz="0" w:space="0" w:color="auto"/>
                                                                                                    <w:right w:val="none" w:sz="0" w:space="0" w:color="auto"/>
                                                                                                  </w:divBdr>
                                                                                                  <w:divsChild>
                                                                                                    <w:div w:id="1571035581">
                                                                                                      <w:marLeft w:val="0"/>
                                                                                                      <w:marRight w:val="0"/>
                                                                                                      <w:marTop w:val="0"/>
                                                                                                      <w:marBottom w:val="0"/>
                                                                                                      <w:divBdr>
                                                                                                        <w:top w:val="none" w:sz="0" w:space="0" w:color="auto"/>
                                                                                                        <w:left w:val="none" w:sz="0" w:space="0" w:color="auto"/>
                                                                                                        <w:bottom w:val="none" w:sz="0" w:space="0" w:color="auto"/>
                                                                                                        <w:right w:val="none" w:sz="0" w:space="0" w:color="auto"/>
                                                                                                      </w:divBdr>
                                                                                                      <w:divsChild>
                                                                                                        <w:div w:id="1659993731">
                                                                                                          <w:marLeft w:val="0"/>
                                                                                                          <w:marRight w:val="0"/>
                                                                                                          <w:marTop w:val="0"/>
                                                                                                          <w:marBottom w:val="0"/>
                                                                                                          <w:divBdr>
                                                                                                            <w:top w:val="none" w:sz="0" w:space="0" w:color="auto"/>
                                                                                                            <w:left w:val="none" w:sz="0" w:space="0" w:color="auto"/>
                                                                                                            <w:bottom w:val="none" w:sz="0" w:space="0" w:color="auto"/>
                                                                                                            <w:right w:val="none" w:sz="0" w:space="0" w:color="auto"/>
                                                                                                          </w:divBdr>
                                                                                                          <w:divsChild>
                                                                                                            <w:div w:id="1130057452">
                                                                                                              <w:marLeft w:val="0"/>
                                                                                                              <w:marRight w:val="0"/>
                                                                                                              <w:marTop w:val="0"/>
                                                                                                              <w:marBottom w:val="0"/>
                                                                                                              <w:divBdr>
                                                                                                                <w:top w:val="none" w:sz="0" w:space="0" w:color="auto"/>
                                                                                                                <w:left w:val="none" w:sz="0" w:space="0" w:color="auto"/>
                                                                                                                <w:bottom w:val="none" w:sz="0" w:space="0" w:color="auto"/>
                                                                                                                <w:right w:val="none" w:sz="0" w:space="0" w:color="auto"/>
                                                                                                              </w:divBdr>
                                                                                                              <w:divsChild>
                                                                                                                <w:div w:id="805046872">
                                                                                                                  <w:marLeft w:val="0"/>
                                                                                                                  <w:marRight w:val="0"/>
                                                                                                                  <w:marTop w:val="0"/>
                                                                                                                  <w:marBottom w:val="0"/>
                                                                                                                  <w:divBdr>
                                                                                                                    <w:top w:val="none" w:sz="0" w:space="0" w:color="auto"/>
                                                                                                                    <w:left w:val="none" w:sz="0" w:space="0" w:color="auto"/>
                                                                                                                    <w:bottom w:val="none" w:sz="0" w:space="0" w:color="auto"/>
                                                                                                                    <w:right w:val="none" w:sz="0" w:space="0" w:color="auto"/>
                                                                                                                  </w:divBdr>
                                                                                                                  <w:divsChild>
                                                                                                                    <w:div w:id="1692948969">
                                                                                                                      <w:marLeft w:val="0"/>
                                                                                                                      <w:marRight w:val="0"/>
                                                                                                                      <w:marTop w:val="0"/>
                                                                                                                      <w:marBottom w:val="0"/>
                                                                                                                      <w:divBdr>
                                                                                                                        <w:top w:val="none" w:sz="0" w:space="0" w:color="auto"/>
                                                                                                                        <w:left w:val="none" w:sz="0" w:space="0" w:color="auto"/>
                                                                                                                        <w:bottom w:val="none" w:sz="0" w:space="0" w:color="auto"/>
                                                                                                                        <w:right w:val="none" w:sz="0" w:space="0" w:color="auto"/>
                                                                                                                      </w:divBdr>
                                                                                                                      <w:divsChild>
                                                                                                                        <w:div w:id="498274871">
                                                                                                                          <w:marLeft w:val="0"/>
                                                                                                                          <w:marRight w:val="0"/>
                                                                                                                          <w:marTop w:val="0"/>
                                                                                                                          <w:marBottom w:val="0"/>
                                                                                                                          <w:divBdr>
                                                                                                                            <w:top w:val="none" w:sz="0" w:space="0" w:color="auto"/>
                                                                                                                            <w:left w:val="none" w:sz="0" w:space="0" w:color="auto"/>
                                                                                                                            <w:bottom w:val="none" w:sz="0" w:space="0" w:color="auto"/>
                                                                                                                            <w:right w:val="none" w:sz="0" w:space="0" w:color="auto"/>
                                                                                                                          </w:divBdr>
                                                                                                                          <w:divsChild>
                                                                                                                            <w:div w:id="1682662595">
                                                                                                                              <w:marLeft w:val="0"/>
                                                                                                                              <w:marRight w:val="0"/>
                                                                                                                              <w:marTop w:val="0"/>
                                                                                                                              <w:marBottom w:val="0"/>
                                                                                                                              <w:divBdr>
                                                                                                                                <w:top w:val="none" w:sz="0" w:space="0" w:color="auto"/>
                                                                                                                                <w:left w:val="none" w:sz="0" w:space="0" w:color="auto"/>
                                                                                                                                <w:bottom w:val="none" w:sz="0" w:space="0" w:color="auto"/>
                                                                                                                                <w:right w:val="none" w:sz="0" w:space="0" w:color="auto"/>
                                                                                                                              </w:divBdr>
                                                                                                                              <w:divsChild>
                                                                                                                                <w:div w:id="239681129">
                                                                                                                                  <w:marLeft w:val="0"/>
                                                                                                                                  <w:marRight w:val="0"/>
                                                                                                                                  <w:marTop w:val="0"/>
                                                                                                                                  <w:marBottom w:val="0"/>
                                                                                                                                  <w:divBdr>
                                                                                                                                    <w:top w:val="none" w:sz="0" w:space="0" w:color="auto"/>
                                                                                                                                    <w:left w:val="none" w:sz="0" w:space="0" w:color="auto"/>
                                                                                                                                    <w:bottom w:val="none" w:sz="0" w:space="0" w:color="auto"/>
                                                                                                                                    <w:right w:val="none" w:sz="0" w:space="0" w:color="auto"/>
                                                                                                                                  </w:divBdr>
                                                                                                                                  <w:divsChild>
                                                                                                                                    <w:div w:id="413473717">
                                                                                                                                      <w:marLeft w:val="0"/>
                                                                                                                                      <w:marRight w:val="0"/>
                                                                                                                                      <w:marTop w:val="0"/>
                                                                                                                                      <w:marBottom w:val="0"/>
                                                                                                                                      <w:divBdr>
                                                                                                                                        <w:top w:val="none" w:sz="0" w:space="0" w:color="auto"/>
                                                                                                                                        <w:left w:val="none" w:sz="0" w:space="0" w:color="auto"/>
                                                                                                                                        <w:bottom w:val="none" w:sz="0" w:space="0" w:color="auto"/>
                                                                                                                                        <w:right w:val="none" w:sz="0" w:space="0" w:color="auto"/>
                                                                                                                                      </w:divBdr>
                                                                                                                                      <w:divsChild>
                                                                                                                                        <w:div w:id="1749230994">
                                                                                                                                          <w:marLeft w:val="0"/>
                                                                                                                                          <w:marRight w:val="0"/>
                                                                                                                                          <w:marTop w:val="0"/>
                                                                                                                                          <w:marBottom w:val="0"/>
                                                                                                                                          <w:divBdr>
                                                                                                                                            <w:top w:val="none" w:sz="0" w:space="0" w:color="auto"/>
                                                                                                                                            <w:left w:val="none" w:sz="0" w:space="0" w:color="auto"/>
                                                                                                                                            <w:bottom w:val="none" w:sz="0" w:space="0" w:color="auto"/>
                                                                                                                                            <w:right w:val="none" w:sz="0" w:space="0" w:color="auto"/>
                                                                                                                                          </w:divBdr>
                                                                                                                                          <w:divsChild>
                                                                                                                                            <w:div w:id="610433419">
                                                                                                                                              <w:marLeft w:val="0"/>
                                                                                                                                              <w:marRight w:val="0"/>
                                                                                                                                              <w:marTop w:val="0"/>
                                                                                                                                              <w:marBottom w:val="0"/>
                                                                                                                                              <w:divBdr>
                                                                                                                                                <w:top w:val="none" w:sz="0" w:space="0" w:color="auto"/>
                                                                                                                                                <w:left w:val="none" w:sz="0" w:space="0" w:color="auto"/>
                                                                                                                                                <w:bottom w:val="none" w:sz="0" w:space="0" w:color="auto"/>
                                                                                                                                                <w:right w:val="none" w:sz="0" w:space="0" w:color="auto"/>
                                                                                                                                              </w:divBdr>
                                                                                                                                              <w:divsChild>
                                                                                                                                                <w:div w:id="1032346576">
                                                                                                                                                  <w:marLeft w:val="0"/>
                                                                                                                                                  <w:marRight w:val="0"/>
                                                                                                                                                  <w:marTop w:val="0"/>
                                                                                                                                                  <w:marBottom w:val="0"/>
                                                                                                                                                  <w:divBdr>
                                                                                                                                                    <w:top w:val="none" w:sz="0" w:space="0" w:color="auto"/>
                                                                                                                                                    <w:left w:val="none" w:sz="0" w:space="0" w:color="auto"/>
                                                                                                                                                    <w:bottom w:val="none" w:sz="0" w:space="0" w:color="auto"/>
                                                                                                                                                    <w:right w:val="none" w:sz="0" w:space="0" w:color="auto"/>
                                                                                                                                                  </w:divBdr>
                                                                                                                                                  <w:divsChild>
                                                                                                                                                    <w:div w:id="1971932433">
                                                                                                                                                      <w:marLeft w:val="0"/>
                                                                                                                                                      <w:marRight w:val="0"/>
                                                                                                                                                      <w:marTop w:val="0"/>
                                                                                                                                                      <w:marBottom w:val="0"/>
                                                                                                                                                      <w:divBdr>
                                                                                                                                                        <w:top w:val="none" w:sz="0" w:space="0" w:color="auto"/>
                                                                                                                                                        <w:left w:val="none" w:sz="0" w:space="0" w:color="auto"/>
                                                                                                                                                        <w:bottom w:val="none" w:sz="0" w:space="0" w:color="auto"/>
                                                                                                                                                        <w:right w:val="none" w:sz="0" w:space="0" w:color="auto"/>
                                                                                                                                                      </w:divBdr>
                                                                                                                                                      <w:divsChild>
                                                                                                                                                        <w:div w:id="448937614">
                                                                                                                                                          <w:marLeft w:val="0"/>
                                                                                                                                                          <w:marRight w:val="0"/>
                                                                                                                                                          <w:marTop w:val="0"/>
                                                                                                                                                          <w:marBottom w:val="0"/>
                                                                                                                                                          <w:divBdr>
                                                                                                                                                            <w:top w:val="none" w:sz="0" w:space="0" w:color="auto"/>
                                                                                                                                                            <w:left w:val="none" w:sz="0" w:space="0" w:color="auto"/>
                                                                                                                                                            <w:bottom w:val="none" w:sz="0" w:space="0" w:color="auto"/>
                                                                                                                                                            <w:right w:val="none" w:sz="0" w:space="0" w:color="auto"/>
                                                                                                                                                          </w:divBdr>
                                                                                                                                                          <w:divsChild>
                                                                                                                                                            <w:div w:id="1813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859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oleObject" Target="embeddings/oleObject7.bin"/><Relationship Id="rId63" Type="http://schemas.openxmlformats.org/officeDocument/2006/relationships/image" Target="media/image30.emf"/><Relationship Id="rId64" Type="http://schemas.openxmlformats.org/officeDocument/2006/relationships/oleObject" Target="embeddings/oleObject29.bin"/><Relationship Id="rId65" Type="http://schemas.openxmlformats.org/officeDocument/2006/relationships/image" Target="media/image31.emf"/><Relationship Id="rId66" Type="http://schemas.openxmlformats.org/officeDocument/2006/relationships/oleObject" Target="embeddings/oleObject30.bin"/><Relationship Id="rId67" Type="http://schemas.openxmlformats.org/officeDocument/2006/relationships/image" Target="media/image32.emf"/><Relationship Id="rId68" Type="http://schemas.openxmlformats.org/officeDocument/2006/relationships/oleObject" Target="embeddings/oleObject31.bin"/><Relationship Id="rId69" Type="http://schemas.openxmlformats.org/officeDocument/2006/relationships/image" Target="media/image33.emf"/><Relationship Id="rId50" Type="http://schemas.openxmlformats.org/officeDocument/2006/relationships/image" Target="media/image23.emf"/><Relationship Id="rId51" Type="http://schemas.openxmlformats.org/officeDocument/2006/relationships/oleObject" Target="embeddings/oleObject23.bin"/><Relationship Id="rId52" Type="http://schemas.openxmlformats.org/officeDocument/2006/relationships/image" Target="media/image24.emf"/><Relationship Id="rId53" Type="http://schemas.openxmlformats.org/officeDocument/2006/relationships/image" Target="media/image25.emf"/><Relationship Id="rId54" Type="http://schemas.openxmlformats.org/officeDocument/2006/relationships/oleObject" Target="embeddings/oleObject24.bin"/><Relationship Id="rId55" Type="http://schemas.openxmlformats.org/officeDocument/2006/relationships/image" Target="media/image26.emf"/><Relationship Id="rId56" Type="http://schemas.openxmlformats.org/officeDocument/2006/relationships/oleObject" Target="embeddings/oleObject25.bin"/><Relationship Id="rId57" Type="http://schemas.openxmlformats.org/officeDocument/2006/relationships/image" Target="media/image27.emf"/><Relationship Id="rId58" Type="http://schemas.openxmlformats.org/officeDocument/2006/relationships/oleObject" Target="embeddings/oleObject26.bin"/><Relationship Id="rId59" Type="http://schemas.openxmlformats.org/officeDocument/2006/relationships/image" Target="media/image28.emf"/><Relationship Id="rId40" Type="http://schemas.openxmlformats.org/officeDocument/2006/relationships/image" Target="media/image18.emf"/><Relationship Id="rId41" Type="http://schemas.openxmlformats.org/officeDocument/2006/relationships/oleObject" Target="embeddings/oleObject18.bin"/><Relationship Id="rId42" Type="http://schemas.openxmlformats.org/officeDocument/2006/relationships/image" Target="media/image19.emf"/><Relationship Id="rId43" Type="http://schemas.openxmlformats.org/officeDocument/2006/relationships/oleObject" Target="embeddings/oleObject19.bin"/><Relationship Id="rId44" Type="http://schemas.openxmlformats.org/officeDocument/2006/relationships/image" Target="media/image20.emf"/><Relationship Id="rId45" Type="http://schemas.openxmlformats.org/officeDocument/2006/relationships/oleObject" Target="embeddings/oleObject20.bin"/><Relationship Id="rId46" Type="http://schemas.openxmlformats.org/officeDocument/2006/relationships/image" Target="media/image21.emf"/><Relationship Id="rId47" Type="http://schemas.openxmlformats.org/officeDocument/2006/relationships/oleObject" Target="embeddings/oleObject21.bin"/><Relationship Id="rId48" Type="http://schemas.openxmlformats.org/officeDocument/2006/relationships/image" Target="media/image22.emf"/><Relationship Id="rId49" Type="http://schemas.openxmlformats.org/officeDocument/2006/relationships/oleObject" Target="embeddings/oleObject2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30" Type="http://schemas.openxmlformats.org/officeDocument/2006/relationships/image" Target="media/image13.emf"/><Relationship Id="rId31" Type="http://schemas.openxmlformats.org/officeDocument/2006/relationships/oleObject" Target="embeddings/oleObject13.bin"/><Relationship Id="rId32" Type="http://schemas.openxmlformats.org/officeDocument/2006/relationships/image" Target="media/image14.emf"/><Relationship Id="rId33" Type="http://schemas.openxmlformats.org/officeDocument/2006/relationships/oleObject" Target="embeddings/oleObject14.bin"/><Relationship Id="rId34" Type="http://schemas.openxmlformats.org/officeDocument/2006/relationships/image" Target="media/image15.emf"/><Relationship Id="rId35" Type="http://schemas.openxmlformats.org/officeDocument/2006/relationships/oleObject" Target="embeddings/oleObject15.bin"/><Relationship Id="rId36" Type="http://schemas.openxmlformats.org/officeDocument/2006/relationships/image" Target="media/image16.emf"/><Relationship Id="rId37" Type="http://schemas.openxmlformats.org/officeDocument/2006/relationships/oleObject" Target="embeddings/oleObject16.bin"/><Relationship Id="rId38" Type="http://schemas.openxmlformats.org/officeDocument/2006/relationships/image" Target="media/image17.emf"/><Relationship Id="rId39" Type="http://schemas.openxmlformats.org/officeDocument/2006/relationships/oleObject" Target="embeddings/oleObject17.bin"/><Relationship Id="rId70" Type="http://schemas.openxmlformats.org/officeDocument/2006/relationships/oleObject" Target="embeddings/oleObject32.bin"/><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8.e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emf"/><Relationship Id="rId25" Type="http://schemas.openxmlformats.org/officeDocument/2006/relationships/oleObject" Target="embeddings/oleObject10.bin"/><Relationship Id="rId26" Type="http://schemas.openxmlformats.org/officeDocument/2006/relationships/image" Target="media/image11.emf"/><Relationship Id="rId27" Type="http://schemas.openxmlformats.org/officeDocument/2006/relationships/oleObject" Target="embeddings/oleObject11.bin"/><Relationship Id="rId28" Type="http://schemas.openxmlformats.org/officeDocument/2006/relationships/image" Target="media/image12.emf"/><Relationship Id="rId29" Type="http://schemas.openxmlformats.org/officeDocument/2006/relationships/oleObject" Target="embeddings/oleObject12.bin"/><Relationship Id="rId60" Type="http://schemas.openxmlformats.org/officeDocument/2006/relationships/oleObject" Target="embeddings/oleObject27.bin"/><Relationship Id="rId61" Type="http://schemas.openxmlformats.org/officeDocument/2006/relationships/image" Target="media/image29.emf"/><Relationship Id="rId62" Type="http://schemas.openxmlformats.org/officeDocument/2006/relationships/oleObject" Target="embeddings/oleObject28.bin"/><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2327</Words>
  <Characters>13270</Characters>
  <Application>Microsoft Macintosh Word</Application>
  <DocSecurity>0</DocSecurity>
  <Lines>110</Lines>
  <Paragraphs>31</Paragraphs>
  <ScaleCrop>false</ScaleCrop>
  <Company>UCSF</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Enanoria</dc:creator>
  <cp:keywords/>
  <dc:description/>
  <cp:lastModifiedBy>Wayne Enanoria</cp:lastModifiedBy>
  <cp:revision>2</cp:revision>
  <cp:lastPrinted>2015-01-20T18:06:00Z</cp:lastPrinted>
  <dcterms:created xsi:type="dcterms:W3CDTF">2015-10-04T20:51:00Z</dcterms:created>
  <dcterms:modified xsi:type="dcterms:W3CDTF">2015-10-04T20:51:00Z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enanoria@gmail.com@www.mendeley.com</vt:lpwstr>
  </property>
  <property fmtid="{D5CDD505-2E9C-101B-9397-08002B2CF9AE}" pid="4" name="Mendeley Citation Style_1">
    <vt:lpwstr>http://www.zotero.org/styles/science</vt:lpwstr>
  </property>
  <property fmtid="{D5CDD505-2E9C-101B-9397-08002B2CF9AE}" pid="5" name="Mendeley Recent Style Id 0_1">
    <vt:lpwstr>http://www.zotero.org/styles/american-journal-of-public-health</vt:lpwstr>
  </property>
  <property fmtid="{D5CDD505-2E9C-101B-9397-08002B2CF9AE}" pid="6" name="Mendeley Recent Style Name 0_1">
    <vt:lpwstr>American Journal of Public Health</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http://www.zotero.org/styles/bmc-public-health</vt:lpwstr>
  </property>
  <property fmtid="{D5CDD505-2E9C-101B-9397-08002B2CF9AE}" pid="12" name="Mendeley Recent Style Name 3_1">
    <vt:lpwstr>BMC Public Health</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http://www.zotero.org/styles/plos-medicine</vt:lpwstr>
  </property>
  <property fmtid="{D5CDD505-2E9C-101B-9397-08002B2CF9AE}" pid="18" name="Mendeley Recent Style Name 6_1">
    <vt:lpwstr>PLOS Medicine</vt:lpwstr>
  </property>
  <property fmtid="{D5CDD505-2E9C-101B-9397-08002B2CF9AE}" pid="19" name="Mendeley Recent Style Id 7_1">
    <vt:lpwstr>http://www.zotero.org/styles/plos-one</vt:lpwstr>
  </property>
  <property fmtid="{D5CDD505-2E9C-101B-9397-08002B2CF9AE}" pid="20" name="Mendeley Recent Style Name 7_1">
    <vt:lpwstr>PLOS ONE</vt:lpwstr>
  </property>
  <property fmtid="{D5CDD505-2E9C-101B-9397-08002B2CF9AE}" pid="21" name="Mendeley Recent Style Id 8_1">
    <vt:lpwstr>http://www.zotero.org/styles/public-health</vt:lpwstr>
  </property>
  <property fmtid="{D5CDD505-2E9C-101B-9397-08002B2CF9AE}" pid="22" name="Mendeley Recent Style Name 8_1">
    <vt:lpwstr>Public Health</vt:lpwstr>
  </property>
  <property fmtid="{D5CDD505-2E9C-101B-9397-08002B2CF9AE}" pid="23" name="Mendeley Recent Style Id 9_1">
    <vt:lpwstr>http://www.zotero.org/styles/science</vt:lpwstr>
  </property>
  <property fmtid="{D5CDD505-2E9C-101B-9397-08002B2CF9AE}" pid="24" name="Mendeley Recent Style Name 9_1">
    <vt:lpwstr>Science</vt:lpwstr>
  </property>
  <property fmtid="{D5CDD505-2E9C-101B-9397-08002B2CF9AE}" pid="25" name="MTMacEqns">
    <vt:bool>true</vt:bool>
  </property>
</Properties>
</file>