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51C1E" w14:textId="77777777" w:rsidR="00EB3275" w:rsidRDefault="00EB3275" w:rsidP="00EB3275">
      <w:pPr>
        <w:spacing w:line="360" w:lineRule="auto"/>
        <w:jc w:val="center"/>
        <w:rPr>
          <w:rFonts w:ascii="Arial" w:hAnsi="Arial" w:cs="Arial"/>
          <w:b/>
          <w:sz w:val="32"/>
          <w:szCs w:val="32"/>
        </w:rPr>
      </w:pPr>
    </w:p>
    <w:p w14:paraId="5F847334" w14:textId="77777777" w:rsidR="00EB3275" w:rsidRDefault="00EB3275" w:rsidP="00EB3275">
      <w:pPr>
        <w:spacing w:line="360" w:lineRule="auto"/>
        <w:jc w:val="center"/>
        <w:rPr>
          <w:rFonts w:ascii="Arial" w:hAnsi="Arial" w:cs="Arial"/>
          <w:b/>
          <w:sz w:val="32"/>
          <w:szCs w:val="32"/>
        </w:rPr>
      </w:pPr>
    </w:p>
    <w:p w14:paraId="6195FB4D" w14:textId="77777777" w:rsidR="00F73573" w:rsidRPr="002F425A" w:rsidRDefault="00F73573" w:rsidP="00F73573">
      <w:pPr>
        <w:spacing w:line="360" w:lineRule="auto"/>
        <w:rPr>
          <w:rFonts w:ascii="Arial" w:hAnsi="Arial" w:cs="Arial"/>
          <w:b/>
          <w:sz w:val="32"/>
          <w:szCs w:val="32"/>
        </w:rPr>
      </w:pPr>
      <w:bookmarkStart w:id="0" w:name="OLE_LINK40"/>
      <w:bookmarkStart w:id="1" w:name="OLE_LINK41"/>
      <w:r w:rsidRPr="002F425A">
        <w:rPr>
          <w:rFonts w:ascii="Arial" w:hAnsi="Arial" w:cs="Arial"/>
          <w:b/>
          <w:sz w:val="32"/>
          <w:szCs w:val="32"/>
        </w:rPr>
        <w:t>Computational Characterization of Exogenous MicroRNAs That Can Be Transferred into Human Circulation</w:t>
      </w:r>
    </w:p>
    <w:bookmarkEnd w:id="0"/>
    <w:bookmarkEnd w:id="1"/>
    <w:p w14:paraId="51D69E0D" w14:textId="77777777" w:rsidR="00F73573" w:rsidRPr="002F425A" w:rsidRDefault="00F73573" w:rsidP="00F73573">
      <w:pPr>
        <w:spacing w:line="360" w:lineRule="auto"/>
        <w:rPr>
          <w:rFonts w:ascii="Arial" w:hAnsi="Arial" w:cs="Arial"/>
        </w:rPr>
      </w:pPr>
    </w:p>
    <w:p w14:paraId="317A33D6" w14:textId="77777777" w:rsidR="00F73573" w:rsidRPr="002F425A" w:rsidRDefault="00F73573" w:rsidP="00F73573">
      <w:pPr>
        <w:spacing w:line="360" w:lineRule="auto"/>
        <w:rPr>
          <w:rFonts w:ascii="Arial" w:hAnsi="Arial" w:cs="Arial"/>
        </w:rPr>
      </w:pPr>
      <w:r w:rsidRPr="002F425A">
        <w:rPr>
          <w:rFonts w:ascii="Arial" w:hAnsi="Arial" w:cs="Arial"/>
        </w:rPr>
        <w:t>Jiang Shu</w:t>
      </w:r>
      <w:r w:rsidRPr="002F425A">
        <w:rPr>
          <w:rFonts w:ascii="Times New Roman" w:hAnsi="Times New Roman"/>
          <w:vertAlign w:val="superscript"/>
        </w:rPr>
        <w:t>1</w:t>
      </w:r>
      <w:r w:rsidRPr="002F425A">
        <w:rPr>
          <w:rFonts w:ascii="Arial" w:hAnsi="Arial" w:cs="Arial"/>
        </w:rPr>
        <w:t>, Kevin Chiang</w:t>
      </w:r>
      <w:r w:rsidRPr="002F425A">
        <w:rPr>
          <w:rFonts w:ascii="Times New Roman" w:hAnsi="Times New Roman"/>
          <w:vertAlign w:val="superscript"/>
        </w:rPr>
        <w:t>1</w:t>
      </w:r>
      <w:r w:rsidRPr="002F425A">
        <w:rPr>
          <w:rFonts w:ascii="Arial" w:hAnsi="Arial" w:cs="Arial"/>
        </w:rPr>
        <w:t>, Janos Zempleni</w:t>
      </w:r>
      <w:r w:rsidRPr="002F425A">
        <w:rPr>
          <w:rFonts w:ascii="Times New Roman" w:hAnsi="Times New Roman"/>
          <w:vertAlign w:val="superscript"/>
        </w:rPr>
        <w:t>2</w:t>
      </w:r>
      <w:r w:rsidRPr="002F425A">
        <w:rPr>
          <w:rFonts w:ascii="Arial" w:hAnsi="Arial" w:cs="Arial"/>
        </w:rPr>
        <w:t>, Juan Cui</w:t>
      </w:r>
      <w:r w:rsidRPr="002F425A">
        <w:rPr>
          <w:rFonts w:ascii="Arial" w:hAnsi="Arial" w:cs="Arial"/>
          <w:vertAlign w:val="superscript"/>
        </w:rPr>
        <w:t>1</w:t>
      </w:r>
      <w:proofErr w:type="gramStart"/>
      <w:r w:rsidRPr="002F425A">
        <w:rPr>
          <w:rFonts w:ascii="Arial" w:hAnsi="Arial" w:cs="Arial"/>
          <w:vertAlign w:val="superscript"/>
        </w:rPr>
        <w:t>,</w:t>
      </w:r>
      <w:r w:rsidRPr="002F425A">
        <w:rPr>
          <w:rFonts w:ascii="Times New Roman" w:hAnsi="Times New Roman"/>
          <w:vertAlign w:val="superscript"/>
        </w:rPr>
        <w:t>*</w:t>
      </w:r>
      <w:proofErr w:type="gramEnd"/>
    </w:p>
    <w:p w14:paraId="38236DC9" w14:textId="77777777" w:rsidR="00F73573" w:rsidRPr="002F425A" w:rsidRDefault="00F73573" w:rsidP="00F73573">
      <w:pPr>
        <w:spacing w:line="480" w:lineRule="auto"/>
        <w:jc w:val="both"/>
        <w:rPr>
          <w:rFonts w:ascii="Times New Roman" w:hAnsi="Times New Roman"/>
          <w:u w:val="single"/>
        </w:rPr>
      </w:pPr>
    </w:p>
    <w:p w14:paraId="42379814" w14:textId="77777777" w:rsidR="00F73573" w:rsidRDefault="00F73573" w:rsidP="00F73573">
      <w:pPr>
        <w:spacing w:line="360" w:lineRule="auto"/>
        <w:jc w:val="both"/>
        <w:rPr>
          <w:rFonts w:ascii="Arial" w:hAnsi="Arial" w:cs="Arial"/>
          <w:sz w:val="22"/>
          <w:szCs w:val="22"/>
        </w:rPr>
      </w:pPr>
      <w:bookmarkStart w:id="2" w:name="OLE_LINK42"/>
      <w:bookmarkStart w:id="3" w:name="OLE_LINK43"/>
      <w:r w:rsidRPr="002F425A">
        <w:rPr>
          <w:rFonts w:ascii="Arial" w:hAnsi="Arial" w:cs="Arial"/>
          <w:sz w:val="22"/>
          <w:szCs w:val="22"/>
          <w:vertAlign w:val="superscript"/>
        </w:rPr>
        <w:t>1</w:t>
      </w:r>
      <w:r w:rsidRPr="002F425A">
        <w:rPr>
          <w:rFonts w:ascii="Arial" w:hAnsi="Arial" w:cs="Arial"/>
          <w:sz w:val="22"/>
          <w:szCs w:val="22"/>
        </w:rPr>
        <w:t>Department of Computer Science and Engineering, University of Nebraska-Lincoln, Lincoln, NE, USA</w:t>
      </w:r>
    </w:p>
    <w:bookmarkEnd w:id="2"/>
    <w:bookmarkEnd w:id="3"/>
    <w:p w14:paraId="69D20BDC" w14:textId="77777777" w:rsidR="00F73573" w:rsidRPr="002F425A" w:rsidRDefault="00F73573" w:rsidP="00F73573">
      <w:pPr>
        <w:spacing w:line="360" w:lineRule="auto"/>
        <w:jc w:val="both"/>
        <w:rPr>
          <w:rFonts w:ascii="Arial" w:hAnsi="Arial" w:cs="Arial"/>
          <w:sz w:val="22"/>
          <w:szCs w:val="22"/>
        </w:rPr>
      </w:pPr>
      <w:r w:rsidRPr="002F425A">
        <w:rPr>
          <w:rFonts w:ascii="Arial" w:hAnsi="Arial" w:cs="Arial"/>
          <w:sz w:val="22"/>
          <w:szCs w:val="22"/>
          <w:vertAlign w:val="superscript"/>
        </w:rPr>
        <w:t>2</w:t>
      </w:r>
      <w:r w:rsidRPr="002F425A">
        <w:rPr>
          <w:rFonts w:ascii="Arial" w:hAnsi="Arial" w:cs="Arial"/>
          <w:sz w:val="22"/>
          <w:szCs w:val="22"/>
        </w:rPr>
        <w:t>Department of Nutrition and Health Sciences, University of Nebraska-Lincoln, Lincoln, NE, USA</w:t>
      </w:r>
    </w:p>
    <w:p w14:paraId="3A1DD389" w14:textId="77777777" w:rsidR="00F73573" w:rsidRPr="002F425A" w:rsidRDefault="00F73573" w:rsidP="00F73573">
      <w:pPr>
        <w:spacing w:line="480" w:lineRule="auto"/>
        <w:rPr>
          <w:rFonts w:ascii="Arial" w:hAnsi="Arial" w:cs="Arial"/>
        </w:rPr>
      </w:pPr>
    </w:p>
    <w:p w14:paraId="2548F5BB" w14:textId="77777777" w:rsidR="00F73573" w:rsidRPr="002F425A" w:rsidRDefault="00F73573" w:rsidP="00F73573">
      <w:pPr>
        <w:spacing w:line="480" w:lineRule="auto"/>
        <w:rPr>
          <w:rFonts w:ascii="Arial" w:hAnsi="Arial" w:cs="Arial"/>
          <w:sz w:val="22"/>
          <w:szCs w:val="22"/>
        </w:rPr>
      </w:pPr>
      <w:r w:rsidRPr="002F425A">
        <w:rPr>
          <w:rFonts w:ascii="Arial" w:hAnsi="Arial" w:cs="Arial"/>
          <w:sz w:val="22"/>
          <w:szCs w:val="22"/>
        </w:rPr>
        <w:t xml:space="preserve">*To whom correspondence should be addressed. </w:t>
      </w:r>
    </w:p>
    <w:p w14:paraId="7B07BAEE" w14:textId="77777777" w:rsidR="00F73573" w:rsidRPr="002F425A" w:rsidRDefault="00F73573" w:rsidP="00F73573">
      <w:pPr>
        <w:spacing w:line="360" w:lineRule="auto"/>
        <w:rPr>
          <w:rFonts w:ascii="Arial" w:hAnsi="Arial" w:cs="Arial"/>
          <w:sz w:val="22"/>
          <w:szCs w:val="22"/>
        </w:rPr>
      </w:pPr>
      <w:r w:rsidRPr="002F425A">
        <w:rPr>
          <w:rFonts w:ascii="Arial" w:hAnsi="Arial" w:cs="Arial"/>
          <w:sz w:val="22"/>
          <w:szCs w:val="22"/>
        </w:rPr>
        <w:t xml:space="preserve">Corresponding Author: </w:t>
      </w:r>
    </w:p>
    <w:p w14:paraId="7CE396F0" w14:textId="729B3EE9" w:rsidR="006A58E5" w:rsidRDefault="00F73573" w:rsidP="00F73573">
      <w:r w:rsidRPr="002F425A">
        <w:rPr>
          <w:rFonts w:ascii="Arial" w:hAnsi="Arial" w:cs="Arial"/>
          <w:sz w:val="22"/>
          <w:szCs w:val="22"/>
        </w:rPr>
        <w:t xml:space="preserve">Juan Cui; </w:t>
      </w:r>
      <w:bookmarkStart w:id="4" w:name="OLE_LINK48"/>
      <w:bookmarkStart w:id="5" w:name="OLE_LINK49"/>
      <w:r w:rsidRPr="002F425A">
        <w:rPr>
          <w:rFonts w:ascii="Arial" w:hAnsi="Arial" w:cs="Arial"/>
          <w:sz w:val="22"/>
          <w:szCs w:val="22"/>
        </w:rPr>
        <w:t>jcui@unl.edu</w:t>
      </w:r>
      <w:bookmarkEnd w:id="4"/>
      <w:bookmarkEnd w:id="5"/>
      <w:r w:rsidRPr="002F425A">
        <w:rPr>
          <w:rFonts w:ascii="Arial" w:hAnsi="Arial" w:cs="Arial"/>
          <w:sz w:val="22"/>
          <w:szCs w:val="22"/>
        </w:rPr>
        <w:t>; 122B Avery Hall, Lincoln, NE 68588, USA</w:t>
      </w:r>
    </w:p>
    <w:p w14:paraId="42227CBC" w14:textId="77777777" w:rsidR="00EB3275" w:rsidRDefault="00EB3275"/>
    <w:p w14:paraId="40180267" w14:textId="77777777" w:rsidR="00EB3275" w:rsidRDefault="00EB3275"/>
    <w:p w14:paraId="7420F58B" w14:textId="77777777" w:rsidR="00EB3275" w:rsidRDefault="00EB3275"/>
    <w:p w14:paraId="2F78C451" w14:textId="77777777" w:rsidR="00EB3275" w:rsidRDefault="00EB3275"/>
    <w:p w14:paraId="471023C7" w14:textId="77777777" w:rsidR="00EB3275" w:rsidRDefault="00EB3275"/>
    <w:p w14:paraId="513966A7" w14:textId="77777777" w:rsidR="00EB3275" w:rsidRDefault="00EB3275"/>
    <w:p w14:paraId="2223FAF2" w14:textId="77777777" w:rsidR="00EB3275" w:rsidRDefault="00EB3275"/>
    <w:p w14:paraId="595EED6E" w14:textId="77777777" w:rsidR="00EB3275" w:rsidRDefault="00EB3275"/>
    <w:p w14:paraId="29C774CC" w14:textId="77777777" w:rsidR="00EB3275" w:rsidRDefault="00EB3275"/>
    <w:p w14:paraId="63D875CC" w14:textId="77777777" w:rsidR="00EB3275" w:rsidRDefault="00EB3275"/>
    <w:p w14:paraId="022BFC17" w14:textId="77777777" w:rsidR="00EB3275" w:rsidRDefault="00EB3275"/>
    <w:p w14:paraId="6C729DD3" w14:textId="77777777" w:rsidR="00EB3275" w:rsidRDefault="00EB3275"/>
    <w:p w14:paraId="041D8C96" w14:textId="77777777" w:rsidR="00EB3275" w:rsidRDefault="00EB3275"/>
    <w:p w14:paraId="7CA7144E" w14:textId="77777777" w:rsidR="00EB3275" w:rsidRDefault="00EB3275"/>
    <w:p w14:paraId="30C2EEEB" w14:textId="77777777" w:rsidR="00EB3275" w:rsidRDefault="00EB3275"/>
    <w:p w14:paraId="41548D81" w14:textId="77777777" w:rsidR="00EB3275" w:rsidRDefault="00EB3275"/>
    <w:p w14:paraId="276A5317" w14:textId="77777777" w:rsidR="00EB3275" w:rsidRDefault="00EB3275"/>
    <w:p w14:paraId="6314F527" w14:textId="77777777" w:rsidR="00F23924" w:rsidRDefault="00F23924"/>
    <w:p w14:paraId="360DB3C2" w14:textId="77777777" w:rsidR="00F23924" w:rsidRDefault="00F23924"/>
    <w:p w14:paraId="46B5E41B" w14:textId="77777777" w:rsidR="00F23924" w:rsidRDefault="00F23924"/>
    <w:p w14:paraId="716B5CA6" w14:textId="77777777" w:rsidR="00EA056F" w:rsidRDefault="00EA056F">
      <w:pPr>
        <w:rPr>
          <w:rFonts w:ascii="Arial" w:hAnsi="Arial" w:cs="Arial"/>
          <w:b/>
          <w:sz w:val="28"/>
          <w:szCs w:val="32"/>
        </w:rPr>
      </w:pPr>
    </w:p>
    <w:p w14:paraId="3ECE4372" w14:textId="77777777" w:rsidR="00EA056F" w:rsidRDefault="00EA056F">
      <w:pPr>
        <w:rPr>
          <w:rFonts w:ascii="Arial" w:hAnsi="Arial" w:cs="Arial"/>
          <w:b/>
          <w:sz w:val="28"/>
          <w:szCs w:val="32"/>
        </w:rPr>
      </w:pPr>
    </w:p>
    <w:p w14:paraId="350260B0" w14:textId="77777777" w:rsidR="00EB3275" w:rsidRDefault="00EB3275">
      <w:pPr>
        <w:rPr>
          <w:rFonts w:ascii="Arial" w:hAnsi="Arial" w:cs="Arial"/>
          <w:b/>
          <w:sz w:val="28"/>
          <w:szCs w:val="32"/>
        </w:rPr>
      </w:pPr>
      <w:bookmarkStart w:id="6" w:name="OLE_LINK93"/>
      <w:bookmarkStart w:id="7" w:name="OLE_LINK94"/>
      <w:r w:rsidRPr="00EB3275">
        <w:rPr>
          <w:rFonts w:ascii="Arial" w:hAnsi="Arial" w:cs="Arial"/>
          <w:b/>
          <w:sz w:val="28"/>
          <w:szCs w:val="32"/>
        </w:rPr>
        <w:lastRenderedPageBreak/>
        <w:t>Supplementary Methods</w:t>
      </w:r>
    </w:p>
    <w:bookmarkEnd w:id="6"/>
    <w:bookmarkEnd w:id="7"/>
    <w:p w14:paraId="64CD297E" w14:textId="77777777" w:rsidR="00ED766E" w:rsidRDefault="00ED766E" w:rsidP="00EB3275">
      <w:pPr>
        <w:rPr>
          <w:rFonts w:ascii="Arial" w:hAnsi="Arial" w:cs="Arial"/>
          <w:lang w:eastAsia="zh-CN"/>
        </w:rPr>
      </w:pPr>
    </w:p>
    <w:p w14:paraId="281E9135" w14:textId="77777777" w:rsidR="00710B89" w:rsidRDefault="00710B89" w:rsidP="00EF4FEC">
      <w:pPr>
        <w:spacing w:line="360" w:lineRule="auto"/>
        <w:rPr>
          <w:rFonts w:ascii="Arial" w:hAnsi="Arial" w:cs="Arial"/>
          <w:b/>
          <w:lang w:eastAsia="zh-CN"/>
        </w:rPr>
      </w:pPr>
    </w:p>
    <w:p w14:paraId="2DBDAC61" w14:textId="1A8714F5" w:rsidR="00EB3275" w:rsidRPr="00EB3275" w:rsidRDefault="00710B89" w:rsidP="00EF4FEC">
      <w:pPr>
        <w:spacing w:line="360" w:lineRule="auto"/>
        <w:rPr>
          <w:rFonts w:ascii="Arial" w:hAnsi="Arial" w:cs="Arial"/>
          <w:b/>
          <w:lang w:eastAsia="zh-CN"/>
        </w:rPr>
      </w:pPr>
      <w:r>
        <w:rPr>
          <w:rFonts w:ascii="Arial" w:hAnsi="Arial" w:cs="Arial"/>
          <w:b/>
          <w:lang w:eastAsia="zh-CN"/>
        </w:rPr>
        <w:t>Addressing Data Imbalance Issue in Classification</w:t>
      </w:r>
    </w:p>
    <w:p w14:paraId="608AC467" w14:textId="394D7F71" w:rsidR="00EB3275" w:rsidRPr="00EB3275" w:rsidRDefault="00EB3275" w:rsidP="00710B89">
      <w:pPr>
        <w:spacing w:line="360" w:lineRule="auto"/>
        <w:jc w:val="both"/>
        <w:rPr>
          <w:rFonts w:ascii="Arial" w:hAnsi="Arial" w:cs="Arial"/>
          <w:lang w:eastAsia="zh-CN"/>
        </w:rPr>
      </w:pPr>
      <w:r>
        <w:rPr>
          <w:rFonts w:ascii="Arial" w:hAnsi="Arial" w:cs="Arial"/>
          <w:lang w:eastAsia="zh-CN"/>
        </w:rPr>
        <w:t>To overcome the imbalance probl</w:t>
      </w:r>
      <w:r w:rsidR="00710B89">
        <w:rPr>
          <w:rFonts w:ascii="Arial" w:hAnsi="Arial" w:cs="Arial"/>
          <w:lang w:eastAsia="zh-CN"/>
        </w:rPr>
        <w:t xml:space="preserve">em that presents challenges in </w:t>
      </w:r>
      <w:r>
        <w:rPr>
          <w:rFonts w:ascii="Arial" w:hAnsi="Arial" w:cs="Arial"/>
          <w:lang w:eastAsia="zh-CN"/>
        </w:rPr>
        <w:t xml:space="preserve">SVM-based classification </w:t>
      </w:r>
      <w:r>
        <w:rPr>
          <w:rFonts w:ascii="Arial" w:hAnsi="Arial" w:cs="Arial"/>
          <w:lang w:eastAsia="zh-CN"/>
        </w:rPr>
        <w:fldChar w:fldCharType="begin"/>
      </w:r>
      <w:r w:rsidR="00C01FA9">
        <w:rPr>
          <w:rFonts w:ascii="Arial" w:hAnsi="Arial" w:cs="Arial"/>
          <w:lang w:eastAsia="zh-CN"/>
        </w:rPr>
        <w:instrText xml:space="preserve"> ADDIN EN.CITE &lt;EndNote&gt;&lt;Cite&gt;&lt;Author&gt;J. Brank &lt;/Author&gt;&lt;Year&gt;2002&lt;/Year&gt;&lt;RecNum&gt;530&lt;/RecNum&gt;&lt;DisplayText&gt;[1]&lt;/DisplayText&gt;&lt;record&gt;&lt;rec-number&gt;530&lt;/rec-number&gt;&lt;foreign-keys&gt;&lt;key app="EN" db-id="2ffpwtdz4pxppietwat5rzf7x22pw2rwptze" timestamp="1425262534"&gt;530&lt;/key&gt;&lt;/foreign-keys&gt;&lt;ref-type name="Journal Article"&gt;17&lt;/ref-type&gt;&lt;contributors&gt;&lt;authors&gt;&lt;author&gt;J. Brank , M. Grobelnik , N. Milić-frayling , D. Mladenić&lt;/author&gt;&lt;/authors&gt;&lt;/contributors&gt;&lt;titles&gt;&lt;title&gt;Feature selection using support vector machines&lt;/title&gt;&lt;secondary-title&gt;In Proc. of the 3rd Int. Conf. on Data Mining Methods and Databases for Engineering, Finance, and Other Fields&lt;/secondary-title&gt;&lt;/titles&gt;&lt;periodical&gt;&lt;full-title&gt;In Proc. of the 3rd Int. Conf. on Data Mining Methods and Databases for Engineering, Finance, and Other Fields&lt;/full-title&gt;&lt;/periodical&gt;&lt;dates&gt;&lt;year&gt;2002&lt;/year&gt;&lt;/dates&gt;&lt;urls&gt;&lt;/urls&gt;&lt;/record&gt;&lt;/Cite&gt;&lt;/EndNote&gt;</w:instrText>
      </w:r>
      <w:r>
        <w:rPr>
          <w:rFonts w:ascii="Arial" w:hAnsi="Arial" w:cs="Arial"/>
          <w:lang w:eastAsia="zh-CN"/>
        </w:rPr>
        <w:fldChar w:fldCharType="separate"/>
      </w:r>
      <w:r w:rsidR="00C01FA9">
        <w:rPr>
          <w:rFonts w:ascii="Arial" w:hAnsi="Arial" w:cs="Arial"/>
          <w:noProof/>
          <w:lang w:eastAsia="zh-CN"/>
        </w:rPr>
        <w:t>[1]</w:t>
      </w:r>
      <w:r>
        <w:rPr>
          <w:rFonts w:ascii="Arial" w:hAnsi="Arial" w:cs="Arial"/>
          <w:lang w:eastAsia="zh-CN"/>
        </w:rPr>
        <w:fldChar w:fldCharType="end"/>
      </w:r>
      <w:r>
        <w:rPr>
          <w:rFonts w:ascii="Arial" w:hAnsi="Arial" w:cs="Arial"/>
          <w:lang w:eastAsia="zh-CN"/>
        </w:rPr>
        <w:t xml:space="preserve">, </w:t>
      </w:r>
      <w:r w:rsidRPr="00B139CB">
        <w:rPr>
          <w:rFonts w:ascii="Arial" w:hAnsi="Arial" w:cs="Arial"/>
          <w:lang w:eastAsia="zh-CN"/>
        </w:rPr>
        <w:t>synthetic minority over-sampling technique</w:t>
      </w:r>
      <w:r w:rsidR="00186B73">
        <w:rPr>
          <w:rFonts w:ascii="Arial" w:hAnsi="Arial" w:cs="Arial"/>
          <w:lang w:eastAsia="zh-CN"/>
        </w:rPr>
        <w:t xml:space="preserve"> (SMOTE)</w:t>
      </w:r>
      <w:r w:rsidRPr="00B139CB">
        <w:rPr>
          <w:rFonts w:ascii="Arial" w:hAnsi="Arial" w:cs="Arial"/>
          <w:lang w:eastAsia="zh-CN"/>
        </w:rPr>
        <w:t xml:space="preserve"> </w:t>
      </w:r>
      <w:r>
        <w:rPr>
          <w:rFonts w:ascii="Arial" w:hAnsi="Arial" w:cs="Arial"/>
          <w:lang w:eastAsia="zh-CN"/>
        </w:rPr>
        <w:fldChar w:fldCharType="begin"/>
      </w:r>
      <w:r w:rsidR="00C01FA9">
        <w:rPr>
          <w:rFonts w:ascii="Arial" w:hAnsi="Arial" w:cs="Arial"/>
          <w:lang w:eastAsia="zh-CN"/>
        </w:rPr>
        <w:instrText xml:space="preserve"> ADDIN EN.CITE &lt;EndNote&gt;&lt;Cite&gt;&lt;Author&gt;Nitesh V. Chawla &lt;/Author&gt;&lt;Year&gt;2002&lt;/Year&gt;&lt;RecNum&gt;531&lt;/RecNum&gt;&lt;DisplayText&gt;[2]&lt;/DisplayText&gt;&lt;record&gt;&lt;rec-number&gt;531&lt;/rec-number&gt;&lt;foreign-keys&gt;&lt;key app="EN" db-id="2ffpwtdz4pxppietwat5rzf7x22pw2rwptze" timestamp="1425262621"&gt;531&lt;/key&gt;&lt;/foreign-keys&gt;&lt;ref-type name="Journal Article"&gt;17&lt;/ref-type&gt;&lt;contributors&gt;&lt;authors&gt;&lt;author&gt;Nitesh V. Chawla , Kevin W. Bowyer , Lawrence O. Hall , W. Philip Kegelmeyer&lt;/author&gt;&lt;/authors&gt;&lt;/contributors&gt;&lt;titles&gt;&lt;title&gt;SMOTE: Synthetic Minority Over-sampling Technique&lt;/title&gt;&lt;secondary-title&gt;Journal of Artificial Intelligence Research&lt;/secondary-title&gt;&lt;/titles&gt;&lt;periodical&gt;&lt;full-title&gt;Journal of Artificial Intelligence Research&lt;/full-title&gt;&lt;/periodical&gt;&lt;dates&gt;&lt;year&gt;2002&lt;/year&gt;&lt;/dates&gt;&lt;urls&gt;&lt;/urls&gt;&lt;/record&gt;&lt;/Cite&gt;&lt;/EndNote&gt;</w:instrText>
      </w:r>
      <w:r>
        <w:rPr>
          <w:rFonts w:ascii="Arial" w:hAnsi="Arial" w:cs="Arial"/>
          <w:lang w:eastAsia="zh-CN"/>
        </w:rPr>
        <w:fldChar w:fldCharType="separate"/>
      </w:r>
      <w:r w:rsidR="00C01FA9">
        <w:rPr>
          <w:rFonts w:ascii="Arial" w:hAnsi="Arial" w:cs="Arial"/>
          <w:noProof/>
          <w:lang w:eastAsia="zh-CN"/>
        </w:rPr>
        <w:t>[2]</w:t>
      </w:r>
      <w:r>
        <w:rPr>
          <w:rFonts w:ascii="Arial" w:hAnsi="Arial" w:cs="Arial"/>
          <w:lang w:eastAsia="zh-CN"/>
        </w:rPr>
        <w:fldChar w:fldCharType="end"/>
      </w:r>
      <w:r>
        <w:rPr>
          <w:rFonts w:ascii="Arial" w:hAnsi="Arial" w:cs="Arial"/>
          <w:lang w:eastAsia="zh-CN"/>
        </w:rPr>
        <w:t xml:space="preserve"> </w:t>
      </w:r>
      <w:r w:rsidRPr="00B139CB">
        <w:rPr>
          <w:rFonts w:ascii="Arial" w:hAnsi="Arial" w:cs="Arial"/>
          <w:lang w:eastAsia="zh-CN"/>
        </w:rPr>
        <w:t xml:space="preserve">was utilized to produce a balanced dataset for </w:t>
      </w:r>
      <w:r>
        <w:rPr>
          <w:rFonts w:ascii="Arial" w:hAnsi="Arial" w:cs="Arial"/>
          <w:lang w:eastAsia="zh-CN"/>
        </w:rPr>
        <w:t xml:space="preserve">each </w:t>
      </w:r>
      <w:r w:rsidRPr="00B139CB">
        <w:rPr>
          <w:rFonts w:ascii="Arial" w:hAnsi="Arial" w:cs="Arial"/>
          <w:lang w:eastAsia="zh-CN"/>
        </w:rPr>
        <w:t>kingdom separation</w:t>
      </w:r>
      <w:r>
        <w:rPr>
          <w:rFonts w:ascii="Arial" w:hAnsi="Arial" w:cs="Arial"/>
          <w:lang w:eastAsia="zh-CN"/>
        </w:rPr>
        <w:t>.</w:t>
      </w:r>
      <w:r w:rsidR="003D60B6">
        <w:rPr>
          <w:rFonts w:ascii="Arial" w:hAnsi="Arial" w:cs="Arial"/>
          <w:lang w:eastAsia="zh-CN"/>
        </w:rPr>
        <w:t xml:space="preserve"> </w:t>
      </w:r>
      <w:r w:rsidRPr="00EB3275">
        <w:rPr>
          <w:rFonts w:ascii="Arial" w:hAnsi="Arial" w:cs="Arial"/>
          <w:lang w:eastAsia="zh-CN"/>
        </w:rPr>
        <w:t xml:space="preserve">The main advantage of SMOTE when compared to other </w:t>
      </w:r>
      <w:r w:rsidR="003D60B6">
        <w:rPr>
          <w:rFonts w:ascii="Arial" w:hAnsi="Arial" w:cs="Arial"/>
          <w:lang w:eastAsia="zh-CN"/>
        </w:rPr>
        <w:t>methods</w:t>
      </w:r>
      <w:r w:rsidRPr="00EB3275">
        <w:rPr>
          <w:rFonts w:ascii="Arial" w:hAnsi="Arial" w:cs="Arial"/>
          <w:lang w:eastAsia="zh-CN"/>
        </w:rPr>
        <w:t xml:space="preserve"> is </w:t>
      </w:r>
      <w:r w:rsidR="003D60B6">
        <w:rPr>
          <w:rFonts w:ascii="Arial" w:hAnsi="Arial" w:cs="Arial"/>
          <w:lang w:eastAsia="zh-CN"/>
        </w:rPr>
        <w:t xml:space="preserve">that </w:t>
      </w:r>
      <w:r w:rsidRPr="00EB3275">
        <w:rPr>
          <w:rFonts w:ascii="Arial" w:hAnsi="Arial" w:cs="Arial"/>
          <w:lang w:eastAsia="zh-CN"/>
        </w:rPr>
        <w:t xml:space="preserve">it enlarges the minority class region while making the minority sample less specific. </w:t>
      </w:r>
      <w:r w:rsidR="003D60B6">
        <w:rPr>
          <w:rFonts w:ascii="Arial" w:hAnsi="Arial" w:cs="Arial"/>
          <w:lang w:eastAsia="zh-CN"/>
        </w:rPr>
        <w:t xml:space="preserve">Specifically, </w:t>
      </w:r>
      <w:r w:rsidRPr="00EB3275">
        <w:rPr>
          <w:rFonts w:ascii="Arial" w:hAnsi="Arial" w:cs="Arial"/>
          <w:lang w:eastAsia="zh-CN"/>
        </w:rPr>
        <w:t xml:space="preserve">by using SMOTE, the production of new samples was not dependent on the few existing instances, but the </w:t>
      </w:r>
      <w:r w:rsidRPr="00EB3275">
        <w:rPr>
          <w:rFonts w:ascii="Arial" w:hAnsi="Arial" w:cs="Arial"/>
          <w:i/>
          <w:lang w:eastAsia="zh-CN"/>
        </w:rPr>
        <w:t>k</w:t>
      </w:r>
      <w:r w:rsidR="003D60B6">
        <w:rPr>
          <w:rFonts w:ascii="Arial" w:hAnsi="Arial" w:cs="Arial"/>
          <w:lang w:eastAsia="zh-CN"/>
        </w:rPr>
        <w:t xml:space="preserve"> nearest neighbors. </w:t>
      </w:r>
      <w:r w:rsidRPr="00EB3275">
        <w:rPr>
          <w:rFonts w:ascii="Arial" w:hAnsi="Arial" w:cs="Arial"/>
          <w:lang w:eastAsia="zh-CN"/>
        </w:rPr>
        <w:t xml:space="preserve">In addition, the discrete features and continuous feature are </w:t>
      </w:r>
      <w:r w:rsidR="0082750F">
        <w:rPr>
          <w:rFonts w:ascii="Arial" w:hAnsi="Arial" w:cs="Arial"/>
          <w:lang w:eastAsia="zh-CN"/>
        </w:rPr>
        <w:t>addressed individually in SMOTE:</w:t>
      </w:r>
    </w:p>
    <w:p w14:paraId="469D81FA" w14:textId="77777777" w:rsidR="00EB3275" w:rsidRPr="00EB3275" w:rsidRDefault="00EB3275" w:rsidP="00710B89">
      <w:pPr>
        <w:pStyle w:val="ListParagraph"/>
        <w:numPr>
          <w:ilvl w:val="0"/>
          <w:numId w:val="1"/>
        </w:numPr>
        <w:spacing w:line="360" w:lineRule="auto"/>
        <w:jc w:val="both"/>
        <w:rPr>
          <w:rFonts w:ascii="Arial" w:hAnsi="Arial" w:cs="Arial"/>
          <w:lang w:eastAsia="zh-CN"/>
        </w:rPr>
      </w:pPr>
      <w:r w:rsidRPr="00EB3275">
        <w:rPr>
          <w:rFonts w:ascii="Arial" w:hAnsi="Arial" w:cs="Arial"/>
          <w:lang w:eastAsia="zh-CN"/>
        </w:rPr>
        <w:t>For each discrete feature:</w:t>
      </w:r>
    </w:p>
    <w:p w14:paraId="23903681" w14:textId="56AE171A" w:rsidR="00EB3275" w:rsidRPr="00EB3275" w:rsidRDefault="00EB3275" w:rsidP="00710B89">
      <w:pPr>
        <w:pStyle w:val="ListParagraph"/>
        <w:numPr>
          <w:ilvl w:val="1"/>
          <w:numId w:val="1"/>
        </w:numPr>
        <w:spacing w:line="360" w:lineRule="auto"/>
        <w:jc w:val="both"/>
        <w:rPr>
          <w:rFonts w:ascii="Arial" w:hAnsi="Arial" w:cs="Arial"/>
          <w:lang w:eastAsia="zh-CN"/>
        </w:rPr>
      </w:pPr>
      <w:r w:rsidRPr="00EB3275">
        <w:rPr>
          <w:rFonts w:ascii="Arial" w:hAnsi="Arial" w:cs="Arial"/>
          <w:lang w:eastAsia="zh-CN"/>
        </w:rPr>
        <w:t xml:space="preserve">Finding majority vote </w:t>
      </w:r>
      <w:r w:rsidRPr="00EB3275">
        <w:rPr>
          <w:rFonts w:ascii="Arial" w:hAnsi="Arial" w:cs="Arial"/>
          <w:i/>
          <w:lang w:eastAsia="zh-CN"/>
        </w:rPr>
        <w:t xml:space="preserve">A </w:t>
      </w:r>
      <w:r w:rsidRPr="00EB3275">
        <w:rPr>
          <w:rFonts w:ascii="Arial" w:hAnsi="Arial" w:cs="Arial"/>
          <w:lang w:eastAsia="zh-CN"/>
        </w:rPr>
        <w:t xml:space="preserve">between one existing minority sample and its </w:t>
      </w:r>
      <w:r w:rsidRPr="00EB3275">
        <w:rPr>
          <w:rFonts w:ascii="Arial" w:hAnsi="Arial" w:cs="Arial"/>
          <w:i/>
          <w:lang w:eastAsia="zh-CN"/>
        </w:rPr>
        <w:t>k</w:t>
      </w:r>
      <w:r w:rsidRPr="00EB3275">
        <w:rPr>
          <w:rFonts w:ascii="Arial" w:hAnsi="Arial" w:cs="Arial"/>
          <w:lang w:eastAsia="zh-CN"/>
        </w:rPr>
        <w:t xml:space="preserve"> nearest minority class neighbors based on </w:t>
      </w:r>
      <w:r w:rsidR="003D60B6">
        <w:rPr>
          <w:rFonts w:ascii="Arial" w:hAnsi="Arial" w:cs="Arial"/>
          <w:lang w:eastAsia="zh-CN"/>
        </w:rPr>
        <w:t xml:space="preserve">the </w:t>
      </w:r>
      <w:r w:rsidRPr="00EB3275">
        <w:rPr>
          <w:rFonts w:ascii="Arial" w:hAnsi="Arial" w:cs="Arial"/>
          <w:lang w:eastAsia="zh-CN"/>
        </w:rPr>
        <w:t>value distance metrics;</w:t>
      </w:r>
    </w:p>
    <w:p w14:paraId="6E87AECE" w14:textId="77777777" w:rsidR="00EB3275" w:rsidRPr="00EB3275" w:rsidRDefault="00EB3275" w:rsidP="00710B89">
      <w:pPr>
        <w:pStyle w:val="ListParagraph"/>
        <w:numPr>
          <w:ilvl w:val="1"/>
          <w:numId w:val="1"/>
        </w:numPr>
        <w:spacing w:line="360" w:lineRule="auto"/>
        <w:jc w:val="both"/>
        <w:rPr>
          <w:rFonts w:ascii="Arial" w:hAnsi="Arial" w:cs="Arial"/>
          <w:lang w:eastAsia="zh-CN"/>
        </w:rPr>
      </w:pPr>
      <w:r w:rsidRPr="00EB3275">
        <w:rPr>
          <w:rFonts w:ascii="Arial" w:hAnsi="Arial" w:cs="Arial"/>
          <w:lang w:eastAsia="zh-CN"/>
        </w:rPr>
        <w:t xml:space="preserve">Set the corresponding discrete feature as </w:t>
      </w:r>
      <w:r w:rsidRPr="00EB3275">
        <w:rPr>
          <w:rFonts w:ascii="Arial" w:hAnsi="Arial" w:cs="Arial"/>
          <w:i/>
          <w:lang w:eastAsia="zh-CN"/>
        </w:rPr>
        <w:t>A</w:t>
      </w:r>
      <w:r w:rsidRPr="00EB3275">
        <w:rPr>
          <w:rFonts w:ascii="Arial" w:hAnsi="Arial" w:cs="Arial"/>
          <w:lang w:eastAsia="zh-CN"/>
        </w:rPr>
        <w:t xml:space="preserve"> in a new synthetic minority class sample.</w:t>
      </w:r>
    </w:p>
    <w:p w14:paraId="6649FAA9" w14:textId="77777777" w:rsidR="00EB3275" w:rsidRPr="00EB3275" w:rsidRDefault="00EB3275" w:rsidP="00710B89">
      <w:pPr>
        <w:pStyle w:val="ListParagraph"/>
        <w:numPr>
          <w:ilvl w:val="0"/>
          <w:numId w:val="1"/>
        </w:numPr>
        <w:spacing w:line="360" w:lineRule="auto"/>
        <w:jc w:val="both"/>
        <w:rPr>
          <w:rFonts w:ascii="Arial" w:hAnsi="Arial" w:cs="Arial"/>
          <w:lang w:eastAsia="zh-CN"/>
        </w:rPr>
      </w:pPr>
      <w:r w:rsidRPr="00EB3275">
        <w:rPr>
          <w:rFonts w:ascii="Arial" w:hAnsi="Arial" w:cs="Arial"/>
          <w:lang w:eastAsia="zh-CN"/>
        </w:rPr>
        <w:t>For continuous features:</w:t>
      </w:r>
    </w:p>
    <w:p w14:paraId="3F221FE7" w14:textId="77777777" w:rsidR="00EB3275" w:rsidRPr="00EB3275" w:rsidRDefault="00EB3275" w:rsidP="00710B89">
      <w:pPr>
        <w:pStyle w:val="ListParagraph"/>
        <w:numPr>
          <w:ilvl w:val="1"/>
          <w:numId w:val="1"/>
        </w:numPr>
        <w:spacing w:line="360" w:lineRule="auto"/>
        <w:jc w:val="both"/>
        <w:rPr>
          <w:rFonts w:ascii="Arial" w:hAnsi="Arial" w:cs="Arial"/>
          <w:lang w:eastAsia="zh-CN"/>
        </w:rPr>
      </w:pPr>
      <w:r w:rsidRPr="00EB3275">
        <w:rPr>
          <w:rFonts w:ascii="Arial" w:hAnsi="Arial" w:cs="Arial"/>
          <w:lang w:eastAsia="zh-CN"/>
        </w:rPr>
        <w:t xml:space="preserve">Calculate the difference </w:t>
      </w:r>
      <w:r w:rsidRPr="00EB3275">
        <w:rPr>
          <w:rFonts w:ascii="Arial" w:hAnsi="Arial" w:cs="Arial"/>
          <w:i/>
          <w:lang w:eastAsia="zh-CN"/>
        </w:rPr>
        <w:t>d</w:t>
      </w:r>
      <w:r w:rsidRPr="00EB3275">
        <w:rPr>
          <w:rFonts w:ascii="Arial" w:hAnsi="Arial" w:cs="Arial"/>
          <w:lang w:eastAsia="zh-CN"/>
        </w:rPr>
        <w:t xml:space="preserve"> between a feature vector </w:t>
      </w:r>
      <w:r w:rsidRPr="00EB3275">
        <w:rPr>
          <w:rFonts w:ascii="Arial" w:hAnsi="Arial" w:cs="Arial"/>
          <w:i/>
          <w:lang w:eastAsia="zh-CN"/>
        </w:rPr>
        <w:t xml:space="preserve">v </w:t>
      </w:r>
      <w:r w:rsidRPr="00EB3275">
        <w:rPr>
          <w:rFonts w:ascii="Arial" w:hAnsi="Arial" w:cs="Arial"/>
          <w:lang w:eastAsia="zh-CN"/>
        </w:rPr>
        <w:t xml:space="preserve">of one existing minority sample and its </w:t>
      </w:r>
      <w:r w:rsidRPr="00EB3275">
        <w:rPr>
          <w:rFonts w:ascii="Arial" w:hAnsi="Arial" w:cs="Arial"/>
          <w:i/>
          <w:lang w:eastAsia="zh-CN"/>
        </w:rPr>
        <w:t>k</w:t>
      </w:r>
      <w:r w:rsidRPr="00EB3275">
        <w:rPr>
          <w:rFonts w:ascii="Arial" w:hAnsi="Arial" w:cs="Arial"/>
          <w:lang w:eastAsia="zh-CN"/>
        </w:rPr>
        <w:t xml:space="preserve"> nearest minority class neighbors based on the Euclidean distance;</w:t>
      </w:r>
    </w:p>
    <w:p w14:paraId="1B2EBA16" w14:textId="77777777" w:rsidR="00EB3275" w:rsidRPr="00EB3275" w:rsidRDefault="00EB3275" w:rsidP="00710B89">
      <w:pPr>
        <w:pStyle w:val="ListParagraph"/>
        <w:numPr>
          <w:ilvl w:val="1"/>
          <w:numId w:val="1"/>
        </w:numPr>
        <w:spacing w:line="360" w:lineRule="auto"/>
        <w:jc w:val="both"/>
        <w:rPr>
          <w:rFonts w:ascii="Arial" w:hAnsi="Arial" w:cs="Arial"/>
          <w:lang w:eastAsia="zh-CN"/>
        </w:rPr>
      </w:pPr>
      <w:r w:rsidRPr="00EB3275">
        <w:rPr>
          <w:rFonts w:ascii="Arial" w:hAnsi="Arial" w:cs="Arial"/>
          <w:lang w:eastAsia="zh-CN"/>
        </w:rPr>
        <w:t xml:space="preserve">Randomly generate a number </w:t>
      </w:r>
      <w:r w:rsidRPr="00EB3275">
        <w:rPr>
          <w:rFonts w:ascii="Arial" w:hAnsi="Arial" w:cs="Arial"/>
          <w:i/>
          <w:lang w:eastAsia="zh-CN"/>
        </w:rPr>
        <w:t>m</w:t>
      </w:r>
      <w:r w:rsidRPr="00EB3275">
        <w:rPr>
          <w:rFonts w:ascii="Arial" w:hAnsi="Arial" w:cs="Arial"/>
          <w:lang w:eastAsia="zh-CN"/>
        </w:rPr>
        <w:t xml:space="preserve"> in [0,1] and calculate </w:t>
      </w:r>
      <w:r w:rsidRPr="00EB3275">
        <w:rPr>
          <w:rFonts w:ascii="Arial" w:hAnsi="Arial" w:cs="Arial"/>
          <w:i/>
          <w:lang w:eastAsia="zh-CN"/>
        </w:rPr>
        <w:t>d’</w:t>
      </w:r>
      <w:r w:rsidRPr="00EB3275">
        <w:rPr>
          <w:rFonts w:ascii="Arial" w:hAnsi="Arial" w:cs="Arial"/>
          <w:lang w:eastAsia="zh-CN"/>
        </w:rPr>
        <w:t>=</w:t>
      </w:r>
      <w:r w:rsidRPr="00EB3275">
        <w:rPr>
          <w:rFonts w:ascii="Arial" w:hAnsi="Arial" w:cs="Arial"/>
          <w:i/>
          <w:lang w:eastAsia="zh-CN"/>
        </w:rPr>
        <w:t>md</w:t>
      </w:r>
      <w:r w:rsidRPr="00EB3275">
        <w:rPr>
          <w:rFonts w:ascii="Arial" w:hAnsi="Arial" w:cs="Arial"/>
          <w:lang w:eastAsia="zh-CN"/>
        </w:rPr>
        <w:t>;</w:t>
      </w:r>
    </w:p>
    <w:p w14:paraId="6AA5974F" w14:textId="77777777" w:rsidR="00EB3275" w:rsidRPr="00EB3275" w:rsidRDefault="00EB3275" w:rsidP="00710B89">
      <w:pPr>
        <w:pStyle w:val="ListParagraph"/>
        <w:numPr>
          <w:ilvl w:val="1"/>
          <w:numId w:val="1"/>
        </w:numPr>
        <w:spacing w:line="360" w:lineRule="auto"/>
        <w:jc w:val="both"/>
        <w:rPr>
          <w:rFonts w:ascii="Arial" w:hAnsi="Arial" w:cs="Arial"/>
          <w:lang w:eastAsia="zh-CN"/>
        </w:rPr>
      </w:pPr>
      <w:r w:rsidRPr="00EB3275">
        <w:rPr>
          <w:rFonts w:ascii="Arial" w:hAnsi="Arial" w:cs="Arial"/>
          <w:lang w:eastAsia="zh-CN"/>
        </w:rPr>
        <w:t xml:space="preserve"> Set the corresponding feature vector of a new synthetic minority class sample as </w:t>
      </w:r>
      <w:r w:rsidRPr="00EB3275">
        <w:rPr>
          <w:rFonts w:ascii="Arial" w:hAnsi="Arial" w:cs="Arial"/>
          <w:i/>
          <w:lang w:eastAsia="zh-CN"/>
        </w:rPr>
        <w:t>v’ = v</w:t>
      </w:r>
      <w:r w:rsidRPr="00EB3275">
        <w:rPr>
          <w:rFonts w:ascii="Arial" w:hAnsi="Arial" w:cs="Arial"/>
          <w:lang w:eastAsia="zh-CN"/>
        </w:rPr>
        <w:t xml:space="preserve"> + </w:t>
      </w:r>
      <w:r w:rsidRPr="00EB3275">
        <w:rPr>
          <w:rFonts w:ascii="Arial" w:hAnsi="Arial" w:cs="Arial"/>
          <w:i/>
          <w:lang w:eastAsia="zh-CN"/>
        </w:rPr>
        <w:t>d’</w:t>
      </w:r>
      <w:r w:rsidRPr="00EB3275">
        <w:rPr>
          <w:rFonts w:ascii="Arial" w:hAnsi="Arial" w:cs="Arial"/>
          <w:lang w:eastAsia="zh-CN"/>
        </w:rPr>
        <w:t xml:space="preserve">. </w:t>
      </w:r>
    </w:p>
    <w:p w14:paraId="6DAAB02D" w14:textId="77777777" w:rsidR="00EB3275" w:rsidRDefault="00EB3275" w:rsidP="00710B89">
      <w:pPr>
        <w:spacing w:line="360" w:lineRule="auto"/>
        <w:ind w:firstLine="720"/>
        <w:jc w:val="both"/>
        <w:rPr>
          <w:rFonts w:ascii="Arial" w:hAnsi="Arial" w:cs="Arial"/>
          <w:lang w:eastAsia="zh-CN"/>
        </w:rPr>
      </w:pPr>
      <w:r w:rsidRPr="00EF4FEC">
        <w:rPr>
          <w:rFonts w:ascii="Arial" w:hAnsi="Arial" w:cs="Arial"/>
          <w:lang w:eastAsia="zh-CN"/>
        </w:rPr>
        <w:t xml:space="preserve">By using SMOTE, for each kingdom separation, we generated numbers of minority class instances to improve the performance of classification.  </w:t>
      </w:r>
    </w:p>
    <w:p w14:paraId="48359F90" w14:textId="77777777" w:rsidR="000130A4" w:rsidRDefault="000130A4" w:rsidP="000130A4">
      <w:pPr>
        <w:spacing w:line="360" w:lineRule="auto"/>
        <w:rPr>
          <w:rFonts w:ascii="Arial" w:hAnsi="Arial" w:cs="Arial"/>
          <w:lang w:eastAsia="zh-CN"/>
        </w:rPr>
      </w:pPr>
    </w:p>
    <w:p w14:paraId="4C3742D6" w14:textId="77777777" w:rsidR="009B6607" w:rsidRPr="009B6607" w:rsidRDefault="009B6607" w:rsidP="00197CA6">
      <w:pPr>
        <w:spacing w:line="360" w:lineRule="auto"/>
        <w:rPr>
          <w:rFonts w:ascii="Arial" w:hAnsi="Arial" w:cs="Arial"/>
          <w:b/>
          <w:lang w:eastAsia="zh-CN"/>
        </w:rPr>
      </w:pPr>
      <w:r>
        <w:rPr>
          <w:rFonts w:ascii="Arial" w:hAnsi="Arial" w:cs="Arial"/>
          <w:b/>
          <w:lang w:eastAsia="zh-CN"/>
        </w:rPr>
        <w:t>Classification-based f</w:t>
      </w:r>
      <w:r w:rsidRPr="008D2299">
        <w:rPr>
          <w:rFonts w:ascii="Arial" w:hAnsi="Arial" w:cs="Arial"/>
          <w:b/>
          <w:lang w:eastAsia="zh-CN"/>
        </w:rPr>
        <w:t>eature selection</w:t>
      </w:r>
      <w:r w:rsidRPr="009B6607">
        <w:rPr>
          <w:rFonts w:ascii="Arial" w:hAnsi="Arial" w:cs="Arial"/>
          <w:b/>
          <w:lang w:eastAsia="zh-CN"/>
        </w:rPr>
        <w:t xml:space="preserve"> </w:t>
      </w:r>
    </w:p>
    <w:p w14:paraId="7F0BD851" w14:textId="77777777" w:rsidR="009B6607" w:rsidRPr="009B6607" w:rsidRDefault="009B6607" w:rsidP="003D60B6">
      <w:pPr>
        <w:spacing w:line="360" w:lineRule="auto"/>
        <w:jc w:val="both"/>
        <w:rPr>
          <w:rFonts w:ascii="Arial" w:hAnsi="Arial" w:cs="Arial"/>
          <w:lang w:eastAsia="zh-CN"/>
        </w:rPr>
      </w:pPr>
      <w:r w:rsidRPr="009B6607">
        <w:rPr>
          <w:rFonts w:ascii="Arial" w:hAnsi="Arial" w:cs="Arial"/>
          <w:lang w:eastAsia="zh-CN"/>
        </w:rPr>
        <w:t xml:space="preserve">As described above, by using SMOTE, we </w:t>
      </w:r>
      <w:r>
        <w:rPr>
          <w:rFonts w:ascii="Arial" w:hAnsi="Arial" w:cs="Arial"/>
          <w:lang w:eastAsia="zh-CN"/>
        </w:rPr>
        <w:t>generated</w:t>
      </w:r>
      <w:r w:rsidRPr="009B6607">
        <w:rPr>
          <w:rFonts w:ascii="Arial" w:hAnsi="Arial" w:cs="Arial"/>
          <w:lang w:eastAsia="zh-CN"/>
        </w:rPr>
        <w:t xml:space="preserve"> a number of synthetic minority class samples to produce a balanced dataset for kingdom separation</w:t>
      </w:r>
      <w:r>
        <w:rPr>
          <w:rFonts w:ascii="Arial" w:hAnsi="Arial" w:cs="Arial"/>
          <w:lang w:eastAsia="zh-CN"/>
        </w:rPr>
        <w:t>s</w:t>
      </w:r>
      <w:r w:rsidRPr="009B6607">
        <w:rPr>
          <w:rFonts w:ascii="Arial" w:hAnsi="Arial" w:cs="Arial"/>
          <w:lang w:eastAsia="zh-CN"/>
        </w:rPr>
        <w:t>.  Then, a support vector machine (SVM)-based feature elimination strategy</w:t>
      </w:r>
      <w:r w:rsidRPr="009B6607">
        <w:rPr>
          <w:rFonts w:ascii="Arial" w:hAnsi="Arial" w:cs="Arial" w:hint="eastAsia"/>
          <w:lang w:eastAsia="zh-CN"/>
        </w:rPr>
        <w:t xml:space="preserve"> was introduced to find a set of </w:t>
      </w:r>
      <w:r w:rsidRPr="009B6607">
        <w:rPr>
          <w:rFonts w:ascii="Arial" w:hAnsi="Arial" w:cs="Arial" w:hint="eastAsia"/>
          <w:lang w:eastAsia="zh-CN"/>
        </w:rPr>
        <w:lastRenderedPageBreak/>
        <w:t xml:space="preserve">most </w:t>
      </w:r>
      <w:r w:rsidRPr="009B6607">
        <w:rPr>
          <w:rFonts w:ascii="Arial" w:hAnsi="Arial" w:cs="Arial"/>
          <w:lang w:eastAsia="zh-CN"/>
        </w:rPr>
        <w:t>discriminative</w:t>
      </w:r>
      <w:r w:rsidRPr="009B6607">
        <w:rPr>
          <w:rFonts w:ascii="Arial" w:hAnsi="Arial" w:cs="Arial" w:hint="eastAsia"/>
          <w:lang w:eastAsia="zh-CN"/>
        </w:rPr>
        <w:t xml:space="preserve"> features for each classification. </w:t>
      </w:r>
      <w:r w:rsidRPr="009B6607">
        <w:rPr>
          <w:rFonts w:ascii="Arial" w:hAnsi="Arial" w:cs="Arial"/>
          <w:lang w:eastAsia="zh-CN"/>
        </w:rPr>
        <w:t>T</w:t>
      </w:r>
      <w:r w:rsidRPr="009B6607">
        <w:rPr>
          <w:rFonts w:ascii="Arial" w:hAnsi="Arial" w:cs="Arial" w:hint="eastAsia"/>
          <w:lang w:eastAsia="zh-CN"/>
        </w:rPr>
        <w:t xml:space="preserve">he processes of each kingdom </w:t>
      </w:r>
      <w:r w:rsidRPr="009B6607">
        <w:rPr>
          <w:rFonts w:ascii="Arial" w:hAnsi="Arial" w:cs="Arial"/>
          <w:lang w:eastAsia="zh-CN"/>
        </w:rPr>
        <w:t>separation</w:t>
      </w:r>
      <w:r w:rsidRPr="009B6607">
        <w:rPr>
          <w:rFonts w:ascii="Arial" w:hAnsi="Arial" w:cs="Arial" w:hint="eastAsia"/>
          <w:lang w:eastAsia="zh-CN"/>
        </w:rPr>
        <w:t xml:space="preserve"> were:</w:t>
      </w:r>
    </w:p>
    <w:p w14:paraId="04768DB2" w14:textId="50297846" w:rsidR="002A7E19" w:rsidRDefault="009B6607" w:rsidP="003D60B6">
      <w:pPr>
        <w:pStyle w:val="ListParagraph"/>
        <w:numPr>
          <w:ilvl w:val="0"/>
          <w:numId w:val="4"/>
        </w:numPr>
        <w:spacing w:line="360" w:lineRule="auto"/>
        <w:jc w:val="both"/>
        <w:rPr>
          <w:rFonts w:ascii="Arial" w:hAnsi="Arial" w:cs="Arial"/>
          <w:lang w:eastAsia="zh-CN"/>
        </w:rPr>
      </w:pPr>
      <w:r w:rsidRPr="009B6607">
        <w:rPr>
          <w:rFonts w:ascii="Arial" w:hAnsi="Arial" w:cs="Arial" w:hint="eastAsia"/>
          <w:lang w:eastAsia="zh-CN"/>
        </w:rPr>
        <w:t>For a balanced dataset, we calculated F-score</w:t>
      </w:r>
      <w:r w:rsidR="007C0669">
        <w:rPr>
          <w:rFonts w:ascii="Arial" w:hAnsi="Arial" w:cs="Arial"/>
          <w:lang w:eastAsia="zh-CN"/>
        </w:rPr>
        <w:t xml:space="preserve"> </w:t>
      </w:r>
      <w:r w:rsidR="007C0669">
        <w:rPr>
          <w:rFonts w:ascii="Arial" w:hAnsi="Arial" w:cs="Arial"/>
          <w:lang w:eastAsia="zh-CN"/>
        </w:rPr>
        <w:fldChar w:fldCharType="begin"/>
      </w:r>
      <w:r w:rsidR="007C0669">
        <w:rPr>
          <w:rFonts w:ascii="Arial" w:hAnsi="Arial" w:cs="Arial"/>
          <w:lang w:eastAsia="zh-CN"/>
        </w:rPr>
        <w:instrText xml:space="preserve"> ADDIN EN.CITE &lt;EndNote&gt;&lt;Cite ExcludeYear="1"&gt;&lt;Author&gt;Chih-Chung Chang&lt;/Author&gt;&lt;Year&gt;2011&lt;/Year&gt;&lt;RecNum&gt;532&lt;/RecNum&gt;&lt;DisplayText&gt;[3]&lt;/DisplayText&gt;&lt;record&gt;&lt;rec-number&gt;532&lt;/rec-number&gt;&lt;foreign-keys&gt;&lt;key app="EN" db-id="2ffpwtdz4pxppietwat5rzf7x22pw2rwptze" timestamp="1425262802"&gt;532&lt;/key&gt;&lt;/foreign-keys&gt;&lt;ref-type name="Journal Article"&gt;17&lt;/ref-type&gt;&lt;contributors&gt;&lt;authors&gt;&lt;author&gt;Chih-Chung Chang, Chih-Jen Lin&lt;/author&gt;&lt;/authors&gt;&lt;/contributors&gt;&lt;titles&gt;&lt;title&gt;LIBSVM : a library for support vector machines&lt;/title&gt;&lt;secondary-title&gt;ACM Transactions on Intelligent Systems and Technology&lt;/secondary-title&gt;&lt;/titles&gt;&lt;periodical&gt;&lt;full-title&gt;ACM Transactions on Intelligent Systems and Technology&lt;/full-title&gt;&lt;/periodical&gt;&lt;dates&gt;&lt;year&gt;2011&lt;/year&gt;&lt;/dates&gt;&lt;urls&gt;&lt;/urls&gt;&lt;/record&gt;&lt;/Cite&gt;&lt;/EndNote&gt;</w:instrText>
      </w:r>
      <w:r w:rsidR="007C0669">
        <w:rPr>
          <w:rFonts w:ascii="Arial" w:hAnsi="Arial" w:cs="Arial"/>
          <w:lang w:eastAsia="zh-CN"/>
        </w:rPr>
        <w:fldChar w:fldCharType="separate"/>
      </w:r>
      <w:r w:rsidR="007C0669">
        <w:rPr>
          <w:rFonts w:ascii="Arial" w:hAnsi="Arial" w:cs="Arial"/>
          <w:noProof/>
          <w:lang w:eastAsia="zh-CN"/>
        </w:rPr>
        <w:t>[3]</w:t>
      </w:r>
      <w:r w:rsidR="007C0669">
        <w:rPr>
          <w:rFonts w:ascii="Arial" w:hAnsi="Arial" w:cs="Arial"/>
          <w:lang w:eastAsia="zh-CN"/>
        </w:rPr>
        <w:fldChar w:fldCharType="end"/>
      </w:r>
      <w:r w:rsidRPr="009B6607">
        <w:rPr>
          <w:rFonts w:ascii="Arial" w:hAnsi="Arial" w:cs="Arial" w:hint="eastAsia"/>
          <w:lang w:eastAsia="zh-CN"/>
        </w:rPr>
        <w:t xml:space="preserve"> of each features (</w:t>
      </w:r>
      <w:r>
        <w:rPr>
          <w:rFonts w:ascii="Arial" w:hAnsi="Arial" w:cs="Arial"/>
          <w:lang w:eastAsia="zh-CN"/>
        </w:rPr>
        <w:t>1102</w:t>
      </w:r>
      <w:r w:rsidR="009C652F">
        <w:rPr>
          <w:rFonts w:ascii="Arial" w:hAnsi="Arial" w:cs="Arial"/>
          <w:lang w:eastAsia="zh-CN"/>
        </w:rPr>
        <w:t>, in total</w:t>
      </w:r>
      <w:r w:rsidRPr="009B6607">
        <w:rPr>
          <w:rFonts w:ascii="Arial" w:hAnsi="Arial" w:cs="Arial" w:hint="eastAsia"/>
          <w:lang w:eastAsia="zh-CN"/>
        </w:rPr>
        <w:t>) with all samples;</w:t>
      </w:r>
    </w:p>
    <w:p w14:paraId="5326994A" w14:textId="57583A88" w:rsidR="00FA70A4" w:rsidRDefault="009B6607" w:rsidP="003D60B6">
      <w:pPr>
        <w:pStyle w:val="ListParagraph"/>
        <w:numPr>
          <w:ilvl w:val="0"/>
          <w:numId w:val="4"/>
        </w:numPr>
        <w:spacing w:line="360" w:lineRule="auto"/>
        <w:jc w:val="both"/>
        <w:rPr>
          <w:rFonts w:ascii="Arial" w:hAnsi="Arial" w:cs="Arial"/>
          <w:lang w:eastAsia="zh-CN"/>
        </w:rPr>
      </w:pPr>
      <w:r w:rsidRPr="002A7E19">
        <w:rPr>
          <w:rFonts w:ascii="Arial" w:hAnsi="Arial" w:cs="Arial"/>
          <w:lang w:eastAsia="zh-CN"/>
        </w:rPr>
        <w:t xml:space="preserve">According to the F-score ranking of all </w:t>
      </w:r>
      <w:r w:rsidR="000045E7">
        <w:rPr>
          <w:rFonts w:ascii="Arial" w:hAnsi="Arial" w:cs="Arial"/>
          <w:lang w:eastAsia="zh-CN"/>
        </w:rPr>
        <w:t xml:space="preserve">remained </w:t>
      </w:r>
      <w:r w:rsidRPr="002A7E19">
        <w:rPr>
          <w:rFonts w:ascii="Arial" w:hAnsi="Arial" w:cs="Arial"/>
          <w:lang w:eastAsia="zh-CN"/>
        </w:rPr>
        <w:t>features</w:t>
      </w:r>
      <w:r w:rsidR="003D60B6">
        <w:rPr>
          <w:rFonts w:ascii="Arial" w:hAnsi="Arial" w:cs="Arial"/>
          <w:lang w:eastAsia="zh-CN"/>
        </w:rPr>
        <w:t xml:space="preserve"> (initial: </w:t>
      </w:r>
      <w:r w:rsidR="000045E7">
        <w:rPr>
          <w:rFonts w:ascii="Arial" w:hAnsi="Arial" w:cs="Arial"/>
          <w:lang w:eastAsia="zh-CN"/>
        </w:rPr>
        <w:t>1102)</w:t>
      </w:r>
      <w:r w:rsidRPr="002A7E19">
        <w:rPr>
          <w:rFonts w:ascii="Arial" w:hAnsi="Arial" w:cs="Arial"/>
          <w:lang w:eastAsia="zh-CN"/>
        </w:rPr>
        <w:t xml:space="preserve">, we partitioned the entire dataset into </w:t>
      </w:r>
      <w:r w:rsidR="00F92E68">
        <w:rPr>
          <w:rFonts w:ascii="Arial" w:hAnsi="Arial" w:cs="Arial"/>
          <w:lang w:eastAsia="zh-CN"/>
        </w:rPr>
        <w:t>11</w:t>
      </w:r>
      <w:r w:rsidR="00231F9A">
        <w:rPr>
          <w:rFonts w:ascii="Arial" w:hAnsi="Arial" w:cs="Arial"/>
          <w:lang w:eastAsia="zh-CN"/>
        </w:rPr>
        <w:t xml:space="preserve"> subsets.</w:t>
      </w:r>
    </w:p>
    <w:p w14:paraId="4956E0EA" w14:textId="6D3B26E9" w:rsidR="00231F9A" w:rsidRPr="00231F9A" w:rsidRDefault="00231F9A" w:rsidP="003D60B6">
      <w:pPr>
        <w:spacing w:line="360" w:lineRule="auto"/>
        <w:ind w:left="1080"/>
        <w:jc w:val="both"/>
        <w:rPr>
          <w:rFonts w:ascii="Arial" w:hAnsi="Arial" w:cs="Arial"/>
          <w:lang w:eastAsia="zh-CN"/>
        </w:rPr>
      </w:pPr>
      <w:r w:rsidRPr="00231F9A">
        <w:rPr>
          <w:rFonts w:ascii="Arial" w:hAnsi="Arial" w:cs="Arial"/>
          <w:lang w:eastAsia="zh-CN"/>
        </w:rPr>
        <w:t xml:space="preserve">For example, </w:t>
      </w:r>
      <w:r>
        <w:rPr>
          <w:rFonts w:ascii="Arial" w:hAnsi="Arial" w:cs="Arial"/>
          <w:lang w:eastAsia="zh-CN"/>
        </w:rPr>
        <w:t xml:space="preserve">we </w:t>
      </w:r>
      <w:r w:rsidR="00523564">
        <w:rPr>
          <w:rFonts w:ascii="Arial" w:hAnsi="Arial" w:cs="Arial"/>
          <w:lang w:eastAsia="zh-CN"/>
        </w:rPr>
        <w:t>generated</w:t>
      </w:r>
      <w:r>
        <w:rPr>
          <w:rFonts w:ascii="Arial" w:hAnsi="Arial" w:cs="Arial"/>
          <w:lang w:eastAsia="zh-CN"/>
        </w:rPr>
        <w:t xml:space="preserve"> the following subsets in the first round</w:t>
      </w:r>
      <w:r w:rsidR="005802A7">
        <w:rPr>
          <w:rFonts w:ascii="Arial" w:hAnsi="Arial" w:cs="Arial"/>
          <w:lang w:eastAsia="zh-CN"/>
        </w:rPr>
        <w:t xml:space="preserve"> with all 1102 features</w:t>
      </w:r>
      <w:r>
        <w:rPr>
          <w:rFonts w:ascii="Arial" w:hAnsi="Arial" w:cs="Arial"/>
          <w:lang w:eastAsia="zh-CN"/>
        </w:rPr>
        <w:t>:</w:t>
      </w:r>
    </w:p>
    <w:p w14:paraId="0AD38B7F" w14:textId="77777777" w:rsidR="00FA70A4" w:rsidRPr="00AD5FC2" w:rsidRDefault="009B6607" w:rsidP="00F55512">
      <w:pPr>
        <w:pStyle w:val="ListParagraph"/>
        <w:numPr>
          <w:ilvl w:val="1"/>
          <w:numId w:val="5"/>
        </w:numPr>
        <w:spacing w:line="360" w:lineRule="auto"/>
        <w:rPr>
          <w:rFonts w:ascii="Arial" w:hAnsi="Arial" w:cs="Arial"/>
          <w:sz w:val="20"/>
          <w:lang w:eastAsia="zh-CN"/>
        </w:rPr>
      </w:pPr>
      <w:r w:rsidRPr="00AD5FC2">
        <w:rPr>
          <w:rFonts w:ascii="Arial" w:hAnsi="Arial" w:cs="Arial"/>
          <w:sz w:val="20"/>
          <w:lang w:eastAsia="zh-CN"/>
        </w:rPr>
        <w:t xml:space="preserve">SET1: all </w:t>
      </w:r>
      <w:r w:rsidR="00D7081B" w:rsidRPr="00AD5FC2">
        <w:rPr>
          <w:rFonts w:ascii="Arial" w:hAnsi="Arial" w:cs="Arial"/>
          <w:sz w:val="20"/>
          <w:lang w:eastAsia="zh-CN"/>
        </w:rPr>
        <w:t>1102</w:t>
      </w:r>
      <w:r w:rsidRPr="00AD5FC2">
        <w:rPr>
          <w:rFonts w:ascii="Arial" w:hAnsi="Arial" w:cs="Arial"/>
          <w:sz w:val="20"/>
          <w:lang w:eastAsia="zh-CN"/>
        </w:rPr>
        <w:t xml:space="preserve"> features; </w:t>
      </w:r>
    </w:p>
    <w:p w14:paraId="709B31EB" w14:textId="77777777" w:rsidR="00FA70A4" w:rsidRPr="00AD5FC2" w:rsidRDefault="009B6607" w:rsidP="00F55512">
      <w:pPr>
        <w:pStyle w:val="ListParagraph"/>
        <w:numPr>
          <w:ilvl w:val="1"/>
          <w:numId w:val="5"/>
        </w:numPr>
        <w:spacing w:line="360" w:lineRule="auto"/>
        <w:rPr>
          <w:rFonts w:ascii="Arial" w:hAnsi="Arial" w:cs="Arial"/>
          <w:sz w:val="20"/>
          <w:lang w:eastAsia="zh-CN"/>
        </w:rPr>
      </w:pPr>
      <w:r w:rsidRPr="00AD5FC2">
        <w:rPr>
          <w:rFonts w:ascii="Arial" w:hAnsi="Arial" w:cs="Arial"/>
          <w:sz w:val="20"/>
          <w:lang w:eastAsia="zh-CN"/>
        </w:rPr>
        <w:t xml:space="preserve">SET2: top </w:t>
      </w:r>
      <w:r w:rsidR="00C20049" w:rsidRPr="00AD5FC2">
        <w:rPr>
          <w:rFonts w:ascii="Arial" w:hAnsi="Arial" w:cs="Arial"/>
          <w:sz w:val="20"/>
          <w:lang w:eastAsia="zh-CN"/>
        </w:rPr>
        <w:t>1000</w:t>
      </w:r>
      <w:r w:rsidR="000045E7" w:rsidRPr="00AD5FC2">
        <w:rPr>
          <w:rFonts w:ascii="Arial" w:hAnsi="Arial" w:cs="Arial"/>
          <w:sz w:val="20"/>
          <w:lang w:eastAsia="zh-CN"/>
        </w:rPr>
        <w:t xml:space="preserve"> features;</w:t>
      </w:r>
      <w:r w:rsidRPr="00AD5FC2">
        <w:rPr>
          <w:rFonts w:ascii="Arial" w:hAnsi="Arial" w:cs="Arial"/>
          <w:sz w:val="20"/>
          <w:lang w:eastAsia="zh-CN"/>
        </w:rPr>
        <w:t xml:space="preserve"> </w:t>
      </w:r>
    </w:p>
    <w:p w14:paraId="0CD6F9B6" w14:textId="77777777" w:rsidR="00FA70A4" w:rsidRPr="00AD5FC2" w:rsidRDefault="009B6607" w:rsidP="00F55512">
      <w:pPr>
        <w:pStyle w:val="ListParagraph"/>
        <w:numPr>
          <w:ilvl w:val="1"/>
          <w:numId w:val="5"/>
        </w:numPr>
        <w:spacing w:line="360" w:lineRule="auto"/>
        <w:rPr>
          <w:rFonts w:ascii="Arial" w:hAnsi="Arial" w:cs="Arial"/>
          <w:sz w:val="20"/>
          <w:lang w:eastAsia="zh-CN"/>
        </w:rPr>
      </w:pPr>
      <w:r w:rsidRPr="00AD5FC2">
        <w:rPr>
          <w:rFonts w:ascii="Arial" w:hAnsi="Arial" w:cs="Arial"/>
          <w:sz w:val="20"/>
          <w:lang w:eastAsia="zh-CN"/>
        </w:rPr>
        <w:t xml:space="preserve">SET3: top </w:t>
      </w:r>
      <w:r w:rsidR="00C20049" w:rsidRPr="00AD5FC2">
        <w:rPr>
          <w:rFonts w:ascii="Arial" w:hAnsi="Arial" w:cs="Arial"/>
          <w:sz w:val="20"/>
          <w:lang w:eastAsia="zh-CN"/>
        </w:rPr>
        <w:t>900</w:t>
      </w:r>
      <w:r w:rsidR="000045E7" w:rsidRPr="00AD5FC2">
        <w:rPr>
          <w:rFonts w:ascii="Arial" w:hAnsi="Arial" w:cs="Arial"/>
          <w:sz w:val="20"/>
          <w:lang w:eastAsia="zh-CN"/>
        </w:rPr>
        <w:t xml:space="preserve"> features;</w:t>
      </w:r>
    </w:p>
    <w:p w14:paraId="2E367FFA" w14:textId="77777777" w:rsidR="00FA70A4" w:rsidRPr="00AD5FC2" w:rsidRDefault="009B6607" w:rsidP="00F55512">
      <w:pPr>
        <w:spacing w:line="360" w:lineRule="auto"/>
        <w:ind w:left="1080"/>
        <w:rPr>
          <w:rFonts w:ascii="Arial" w:hAnsi="Arial" w:cs="Arial"/>
          <w:sz w:val="20"/>
          <w:lang w:eastAsia="zh-CN"/>
        </w:rPr>
      </w:pPr>
      <w:r w:rsidRPr="00AD5FC2">
        <w:rPr>
          <w:rFonts w:ascii="Arial" w:hAnsi="Arial" w:cs="Arial"/>
          <w:sz w:val="20"/>
          <w:lang w:eastAsia="zh-CN"/>
        </w:rPr>
        <w:t xml:space="preserve">… </w:t>
      </w:r>
    </w:p>
    <w:p w14:paraId="7BD870E2" w14:textId="77777777" w:rsidR="00BA17F6" w:rsidRPr="00AD5FC2" w:rsidRDefault="009B6607" w:rsidP="00F55512">
      <w:pPr>
        <w:pStyle w:val="ListParagraph"/>
        <w:numPr>
          <w:ilvl w:val="1"/>
          <w:numId w:val="5"/>
        </w:numPr>
        <w:spacing w:line="360" w:lineRule="auto"/>
        <w:rPr>
          <w:rFonts w:ascii="Arial" w:hAnsi="Arial" w:cs="Arial"/>
          <w:sz w:val="20"/>
          <w:lang w:eastAsia="zh-CN"/>
        </w:rPr>
      </w:pPr>
      <w:r w:rsidRPr="00AD5FC2">
        <w:rPr>
          <w:rFonts w:ascii="Arial" w:hAnsi="Arial" w:cs="Arial"/>
          <w:sz w:val="20"/>
          <w:lang w:eastAsia="zh-CN"/>
        </w:rPr>
        <w:t>SET</w:t>
      </w:r>
      <w:r w:rsidR="00C20049" w:rsidRPr="00AD5FC2">
        <w:rPr>
          <w:rFonts w:ascii="Arial" w:hAnsi="Arial" w:cs="Arial"/>
          <w:sz w:val="20"/>
          <w:lang w:eastAsia="zh-CN"/>
        </w:rPr>
        <w:t>11</w:t>
      </w:r>
      <w:r w:rsidRPr="00AD5FC2">
        <w:rPr>
          <w:rFonts w:ascii="Arial" w:hAnsi="Arial" w:cs="Arial"/>
          <w:sz w:val="20"/>
          <w:lang w:eastAsia="zh-CN"/>
        </w:rPr>
        <w:t xml:space="preserve">: top </w:t>
      </w:r>
      <w:r w:rsidR="00C20049" w:rsidRPr="00AD5FC2">
        <w:rPr>
          <w:rFonts w:ascii="Arial" w:hAnsi="Arial" w:cs="Arial"/>
          <w:sz w:val="20"/>
          <w:lang w:eastAsia="zh-CN"/>
        </w:rPr>
        <w:t>100</w:t>
      </w:r>
      <w:r w:rsidR="000045E7" w:rsidRPr="00AD5FC2">
        <w:rPr>
          <w:rFonts w:ascii="Arial" w:hAnsi="Arial" w:cs="Arial"/>
          <w:sz w:val="20"/>
          <w:lang w:eastAsia="zh-CN"/>
        </w:rPr>
        <w:t xml:space="preserve"> features.</w:t>
      </w:r>
    </w:p>
    <w:p w14:paraId="396F90DA" w14:textId="24D76456" w:rsidR="00197CA6" w:rsidRDefault="009B6607" w:rsidP="003D60B6">
      <w:pPr>
        <w:pStyle w:val="ListParagraph"/>
        <w:numPr>
          <w:ilvl w:val="0"/>
          <w:numId w:val="4"/>
        </w:numPr>
        <w:spacing w:line="360" w:lineRule="auto"/>
        <w:jc w:val="both"/>
        <w:rPr>
          <w:rFonts w:ascii="Arial" w:hAnsi="Arial" w:cs="Arial"/>
          <w:lang w:eastAsia="zh-CN"/>
        </w:rPr>
      </w:pPr>
      <w:r w:rsidRPr="00BA17F6">
        <w:rPr>
          <w:rFonts w:ascii="Arial" w:hAnsi="Arial" w:cs="Arial" w:hint="eastAsia"/>
          <w:lang w:eastAsia="zh-CN"/>
        </w:rPr>
        <w:t xml:space="preserve">For each subset, we conducted 5-fold cross </w:t>
      </w:r>
      <w:r w:rsidRPr="00BA17F6">
        <w:rPr>
          <w:rFonts w:ascii="Arial" w:hAnsi="Arial" w:cs="Arial"/>
          <w:lang w:eastAsia="zh-CN"/>
        </w:rPr>
        <w:t>validation</w:t>
      </w:r>
      <w:r w:rsidR="00FB6C6C">
        <w:rPr>
          <w:rFonts w:ascii="Arial" w:hAnsi="Arial" w:cs="Arial"/>
          <w:lang w:eastAsia="zh-CN"/>
        </w:rPr>
        <w:t xml:space="preserve">. </w:t>
      </w:r>
      <w:r w:rsidRPr="00BA17F6">
        <w:rPr>
          <w:rFonts w:ascii="Arial" w:hAnsi="Arial" w:cs="Arial" w:hint="eastAsia"/>
          <w:lang w:eastAsia="zh-CN"/>
        </w:rPr>
        <w:t>For each classification, we used 4 parts of data to training SVM model</w:t>
      </w:r>
      <w:r w:rsidR="00FB6C6C">
        <w:rPr>
          <w:rFonts w:ascii="Arial" w:hAnsi="Arial" w:cs="Arial"/>
          <w:lang w:eastAsia="zh-CN"/>
        </w:rPr>
        <w:t xml:space="preserve"> </w:t>
      </w:r>
      <w:r w:rsidR="00C01FA9">
        <w:rPr>
          <w:rFonts w:ascii="Arial" w:hAnsi="Arial" w:cs="Arial"/>
          <w:lang w:eastAsia="zh-CN"/>
        </w:rPr>
        <w:fldChar w:fldCharType="begin"/>
      </w:r>
      <w:r w:rsidR="00C01FA9">
        <w:rPr>
          <w:rFonts w:ascii="Arial" w:hAnsi="Arial" w:cs="Arial"/>
          <w:lang w:eastAsia="zh-CN"/>
        </w:rPr>
        <w:instrText xml:space="preserve"> ADDIN EN.CITE &lt;EndNote&gt;&lt;Cite ExcludeYear="1"&gt;&lt;Author&gt;Chih-Chung Chang&lt;/Author&gt;&lt;Year&gt;2011&lt;/Year&gt;&lt;RecNum&gt;532&lt;/RecNum&gt;&lt;DisplayText&gt;[3]&lt;/DisplayText&gt;&lt;record&gt;&lt;rec-number&gt;532&lt;/rec-number&gt;&lt;foreign-keys&gt;&lt;key app="EN" db-id="2ffpwtdz4pxppietwat5rzf7x22pw2rwptze" timestamp="1425262802"&gt;532&lt;/key&gt;&lt;/foreign-keys&gt;&lt;ref-type name="Journal Article"&gt;17&lt;/ref-type&gt;&lt;contributors&gt;&lt;authors&gt;&lt;author&gt;Chih-Chung Chang, Chih-Jen Lin&lt;/author&gt;&lt;/authors&gt;&lt;/contributors&gt;&lt;titles&gt;&lt;title&gt;LIBSVM : a library for support vector machines&lt;/title&gt;&lt;secondary-title&gt;ACM Transactions on Intelligent Systems and Technology&lt;/secondary-title&gt;&lt;/titles&gt;&lt;periodical&gt;&lt;full-title&gt;ACM Transactions on Intelligent Systems and Technology&lt;/full-title&gt;&lt;/periodical&gt;&lt;dates&gt;&lt;year&gt;2011&lt;/year&gt;&lt;/dates&gt;&lt;urls&gt;&lt;/urls&gt;&lt;/record&gt;&lt;/Cite&gt;&lt;/EndNote&gt;</w:instrText>
      </w:r>
      <w:r w:rsidR="00C01FA9">
        <w:rPr>
          <w:rFonts w:ascii="Arial" w:hAnsi="Arial" w:cs="Arial"/>
          <w:lang w:eastAsia="zh-CN"/>
        </w:rPr>
        <w:fldChar w:fldCharType="separate"/>
      </w:r>
      <w:r w:rsidR="00C01FA9">
        <w:rPr>
          <w:rFonts w:ascii="Arial" w:hAnsi="Arial" w:cs="Arial"/>
          <w:noProof/>
          <w:lang w:eastAsia="zh-CN"/>
        </w:rPr>
        <w:t>[3]</w:t>
      </w:r>
      <w:r w:rsidR="00C01FA9">
        <w:rPr>
          <w:rFonts w:ascii="Arial" w:hAnsi="Arial" w:cs="Arial"/>
          <w:lang w:eastAsia="zh-CN"/>
        </w:rPr>
        <w:fldChar w:fldCharType="end"/>
      </w:r>
      <w:r w:rsidRPr="00BA17F6">
        <w:rPr>
          <w:rFonts w:ascii="Arial" w:hAnsi="Arial" w:cs="Arial" w:hint="eastAsia"/>
          <w:lang w:eastAsia="zh-CN"/>
        </w:rPr>
        <w:t xml:space="preserve"> and predicted</w:t>
      </w:r>
      <w:r w:rsidR="000F1117">
        <w:rPr>
          <w:rFonts w:ascii="Arial" w:hAnsi="Arial" w:cs="Arial"/>
          <w:lang w:eastAsia="zh-CN"/>
        </w:rPr>
        <w:t xml:space="preserve"> on</w:t>
      </w:r>
      <w:r w:rsidRPr="00BA17F6">
        <w:rPr>
          <w:rFonts w:ascii="Arial" w:hAnsi="Arial" w:cs="Arial" w:hint="eastAsia"/>
          <w:lang w:eastAsia="zh-CN"/>
        </w:rPr>
        <w:t xml:space="preserve"> the rest 1 part. Repeated this process 5 times for each subset. Then, </w:t>
      </w:r>
      <w:r w:rsidRPr="00BA17F6">
        <w:rPr>
          <w:rFonts w:ascii="Arial" w:hAnsi="Arial" w:cs="Arial"/>
          <w:lang w:eastAsia="zh-CN"/>
        </w:rPr>
        <w:t>we evaluated</w:t>
      </w:r>
      <w:r w:rsidR="004A048D">
        <w:rPr>
          <w:rFonts w:ascii="Arial" w:hAnsi="Arial" w:cs="Arial" w:hint="eastAsia"/>
          <w:lang w:eastAsia="zh-CN"/>
        </w:rPr>
        <w:t xml:space="preserve"> overall </w:t>
      </w:r>
      <w:r w:rsidRPr="00BA17F6">
        <w:rPr>
          <w:rFonts w:ascii="Arial" w:hAnsi="Arial" w:cs="Arial" w:hint="eastAsia"/>
          <w:lang w:eastAsia="zh-CN"/>
        </w:rPr>
        <w:t xml:space="preserve">classification performance by </w:t>
      </w:r>
      <w:r w:rsidR="00BA17F6" w:rsidRPr="00552B94">
        <w:rPr>
          <w:rFonts w:ascii="Arial" w:hAnsi="Arial" w:cs="Arial"/>
          <w:lang w:eastAsia="zh-CN"/>
        </w:rPr>
        <w:t>sensitivity</w:t>
      </w:r>
      <w:r w:rsidR="00BA17F6" w:rsidRPr="004B04CB">
        <w:rPr>
          <w:rFonts w:ascii="Arial" w:hAnsi="Arial" w:cs="Arial"/>
          <w:lang w:eastAsia="zh-CN"/>
        </w:rPr>
        <w:t xml:space="preserve">, </w:t>
      </w:r>
      <w:r w:rsidR="00BA17F6" w:rsidRPr="00552B94">
        <w:rPr>
          <w:rFonts w:ascii="Arial" w:hAnsi="Arial" w:cs="Arial"/>
          <w:lang w:eastAsia="zh-CN"/>
        </w:rPr>
        <w:t>specificity</w:t>
      </w:r>
      <w:r w:rsidR="00BA17F6" w:rsidRPr="004B04CB">
        <w:rPr>
          <w:rFonts w:ascii="Arial" w:hAnsi="Arial" w:cs="Arial"/>
          <w:lang w:eastAsia="zh-CN"/>
        </w:rPr>
        <w:t>, accuracy, and Matthews correlation coefficient (MCC</w:t>
      </w:r>
      <w:r w:rsidR="00BA17F6">
        <w:rPr>
          <w:rFonts w:ascii="Arial" w:hAnsi="Arial" w:cs="Arial"/>
          <w:lang w:eastAsia="zh-CN"/>
        </w:rPr>
        <w:t>)</w:t>
      </w:r>
      <w:r w:rsidR="005B7EC7">
        <w:rPr>
          <w:rFonts w:ascii="Arial" w:hAnsi="Arial" w:cs="Arial"/>
          <w:lang w:eastAsia="zh-CN"/>
        </w:rPr>
        <w:t>:</w:t>
      </w:r>
    </w:p>
    <w:p w14:paraId="3B54FB8E" w14:textId="0D00252D" w:rsidR="005B7EC7" w:rsidRPr="002F425A" w:rsidRDefault="005B7EC7" w:rsidP="005B7EC7">
      <w:pPr>
        <w:pStyle w:val="ListParagraph"/>
        <w:spacing w:line="360" w:lineRule="auto"/>
        <w:jc w:val="center"/>
        <w:rPr>
          <w:rFonts w:ascii="Arial" w:hAnsi="Arial" w:cs="Arial"/>
          <w:lang w:eastAsia="zh-CN"/>
        </w:rPr>
      </w:pPr>
      <w:r>
        <w:rPr>
          <w:rFonts w:ascii="Arial" w:hAnsi="Arial" w:cs="Arial"/>
          <w:noProof/>
          <w:position w:val="-24"/>
        </w:rPr>
        <w:drawing>
          <wp:inline distT="0" distB="0" distL="0" distR="0" wp14:anchorId="7630EC83" wp14:editId="0D33884A">
            <wp:extent cx="138112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381000"/>
                    </a:xfrm>
                    <a:prstGeom prst="rect">
                      <a:avLst/>
                    </a:prstGeom>
                    <a:noFill/>
                    <a:ln>
                      <a:noFill/>
                    </a:ln>
                  </pic:spPr>
                </pic:pic>
              </a:graphicData>
            </a:graphic>
          </wp:inline>
        </w:drawing>
      </w:r>
    </w:p>
    <w:p w14:paraId="46434782" w14:textId="0B390AA4" w:rsidR="005B7EC7" w:rsidRPr="002F425A" w:rsidRDefault="005B7EC7" w:rsidP="005B7EC7">
      <w:pPr>
        <w:pStyle w:val="ListParagraph"/>
        <w:spacing w:line="360" w:lineRule="auto"/>
        <w:jc w:val="center"/>
        <w:rPr>
          <w:rFonts w:ascii="Arial" w:hAnsi="Arial" w:cs="Arial"/>
          <w:lang w:eastAsia="zh-CN"/>
        </w:rPr>
      </w:pPr>
      <w:r>
        <w:rPr>
          <w:rFonts w:ascii="Arial" w:hAnsi="Arial" w:cs="Arial"/>
          <w:noProof/>
          <w:position w:val="-24"/>
        </w:rPr>
        <w:drawing>
          <wp:inline distT="0" distB="0" distL="0" distR="0" wp14:anchorId="4DEE6369" wp14:editId="7105EBEE">
            <wp:extent cx="14097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381000"/>
                    </a:xfrm>
                    <a:prstGeom prst="rect">
                      <a:avLst/>
                    </a:prstGeom>
                    <a:noFill/>
                    <a:ln>
                      <a:noFill/>
                    </a:ln>
                  </pic:spPr>
                </pic:pic>
              </a:graphicData>
            </a:graphic>
          </wp:inline>
        </w:drawing>
      </w:r>
    </w:p>
    <w:p w14:paraId="1E1B26A9" w14:textId="23D75CE2" w:rsidR="005B7EC7" w:rsidRPr="002F425A" w:rsidRDefault="005B7EC7" w:rsidP="005B7EC7">
      <w:pPr>
        <w:pStyle w:val="ListParagraph"/>
        <w:spacing w:line="360" w:lineRule="auto"/>
        <w:jc w:val="center"/>
        <w:rPr>
          <w:rFonts w:ascii="Arial" w:hAnsi="Arial" w:cs="Arial"/>
          <w:lang w:eastAsia="zh-CN"/>
        </w:rPr>
      </w:pPr>
      <w:r>
        <w:rPr>
          <w:rFonts w:ascii="Arial" w:hAnsi="Arial" w:cs="Arial"/>
          <w:noProof/>
          <w:position w:val="-24"/>
        </w:rPr>
        <w:drawing>
          <wp:inline distT="0" distB="0" distL="0" distR="0" wp14:anchorId="4D689CDE" wp14:editId="68587041">
            <wp:extent cx="20193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81000"/>
                    </a:xfrm>
                    <a:prstGeom prst="rect">
                      <a:avLst/>
                    </a:prstGeom>
                    <a:noFill/>
                    <a:ln>
                      <a:noFill/>
                    </a:ln>
                  </pic:spPr>
                </pic:pic>
              </a:graphicData>
            </a:graphic>
          </wp:inline>
        </w:drawing>
      </w:r>
    </w:p>
    <w:p w14:paraId="12A6F278" w14:textId="2A80E75F" w:rsidR="005B7EC7" w:rsidRPr="002F425A" w:rsidRDefault="005B7EC7" w:rsidP="005B7EC7">
      <w:pPr>
        <w:pStyle w:val="ListParagraph"/>
        <w:spacing w:line="360" w:lineRule="auto"/>
        <w:jc w:val="center"/>
        <w:rPr>
          <w:rFonts w:ascii="Arial" w:hAnsi="Arial" w:cs="Arial"/>
          <w:lang w:eastAsia="zh-CN"/>
        </w:rPr>
      </w:pPr>
      <w:r>
        <w:rPr>
          <w:rFonts w:ascii="Arial" w:hAnsi="Arial" w:cs="Arial"/>
          <w:noProof/>
          <w:position w:val="-32"/>
        </w:rPr>
        <w:drawing>
          <wp:inline distT="0" distB="0" distL="0" distR="0" wp14:anchorId="4156D5CD" wp14:editId="27BA2096">
            <wp:extent cx="323850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447675"/>
                    </a:xfrm>
                    <a:prstGeom prst="rect">
                      <a:avLst/>
                    </a:prstGeom>
                    <a:noFill/>
                    <a:ln>
                      <a:noFill/>
                    </a:ln>
                  </pic:spPr>
                </pic:pic>
              </a:graphicData>
            </a:graphic>
          </wp:inline>
        </w:drawing>
      </w:r>
    </w:p>
    <w:p w14:paraId="0FED7CBF" w14:textId="77777777" w:rsidR="005B7EC7" w:rsidRDefault="005B7EC7" w:rsidP="005B7EC7">
      <w:pPr>
        <w:pStyle w:val="ListParagraph"/>
        <w:spacing w:line="360" w:lineRule="auto"/>
        <w:rPr>
          <w:rFonts w:ascii="Arial" w:hAnsi="Arial" w:cs="Arial"/>
          <w:lang w:eastAsia="zh-CN"/>
        </w:rPr>
      </w:pPr>
    </w:p>
    <w:p w14:paraId="0814D3B0" w14:textId="77777777" w:rsidR="009B6607" w:rsidRPr="00197CA6" w:rsidRDefault="009B6607" w:rsidP="00F55512">
      <w:pPr>
        <w:pStyle w:val="ListParagraph"/>
        <w:numPr>
          <w:ilvl w:val="0"/>
          <w:numId w:val="4"/>
        </w:numPr>
        <w:spacing w:line="360" w:lineRule="auto"/>
        <w:rPr>
          <w:rFonts w:ascii="Arial" w:hAnsi="Arial" w:cs="Arial"/>
          <w:lang w:eastAsia="zh-CN"/>
        </w:rPr>
      </w:pPr>
      <w:r w:rsidRPr="00197CA6">
        <w:rPr>
          <w:rFonts w:ascii="Arial" w:hAnsi="Arial" w:cs="Arial" w:hint="eastAsia"/>
          <w:lang w:eastAsia="zh-CN"/>
        </w:rPr>
        <w:t xml:space="preserve">Select the subset with the best classification performance, and repeated step II and III, until </w:t>
      </w:r>
      <w:r w:rsidRPr="00197CA6">
        <w:rPr>
          <w:rFonts w:ascii="Arial" w:hAnsi="Arial" w:cs="Arial"/>
          <w:lang w:eastAsia="zh-CN"/>
        </w:rPr>
        <w:t xml:space="preserve">we </w:t>
      </w:r>
      <w:r w:rsidRPr="00197CA6">
        <w:rPr>
          <w:rFonts w:ascii="Arial" w:hAnsi="Arial" w:cs="Arial" w:hint="eastAsia"/>
          <w:lang w:eastAsia="zh-CN"/>
        </w:rPr>
        <w:t xml:space="preserve">found the </w:t>
      </w:r>
      <w:r w:rsidR="00B81AA2">
        <w:rPr>
          <w:rFonts w:ascii="Arial" w:hAnsi="Arial" w:cs="Arial"/>
          <w:lang w:eastAsia="zh-CN"/>
        </w:rPr>
        <w:t xml:space="preserve">minimal </w:t>
      </w:r>
      <w:r w:rsidRPr="00197CA6">
        <w:rPr>
          <w:rFonts w:ascii="Arial" w:hAnsi="Arial" w:cs="Arial" w:hint="eastAsia"/>
          <w:lang w:eastAsia="zh-CN"/>
        </w:rPr>
        <w:t xml:space="preserve">set of most </w:t>
      </w:r>
      <w:r w:rsidRPr="00197CA6">
        <w:rPr>
          <w:rFonts w:ascii="Arial" w:hAnsi="Arial" w:cs="Arial"/>
          <w:lang w:eastAsia="zh-CN"/>
        </w:rPr>
        <w:t>discriminative</w:t>
      </w:r>
      <w:r w:rsidRPr="00197CA6">
        <w:rPr>
          <w:rFonts w:ascii="Arial" w:hAnsi="Arial" w:cs="Arial" w:hint="eastAsia"/>
          <w:lang w:eastAsia="zh-CN"/>
        </w:rPr>
        <w:t xml:space="preserve"> features.</w:t>
      </w:r>
    </w:p>
    <w:p w14:paraId="2209CE45" w14:textId="305D89A9" w:rsidR="00146445" w:rsidRDefault="00F134BC" w:rsidP="00A666B6">
      <w:pPr>
        <w:spacing w:line="360" w:lineRule="auto"/>
        <w:ind w:firstLine="720"/>
        <w:rPr>
          <w:rFonts w:ascii="Arial" w:hAnsi="Arial" w:cs="Arial"/>
          <w:lang w:eastAsia="zh-CN"/>
        </w:rPr>
      </w:pPr>
      <w:r>
        <w:rPr>
          <w:rFonts w:ascii="Arial" w:hAnsi="Arial" w:cs="Arial"/>
          <w:lang w:eastAsia="zh-CN"/>
        </w:rPr>
        <w:t>W</w:t>
      </w:r>
      <w:r w:rsidR="009B6607" w:rsidRPr="009B6607">
        <w:rPr>
          <w:rFonts w:ascii="Arial" w:hAnsi="Arial" w:cs="Arial" w:hint="eastAsia"/>
          <w:lang w:eastAsia="zh-CN"/>
        </w:rPr>
        <w:t xml:space="preserve">e re-estimated the parameters </w:t>
      </w:r>
      <w:r>
        <w:rPr>
          <w:rFonts w:ascii="Arial" w:hAnsi="Arial" w:cs="Arial"/>
          <w:lang w:eastAsia="zh-CN"/>
        </w:rPr>
        <w:t xml:space="preserve">for </w:t>
      </w:r>
      <w:r w:rsidRPr="009B6607">
        <w:rPr>
          <w:rFonts w:ascii="Arial" w:hAnsi="Arial" w:cs="Arial" w:hint="eastAsia"/>
          <w:lang w:eastAsia="zh-CN"/>
        </w:rPr>
        <w:t>each SVM-training and testing</w:t>
      </w:r>
      <w:r>
        <w:rPr>
          <w:rFonts w:ascii="Arial" w:hAnsi="Arial" w:cs="Arial"/>
          <w:lang w:eastAsia="zh-CN"/>
        </w:rPr>
        <w:t xml:space="preserve"> to </w:t>
      </w:r>
      <w:r w:rsidRPr="00B139CB">
        <w:rPr>
          <w:rFonts w:ascii="Arial" w:hAnsi="Arial" w:cs="Arial"/>
          <w:lang w:eastAsia="zh-CN"/>
        </w:rPr>
        <w:t>ensure optimized model</w:t>
      </w:r>
      <w:r>
        <w:rPr>
          <w:rFonts w:ascii="Arial" w:hAnsi="Arial" w:cs="Arial"/>
          <w:lang w:eastAsia="zh-CN"/>
        </w:rPr>
        <w:t xml:space="preserve"> </w:t>
      </w:r>
      <w:r w:rsidR="00BC1CAF">
        <w:rPr>
          <w:rFonts w:ascii="Arial" w:hAnsi="Arial" w:cs="Arial"/>
          <w:lang w:eastAsia="zh-CN"/>
        </w:rPr>
        <w:t>was</w:t>
      </w:r>
      <w:r w:rsidRPr="00B139CB">
        <w:rPr>
          <w:rFonts w:ascii="Arial" w:hAnsi="Arial" w:cs="Arial"/>
          <w:lang w:eastAsia="zh-CN"/>
        </w:rPr>
        <w:t xml:space="preserve"> found for </w:t>
      </w:r>
      <w:r>
        <w:rPr>
          <w:rFonts w:ascii="Arial" w:hAnsi="Arial" w:cs="Arial"/>
          <w:lang w:eastAsia="zh-CN"/>
        </w:rPr>
        <w:t xml:space="preserve">each </w:t>
      </w:r>
      <w:r w:rsidRPr="00B139CB">
        <w:rPr>
          <w:rFonts w:ascii="Arial" w:hAnsi="Arial" w:cs="Arial"/>
          <w:lang w:eastAsia="zh-CN"/>
        </w:rPr>
        <w:t>classification</w:t>
      </w:r>
      <w:r w:rsidR="009B6607" w:rsidRPr="009B6607">
        <w:rPr>
          <w:rFonts w:ascii="Arial" w:hAnsi="Arial" w:cs="Arial" w:hint="eastAsia"/>
          <w:lang w:eastAsia="zh-CN"/>
        </w:rPr>
        <w:t xml:space="preserve">. </w:t>
      </w:r>
    </w:p>
    <w:p w14:paraId="4D2CC90F" w14:textId="77777777" w:rsidR="00A666B6" w:rsidRDefault="00A666B6" w:rsidP="00197CA6">
      <w:pPr>
        <w:spacing w:line="360" w:lineRule="auto"/>
        <w:rPr>
          <w:rFonts w:ascii="Arial" w:hAnsi="Arial" w:cs="Arial"/>
          <w:lang w:eastAsia="zh-CN"/>
        </w:rPr>
      </w:pPr>
    </w:p>
    <w:p w14:paraId="4A2A17FE" w14:textId="3BDDE6CF" w:rsidR="00A666B6" w:rsidRPr="00A666B6" w:rsidRDefault="00BB3998" w:rsidP="00A666B6">
      <w:pPr>
        <w:spacing w:line="360" w:lineRule="auto"/>
        <w:jc w:val="both"/>
        <w:rPr>
          <w:rFonts w:ascii="Arial" w:hAnsi="Arial" w:cs="Arial"/>
          <w:b/>
          <w:lang w:eastAsia="zh-CN"/>
        </w:rPr>
      </w:pPr>
      <w:r>
        <w:rPr>
          <w:rFonts w:ascii="Arial" w:hAnsi="Arial" w:cs="Arial"/>
          <w:b/>
          <w:lang w:eastAsia="zh-CN"/>
        </w:rPr>
        <w:lastRenderedPageBreak/>
        <w:t xml:space="preserve">The </w:t>
      </w:r>
      <w:r w:rsidR="00A666B6" w:rsidRPr="00A666B6">
        <w:rPr>
          <w:rFonts w:ascii="Arial" w:hAnsi="Arial" w:cs="Arial"/>
          <w:b/>
          <w:lang w:eastAsia="zh-CN"/>
        </w:rPr>
        <w:t xml:space="preserve">manifold ranking </w:t>
      </w:r>
      <w:r>
        <w:rPr>
          <w:rFonts w:ascii="Arial" w:hAnsi="Arial" w:cs="Arial"/>
          <w:b/>
          <w:lang w:eastAsia="zh-CN"/>
        </w:rPr>
        <w:t>and parameter setting</w:t>
      </w:r>
    </w:p>
    <w:p w14:paraId="742F107F" w14:textId="6358D3D4" w:rsidR="00A666B6" w:rsidRPr="00D83D79" w:rsidRDefault="00A666B6" w:rsidP="00D83D79">
      <w:pPr>
        <w:pStyle w:val="ListParagraph"/>
        <w:numPr>
          <w:ilvl w:val="0"/>
          <w:numId w:val="6"/>
        </w:numPr>
        <w:spacing w:line="360" w:lineRule="auto"/>
        <w:jc w:val="both"/>
        <w:rPr>
          <w:rFonts w:ascii="Arial" w:hAnsi="Arial" w:cs="Arial"/>
          <w:lang w:eastAsia="zh-CN"/>
        </w:rPr>
      </w:pPr>
      <w:r w:rsidRPr="00D31FBE">
        <w:rPr>
          <w:rFonts w:ascii="Arial" w:hAnsi="Arial" w:cs="Arial"/>
          <w:lang w:eastAsia="zh-CN"/>
        </w:rPr>
        <w:t xml:space="preserve">Calculate the distance </w:t>
      </w:r>
      <w:r w:rsidRPr="00D31FBE">
        <w:rPr>
          <w:rFonts w:ascii="Arial" w:hAnsi="Arial" w:cs="Arial"/>
          <w:i/>
          <w:lang w:eastAsia="zh-CN"/>
        </w:rPr>
        <w:t>d</w:t>
      </w:r>
      <w:r w:rsidRPr="00D31FBE">
        <w:rPr>
          <w:rFonts w:ascii="Arial" w:hAnsi="Arial" w:cs="Arial"/>
          <w:lang w:eastAsia="zh-CN"/>
        </w:rPr>
        <w:t xml:space="preserve"> between any pair of samples in the entir</w:t>
      </w:r>
      <w:r>
        <w:rPr>
          <w:rFonts w:ascii="Arial" w:hAnsi="Arial" w:cs="Arial"/>
          <w:lang w:eastAsia="zh-CN"/>
        </w:rPr>
        <w:t>e dataset (both</w:t>
      </w:r>
      <w:r w:rsidR="00D83D79">
        <w:rPr>
          <w:rFonts w:ascii="Arial" w:hAnsi="Arial" w:cs="Arial"/>
          <w:lang w:eastAsia="zh-CN"/>
        </w:rPr>
        <w:t xml:space="preserve"> p</w:t>
      </w:r>
      <w:r w:rsidR="00D83D79" w:rsidRPr="00D83D79">
        <w:rPr>
          <w:rFonts w:ascii="Arial" w:hAnsi="Arial" w:cs="Arial"/>
          <w:lang w:eastAsia="zh-CN"/>
        </w:rPr>
        <w:t>ositive</w:t>
      </w:r>
      <w:r w:rsidRPr="00D83D79">
        <w:rPr>
          <w:rFonts w:ascii="Arial" w:hAnsi="Arial" w:cs="Arial"/>
          <w:lang w:eastAsia="zh-CN"/>
        </w:rPr>
        <w:t xml:space="preserve"> and </w:t>
      </w:r>
      <w:r w:rsidRPr="00D83D79">
        <w:rPr>
          <w:rFonts w:ascii="Arial" w:hAnsi="Arial" w:cs="Arial"/>
        </w:rPr>
        <w:t>background</w:t>
      </w:r>
      <w:r w:rsidRPr="00D83D79">
        <w:rPr>
          <w:rFonts w:ascii="Arial" w:hAnsi="Arial" w:cs="Arial"/>
          <w:lang w:eastAsia="zh-CN"/>
        </w:rPr>
        <w:t xml:space="preserve">) and increasingly sort </w:t>
      </w:r>
      <w:r w:rsidRPr="00D83D79">
        <w:rPr>
          <w:rFonts w:ascii="Arial" w:hAnsi="Arial" w:cs="Arial"/>
          <w:i/>
          <w:lang w:eastAsia="zh-CN"/>
        </w:rPr>
        <w:t>d</w:t>
      </w:r>
      <w:r w:rsidRPr="00D83D79">
        <w:rPr>
          <w:rFonts w:ascii="Arial" w:hAnsi="Arial" w:cs="Arial"/>
          <w:lang w:eastAsia="zh-CN"/>
        </w:rPr>
        <w:t xml:space="preserve"> of all pairs;</w:t>
      </w:r>
    </w:p>
    <w:p w14:paraId="4C98C1EF" w14:textId="77777777" w:rsidR="00A666B6" w:rsidRPr="00D31FBE" w:rsidRDefault="00A666B6" w:rsidP="00A666B6">
      <w:pPr>
        <w:pStyle w:val="ListParagraph"/>
        <w:numPr>
          <w:ilvl w:val="0"/>
          <w:numId w:val="6"/>
        </w:numPr>
        <w:spacing w:line="360" w:lineRule="auto"/>
        <w:jc w:val="both"/>
        <w:rPr>
          <w:rFonts w:ascii="Arial" w:hAnsi="Arial" w:cs="Arial"/>
          <w:lang w:eastAsia="zh-CN"/>
        </w:rPr>
      </w:pPr>
      <w:r w:rsidRPr="00D31FBE">
        <w:rPr>
          <w:rFonts w:ascii="Arial" w:hAnsi="Arial" w:cs="Arial"/>
          <w:lang w:eastAsia="zh-CN"/>
        </w:rPr>
        <w:t>Construct a graph: represent each sample as a vertex in a graph, and repeat connecting two vertices according to sorted distance list until the whole graph is connected;</w:t>
      </w:r>
    </w:p>
    <w:p w14:paraId="1B54D9F3" w14:textId="77777777" w:rsidR="00A666B6" w:rsidRPr="00D31FBE" w:rsidRDefault="00A666B6" w:rsidP="00A666B6">
      <w:pPr>
        <w:pStyle w:val="ListParagraph"/>
        <w:numPr>
          <w:ilvl w:val="0"/>
          <w:numId w:val="6"/>
        </w:numPr>
        <w:spacing w:line="360" w:lineRule="auto"/>
        <w:jc w:val="both"/>
        <w:rPr>
          <w:rFonts w:ascii="Arial" w:hAnsi="Arial" w:cs="Arial"/>
          <w:lang w:eastAsia="zh-CN"/>
        </w:rPr>
      </w:pPr>
      <w:r w:rsidRPr="00D31FBE">
        <w:rPr>
          <w:rFonts w:ascii="Arial" w:hAnsi="Arial" w:cs="Arial"/>
          <w:lang w:eastAsia="zh-CN"/>
        </w:rPr>
        <w:t xml:space="preserve">Form a weight matrix </w:t>
      </w:r>
      <w:r w:rsidRPr="00D31FBE">
        <w:rPr>
          <w:rFonts w:ascii="Arial" w:hAnsi="Arial" w:cs="Arial"/>
          <w:i/>
          <w:lang w:eastAsia="zh-CN"/>
        </w:rPr>
        <w:t>W</w:t>
      </w:r>
      <w:r w:rsidRPr="00D31FBE">
        <w:rPr>
          <w:rFonts w:ascii="Arial" w:hAnsi="Arial" w:cs="Arial"/>
          <w:lang w:eastAsia="zh-CN"/>
        </w:rPr>
        <w:t xml:space="preserve">: </w:t>
      </w:r>
    </w:p>
    <w:p w14:paraId="2139F6E0" w14:textId="77777777" w:rsidR="00A666B6" w:rsidRPr="00D31FBE" w:rsidRDefault="00A666B6" w:rsidP="00A666B6">
      <w:pPr>
        <w:spacing w:line="360" w:lineRule="auto"/>
        <w:ind w:left="720" w:hanging="360"/>
        <w:jc w:val="center"/>
        <w:rPr>
          <w:rFonts w:ascii="Arial" w:hAnsi="Arial" w:cs="Arial"/>
          <w:lang w:eastAsia="zh-CN"/>
        </w:rPr>
      </w:pPr>
      <w:r w:rsidRPr="00D31FBE">
        <w:rPr>
          <w:rFonts w:ascii="Arial" w:hAnsi="Arial" w:cs="Arial"/>
          <w:noProof/>
          <w:position w:val="-24"/>
        </w:rPr>
        <w:drawing>
          <wp:inline distT="0" distB="0" distL="0" distR="0" wp14:anchorId="385DA6AF" wp14:editId="7BD0630F">
            <wp:extent cx="1409700" cy="431800"/>
            <wp:effectExtent l="0" t="0" r="1270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431800"/>
                    </a:xfrm>
                    <a:prstGeom prst="rect">
                      <a:avLst/>
                    </a:prstGeom>
                    <a:noFill/>
                    <a:ln>
                      <a:noFill/>
                    </a:ln>
                  </pic:spPr>
                </pic:pic>
              </a:graphicData>
            </a:graphic>
          </wp:inline>
        </w:drawing>
      </w:r>
      <w:r w:rsidRPr="00D31FBE">
        <w:rPr>
          <w:rFonts w:ascii="Arial" w:hAnsi="Arial" w:cs="Arial"/>
          <w:lang w:eastAsia="zh-CN"/>
        </w:rPr>
        <w:t xml:space="preserve"> </w:t>
      </w:r>
    </w:p>
    <w:p w14:paraId="47C0C0AC" w14:textId="77777777" w:rsidR="00A666B6" w:rsidRPr="00D31FBE" w:rsidRDefault="00A666B6" w:rsidP="002828D5">
      <w:pPr>
        <w:spacing w:line="360" w:lineRule="auto"/>
        <w:ind w:left="720"/>
        <w:rPr>
          <w:rFonts w:ascii="Arial" w:hAnsi="Arial" w:cs="Arial"/>
          <w:lang w:eastAsia="zh-CN"/>
        </w:rPr>
      </w:pPr>
      <w:r w:rsidRPr="00D31FBE">
        <w:rPr>
          <w:rFonts w:ascii="Arial" w:hAnsi="Arial" w:cs="Arial"/>
          <w:lang w:eastAsia="zh-CN"/>
        </w:rPr>
        <w:t xml:space="preserve">Since there is no self-loop in the graph, thus </w:t>
      </w:r>
      <w:r w:rsidRPr="00D31FBE">
        <w:rPr>
          <w:rFonts w:ascii="Arial" w:hAnsi="Arial" w:cs="Arial"/>
          <w:noProof/>
          <w:position w:val="-12"/>
        </w:rPr>
        <w:drawing>
          <wp:inline distT="0" distB="0" distL="0" distR="0" wp14:anchorId="04752E57" wp14:editId="1E7F64B3">
            <wp:extent cx="444500" cy="228600"/>
            <wp:effectExtent l="0" t="0" r="1270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D31FBE">
        <w:rPr>
          <w:rFonts w:ascii="Arial" w:hAnsi="Arial" w:cs="Arial"/>
          <w:lang w:eastAsia="zh-CN"/>
        </w:rPr>
        <w:t xml:space="preserve">; </w:t>
      </w:r>
    </w:p>
    <w:p w14:paraId="48AC6365" w14:textId="77777777" w:rsidR="00A666B6" w:rsidRPr="00D31FBE" w:rsidRDefault="00A666B6" w:rsidP="00A666B6">
      <w:pPr>
        <w:pStyle w:val="ListParagraph"/>
        <w:numPr>
          <w:ilvl w:val="0"/>
          <w:numId w:val="6"/>
        </w:numPr>
        <w:spacing w:line="360" w:lineRule="auto"/>
        <w:rPr>
          <w:rFonts w:ascii="Arial" w:hAnsi="Arial" w:cs="Arial"/>
          <w:lang w:eastAsia="zh-CN"/>
        </w:rPr>
      </w:pPr>
      <w:r w:rsidRPr="00D31FBE">
        <w:rPr>
          <w:rFonts w:ascii="Arial" w:hAnsi="Arial" w:cs="Arial"/>
          <w:lang w:eastAsia="zh-CN"/>
        </w:rPr>
        <w:t xml:space="preserve">Form a diagonal matrix </w:t>
      </w:r>
      <w:r w:rsidRPr="00D31FBE">
        <w:rPr>
          <w:rFonts w:ascii="Arial" w:hAnsi="Arial" w:cs="Arial"/>
          <w:i/>
          <w:lang w:eastAsia="zh-CN"/>
        </w:rPr>
        <w:t xml:space="preserve">D </w:t>
      </w:r>
      <w:r w:rsidRPr="00D31FBE">
        <w:rPr>
          <w:rFonts w:ascii="Arial" w:hAnsi="Arial" w:cs="Arial"/>
          <w:lang w:eastAsia="zh-CN"/>
        </w:rPr>
        <w:t xml:space="preserve">that </w:t>
      </w:r>
      <w:r w:rsidRPr="00D31FBE">
        <w:rPr>
          <w:rFonts w:ascii="Arial" w:hAnsi="Arial" w:cs="Arial"/>
          <w:noProof/>
          <w:position w:val="-14"/>
        </w:rPr>
        <w:drawing>
          <wp:inline distT="0" distB="0" distL="0" distR="0" wp14:anchorId="1846D722" wp14:editId="70B7FE5A">
            <wp:extent cx="723900" cy="254000"/>
            <wp:effectExtent l="0" t="0" r="1270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254000"/>
                    </a:xfrm>
                    <a:prstGeom prst="rect">
                      <a:avLst/>
                    </a:prstGeom>
                    <a:noFill/>
                    <a:ln>
                      <a:noFill/>
                    </a:ln>
                  </pic:spPr>
                </pic:pic>
              </a:graphicData>
            </a:graphic>
          </wp:inline>
        </w:drawing>
      </w:r>
      <w:r w:rsidRPr="00D31FBE">
        <w:rPr>
          <w:rFonts w:ascii="Arial" w:hAnsi="Arial" w:cs="Arial"/>
          <w:lang w:eastAsia="zh-CN"/>
        </w:rPr>
        <w:t xml:space="preserve">. Symmetrically normalize </w:t>
      </w:r>
      <w:r w:rsidRPr="00D31FBE">
        <w:rPr>
          <w:rFonts w:ascii="Arial" w:hAnsi="Arial" w:cs="Arial"/>
          <w:i/>
          <w:lang w:eastAsia="zh-CN"/>
        </w:rPr>
        <w:t>W</w:t>
      </w:r>
      <w:r w:rsidRPr="00D31FBE">
        <w:rPr>
          <w:rFonts w:ascii="Arial" w:hAnsi="Arial" w:cs="Arial"/>
          <w:lang w:eastAsia="zh-CN"/>
        </w:rPr>
        <w:t xml:space="preserve"> by </w:t>
      </w:r>
    </w:p>
    <w:p w14:paraId="186DFC86" w14:textId="77777777" w:rsidR="00A666B6" w:rsidRPr="00D31FBE" w:rsidRDefault="00A666B6" w:rsidP="00A666B6">
      <w:pPr>
        <w:pStyle w:val="ListParagraph"/>
        <w:spacing w:line="360" w:lineRule="auto"/>
        <w:ind w:hanging="360"/>
        <w:jc w:val="center"/>
        <w:rPr>
          <w:rFonts w:ascii="Arial" w:hAnsi="Arial" w:cs="Arial"/>
          <w:lang w:eastAsia="zh-CN"/>
        </w:rPr>
      </w:pPr>
      <w:r w:rsidRPr="00D31FBE">
        <w:rPr>
          <w:rFonts w:ascii="Arial" w:hAnsi="Arial" w:cs="Arial"/>
          <w:noProof/>
          <w:position w:val="-6"/>
        </w:rPr>
        <w:drawing>
          <wp:inline distT="0" distB="0" distL="0" distR="0" wp14:anchorId="5DA5BC14" wp14:editId="3A2D2EFF">
            <wp:extent cx="876300" cy="304800"/>
            <wp:effectExtent l="0" t="0" r="1270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304800"/>
                    </a:xfrm>
                    <a:prstGeom prst="rect">
                      <a:avLst/>
                    </a:prstGeom>
                    <a:noFill/>
                    <a:ln>
                      <a:noFill/>
                    </a:ln>
                  </pic:spPr>
                </pic:pic>
              </a:graphicData>
            </a:graphic>
          </wp:inline>
        </w:drawing>
      </w:r>
    </w:p>
    <w:p w14:paraId="4E7D6A8F" w14:textId="77777777" w:rsidR="00A666B6" w:rsidRPr="00D31FBE" w:rsidRDefault="00A666B6" w:rsidP="00A666B6">
      <w:pPr>
        <w:pStyle w:val="ListParagraph"/>
        <w:numPr>
          <w:ilvl w:val="0"/>
          <w:numId w:val="6"/>
        </w:numPr>
        <w:spacing w:line="360" w:lineRule="auto"/>
        <w:rPr>
          <w:rFonts w:ascii="Arial" w:hAnsi="Arial" w:cs="Arial"/>
          <w:lang w:eastAsia="zh-CN"/>
        </w:rPr>
      </w:pPr>
      <w:r w:rsidRPr="00D31FBE">
        <w:rPr>
          <w:rFonts w:ascii="Arial" w:hAnsi="Arial" w:cs="Arial"/>
          <w:lang w:eastAsia="zh-CN"/>
        </w:rPr>
        <w:t xml:space="preserve">Iterate the ranking score function for each sample until </w:t>
      </w:r>
      <w:r w:rsidRPr="00D31FBE">
        <w:rPr>
          <w:rFonts w:ascii="Arial" w:hAnsi="Arial" w:cs="Arial"/>
          <w:noProof/>
          <w:position w:val="-10"/>
        </w:rPr>
        <w:drawing>
          <wp:inline distT="0" distB="0" distL="0" distR="0" wp14:anchorId="7270BD68" wp14:editId="6A1F37A3">
            <wp:extent cx="165100" cy="190500"/>
            <wp:effectExtent l="0" t="0" r="12700" b="1270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100" cy="190500"/>
                    </a:xfrm>
                    <a:prstGeom prst="rect">
                      <a:avLst/>
                    </a:prstGeom>
                    <a:noFill/>
                    <a:ln>
                      <a:noFill/>
                    </a:ln>
                  </pic:spPr>
                </pic:pic>
              </a:graphicData>
            </a:graphic>
          </wp:inline>
        </w:drawing>
      </w:r>
      <w:r w:rsidRPr="00D31FBE">
        <w:rPr>
          <w:rFonts w:ascii="Arial" w:hAnsi="Arial" w:cs="Arial"/>
          <w:lang w:eastAsia="zh-CN"/>
        </w:rPr>
        <w:t xml:space="preserve"> converges:</w:t>
      </w:r>
    </w:p>
    <w:p w14:paraId="3C6DCD89" w14:textId="77777777" w:rsidR="00A666B6" w:rsidRPr="00D31FBE" w:rsidRDefault="00A666B6" w:rsidP="00A666B6">
      <w:pPr>
        <w:pStyle w:val="ListParagraph"/>
        <w:spacing w:line="360" w:lineRule="auto"/>
        <w:ind w:hanging="360"/>
        <w:jc w:val="center"/>
        <w:rPr>
          <w:rFonts w:ascii="Arial" w:hAnsi="Arial" w:cs="Arial"/>
          <w:lang w:eastAsia="zh-CN"/>
        </w:rPr>
      </w:pPr>
      <w:r w:rsidRPr="00D31FBE">
        <w:rPr>
          <w:rFonts w:ascii="Arial" w:hAnsi="Arial" w:cs="Arial"/>
          <w:noProof/>
          <w:position w:val="-24"/>
        </w:rPr>
        <w:drawing>
          <wp:inline distT="0" distB="0" distL="0" distR="0" wp14:anchorId="4AA667F8" wp14:editId="6CEF6351">
            <wp:extent cx="3771900" cy="355600"/>
            <wp:effectExtent l="0" t="0" r="1270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355600"/>
                    </a:xfrm>
                    <a:prstGeom prst="rect">
                      <a:avLst/>
                    </a:prstGeom>
                    <a:noFill/>
                    <a:ln>
                      <a:noFill/>
                    </a:ln>
                  </pic:spPr>
                </pic:pic>
              </a:graphicData>
            </a:graphic>
          </wp:inline>
        </w:drawing>
      </w:r>
    </w:p>
    <w:p w14:paraId="5B72D596" w14:textId="77777777" w:rsidR="00A666B6" w:rsidRPr="00D31FBE" w:rsidRDefault="00A666B6" w:rsidP="00A666B6">
      <w:pPr>
        <w:pStyle w:val="ListParagraph"/>
        <w:numPr>
          <w:ilvl w:val="0"/>
          <w:numId w:val="6"/>
        </w:numPr>
        <w:spacing w:line="360" w:lineRule="auto"/>
        <w:rPr>
          <w:rFonts w:ascii="Arial" w:hAnsi="Arial" w:cs="Arial"/>
          <w:lang w:eastAsia="zh-CN"/>
        </w:rPr>
      </w:pPr>
      <w:r w:rsidRPr="00D31FBE">
        <w:rPr>
          <w:rFonts w:ascii="Arial" w:hAnsi="Arial" w:cs="Arial"/>
          <w:lang w:eastAsia="zh-CN"/>
        </w:rPr>
        <w:t xml:space="preserve">Use </w:t>
      </w:r>
      <w:r w:rsidRPr="00D31FBE">
        <w:rPr>
          <w:rFonts w:ascii="Arial" w:hAnsi="Arial" w:cs="Arial"/>
          <w:noProof/>
          <w:position w:val="-12"/>
        </w:rPr>
        <w:drawing>
          <wp:inline distT="0" distB="0" distL="0" distR="0" wp14:anchorId="36C20C8B" wp14:editId="4D67FC8C">
            <wp:extent cx="190500" cy="241300"/>
            <wp:effectExtent l="0" t="0" r="12700" b="1270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D31FBE">
        <w:rPr>
          <w:rFonts w:ascii="Arial" w:hAnsi="Arial" w:cs="Arial"/>
          <w:lang w:eastAsia="zh-CN"/>
        </w:rPr>
        <w:t xml:space="preserve"> denotes the final ranking score of each samples, and decreasingly sort </w:t>
      </w:r>
      <w:r w:rsidRPr="00D31FBE">
        <w:rPr>
          <w:rFonts w:ascii="Arial" w:hAnsi="Arial" w:cs="Arial"/>
          <w:noProof/>
          <w:position w:val="-12"/>
        </w:rPr>
        <w:drawing>
          <wp:inline distT="0" distB="0" distL="0" distR="0" wp14:anchorId="29506EB6" wp14:editId="0DB40C85">
            <wp:extent cx="190500" cy="241300"/>
            <wp:effectExtent l="0" t="0" r="12700" b="1270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241300"/>
                    </a:xfrm>
                    <a:prstGeom prst="rect">
                      <a:avLst/>
                    </a:prstGeom>
                    <a:noFill/>
                    <a:ln>
                      <a:noFill/>
                    </a:ln>
                  </pic:spPr>
                </pic:pic>
              </a:graphicData>
            </a:graphic>
          </wp:inline>
        </w:drawing>
      </w:r>
      <w:r w:rsidRPr="00D31FBE">
        <w:rPr>
          <w:rFonts w:ascii="Arial" w:hAnsi="Arial" w:cs="Arial"/>
          <w:lang w:eastAsia="zh-CN"/>
        </w:rPr>
        <w:t>.</w:t>
      </w:r>
    </w:p>
    <w:p w14:paraId="23112EA8" w14:textId="1ACEEEA5" w:rsidR="007310E3" w:rsidRDefault="00A666B6" w:rsidP="007310E3">
      <w:pPr>
        <w:spacing w:line="360" w:lineRule="auto"/>
        <w:ind w:firstLine="720"/>
        <w:jc w:val="both"/>
        <w:rPr>
          <w:rFonts w:ascii="Arial" w:hAnsi="Arial" w:cs="Arial"/>
          <w:lang w:eastAsia="zh-CN"/>
        </w:rPr>
      </w:pPr>
      <w:r w:rsidRPr="00D31FBE">
        <w:rPr>
          <w:rFonts w:ascii="Arial" w:hAnsi="Arial" w:cs="Arial"/>
          <w:lang w:eastAsia="zh-CN"/>
        </w:rPr>
        <w:t xml:space="preserve">For parameter </w:t>
      </w:r>
      <w:r w:rsidRPr="00D31FBE">
        <w:rPr>
          <w:rFonts w:ascii="Arial" w:hAnsi="Arial" w:cs="Arial"/>
          <w:noProof/>
          <w:position w:val="-6"/>
        </w:rPr>
        <w:drawing>
          <wp:inline distT="0" distB="0" distL="0" distR="0" wp14:anchorId="4F50F9F8" wp14:editId="70928D03">
            <wp:extent cx="165100" cy="127000"/>
            <wp:effectExtent l="0" t="0" r="1270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100" cy="127000"/>
                    </a:xfrm>
                    <a:prstGeom prst="rect">
                      <a:avLst/>
                    </a:prstGeom>
                    <a:noFill/>
                    <a:ln>
                      <a:noFill/>
                    </a:ln>
                  </pic:spPr>
                </pic:pic>
              </a:graphicData>
            </a:graphic>
          </wp:inline>
        </w:drawing>
      </w:r>
      <w:r w:rsidRPr="00D31FBE">
        <w:rPr>
          <w:rFonts w:ascii="Arial" w:hAnsi="Arial" w:cs="Arial"/>
          <w:lang w:eastAsia="zh-CN"/>
        </w:rPr>
        <w:t xml:space="preserve">, we used the empirical setting, </w:t>
      </w:r>
      <w:r w:rsidRPr="00D31FBE">
        <w:rPr>
          <w:rFonts w:ascii="Arial" w:hAnsi="Arial" w:cs="Arial"/>
          <w:b/>
          <w:noProof/>
          <w:color w:val="000000"/>
          <w:position w:val="-24"/>
        </w:rPr>
        <w:drawing>
          <wp:inline distT="0" distB="0" distL="0" distR="0" wp14:anchorId="413897D6" wp14:editId="3325CE60">
            <wp:extent cx="419100" cy="419100"/>
            <wp:effectExtent l="0" t="0" r="12700" b="1270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Pr="00D31FBE">
        <w:rPr>
          <w:rFonts w:ascii="Arial" w:hAnsi="Arial" w:cs="Arial"/>
          <w:lang w:eastAsia="zh-CN"/>
        </w:rPr>
        <w:t xml:space="preserve">, as discussed in </w:t>
      </w:r>
      <w:r w:rsidRPr="00D31FBE">
        <w:rPr>
          <w:rFonts w:ascii="Arial" w:hAnsi="Arial" w:cs="Arial"/>
        </w:rPr>
        <w:fldChar w:fldCharType="begin">
          <w:fldData xml:space="preserve">PEVuZE5vdGU+PENpdGU+PEF1dGhvcj5MaXU8L0F1dGhvcj48WWVhcj4yMDEwPC9ZZWFyPjxSZWNO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</w:fldData>
        </w:fldChar>
      </w:r>
      <w:r w:rsidR="00D00238">
        <w:rPr>
          <w:rFonts w:ascii="Arial" w:hAnsi="Arial" w:cs="Arial"/>
        </w:rPr>
        <w:instrText xml:space="preserve"> ADDIN EN.CITE </w:instrText>
      </w:r>
      <w:r w:rsidR="00D00238">
        <w:rPr>
          <w:rFonts w:ascii="Arial" w:hAnsi="Arial" w:cs="Arial"/>
        </w:rPr>
        <w:fldChar w:fldCharType="begin">
          <w:fldData xml:space="preserve">PEVuZE5vdGU+PENpdGU+PEF1dGhvcj5MaXU8L0F1dGhvcj48WWVhcj4yMDEwPC9ZZWFyPjxSZWNO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</w:fldData>
        </w:fldChar>
      </w:r>
      <w:r w:rsidR="00D00238">
        <w:rPr>
          <w:rFonts w:ascii="Arial" w:hAnsi="Arial" w:cs="Arial"/>
        </w:rPr>
        <w:instrText xml:space="preserve"> ADDIN EN.CITE.DATA </w:instrText>
      </w:r>
      <w:r w:rsidR="00D00238">
        <w:rPr>
          <w:rFonts w:ascii="Arial" w:hAnsi="Arial" w:cs="Arial"/>
        </w:rPr>
      </w:r>
      <w:r w:rsidR="00D00238">
        <w:rPr>
          <w:rFonts w:ascii="Arial" w:hAnsi="Arial" w:cs="Arial"/>
        </w:rPr>
        <w:fldChar w:fldCharType="end"/>
      </w:r>
      <w:r w:rsidRPr="00D31FBE">
        <w:rPr>
          <w:rFonts w:ascii="Arial" w:hAnsi="Arial" w:cs="Arial"/>
        </w:rPr>
        <w:fldChar w:fldCharType="separate"/>
      </w:r>
      <w:r w:rsidR="00D00238">
        <w:rPr>
          <w:rFonts w:ascii="Arial" w:hAnsi="Arial" w:cs="Arial"/>
          <w:noProof/>
        </w:rPr>
        <w:t>[4, 5]</w:t>
      </w:r>
      <w:r w:rsidRPr="00D31FBE">
        <w:rPr>
          <w:rFonts w:ascii="Arial" w:hAnsi="Arial" w:cs="Arial"/>
        </w:rPr>
        <w:fldChar w:fldCharType="end"/>
      </w:r>
      <w:r w:rsidRPr="00D31FBE">
        <w:rPr>
          <w:rFonts w:ascii="Arial" w:hAnsi="Arial" w:cs="Arial"/>
          <w:lang w:eastAsia="zh-CN"/>
        </w:rPr>
        <w:t xml:space="preserve">. In the ranking score function, </w:t>
      </w:r>
      <w:r w:rsidRPr="00D31FBE">
        <w:rPr>
          <w:rFonts w:ascii="Arial" w:hAnsi="Arial" w:cs="Arial"/>
          <w:noProof/>
          <w:position w:val="-4"/>
        </w:rPr>
        <w:drawing>
          <wp:inline distT="0" distB="0" distL="0" distR="0" wp14:anchorId="4C6B065A" wp14:editId="40DF7D7E">
            <wp:extent cx="127000" cy="165100"/>
            <wp:effectExtent l="0" t="0" r="0" b="1270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000" cy="165100"/>
                    </a:xfrm>
                    <a:prstGeom prst="rect">
                      <a:avLst/>
                    </a:prstGeom>
                    <a:noFill/>
                    <a:ln>
                      <a:noFill/>
                    </a:ln>
                  </pic:spPr>
                </pic:pic>
              </a:graphicData>
            </a:graphic>
          </wp:inline>
        </w:drawing>
      </w:r>
      <w:r w:rsidRPr="00D31FBE">
        <w:rPr>
          <w:rFonts w:ascii="Arial" w:hAnsi="Arial" w:cs="Arial"/>
          <w:lang w:eastAsia="zh-CN"/>
        </w:rPr>
        <w:t xml:space="preserve"> is the index of input, where "1" denotes the sample is from positive class and "0" means the sample is from the </w:t>
      </w:r>
      <w:r w:rsidRPr="00D31FBE">
        <w:rPr>
          <w:rFonts w:ascii="Arial" w:hAnsi="Arial" w:cs="Arial"/>
        </w:rPr>
        <w:t xml:space="preserve">background </w:t>
      </w:r>
      <w:r w:rsidRPr="00D31FBE">
        <w:rPr>
          <w:rFonts w:ascii="Arial" w:hAnsi="Arial" w:cs="Arial"/>
          <w:lang w:eastAsia="zh-CN"/>
        </w:rPr>
        <w:t xml:space="preserve">class; </w:t>
      </w:r>
      <w:bookmarkStart w:id="8" w:name="OLE_LINK3"/>
      <w:bookmarkStart w:id="9" w:name="OLE_LINK4"/>
      <w:r w:rsidRPr="00D31FBE">
        <w:rPr>
          <w:rFonts w:ascii="Arial" w:hAnsi="Arial" w:cs="Arial"/>
          <w:noProof/>
          <w:position w:val="-10"/>
        </w:rPr>
        <w:drawing>
          <wp:inline distT="0" distB="0" distL="0" distR="0" wp14:anchorId="58DE1999" wp14:editId="5B88DFB7">
            <wp:extent cx="431800" cy="190500"/>
            <wp:effectExtent l="0" t="0" r="0" b="1270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bookmarkEnd w:id="8"/>
      <w:bookmarkEnd w:id="9"/>
      <w:r w:rsidRPr="00D31FBE">
        <w:rPr>
          <w:rFonts w:ascii="Arial" w:hAnsi="Arial" w:cs="Arial"/>
          <w:lang w:eastAsia="zh-CN"/>
        </w:rPr>
        <w:t xml:space="preserve"> decides how much weight we applied to the prior knowledge when calculating the ranking score for each sample. In order to minimize the prior knowledge from the input, we fixed</w:t>
      </w:r>
      <w:bookmarkStart w:id="10" w:name="OLE_LINK44"/>
      <w:bookmarkStart w:id="11" w:name="OLE_LINK45"/>
      <w:r w:rsidRPr="00D31FBE">
        <w:rPr>
          <w:rFonts w:ascii="Arial" w:hAnsi="Arial" w:cs="Arial"/>
          <w:lang w:eastAsia="zh-CN"/>
        </w:rPr>
        <w:t xml:space="preserve"> </w:t>
      </w:r>
      <w:bookmarkStart w:id="12" w:name="OLE_LINK46"/>
      <w:bookmarkStart w:id="13" w:name="OLE_LINK47"/>
      <w:r w:rsidRPr="00D31FBE">
        <w:rPr>
          <w:rFonts w:ascii="Arial" w:hAnsi="Arial" w:cs="Arial"/>
          <w:noProof/>
          <w:position w:val="-10"/>
        </w:rPr>
        <w:drawing>
          <wp:inline distT="0" distB="0" distL="0" distR="0" wp14:anchorId="2CFB6738" wp14:editId="43B38CDC">
            <wp:extent cx="431800" cy="190500"/>
            <wp:effectExtent l="0" t="0" r="0" b="1270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800" cy="190500"/>
                    </a:xfrm>
                    <a:prstGeom prst="rect">
                      <a:avLst/>
                    </a:prstGeom>
                    <a:noFill/>
                    <a:ln>
                      <a:noFill/>
                    </a:ln>
                  </pic:spPr>
                </pic:pic>
              </a:graphicData>
            </a:graphic>
          </wp:inline>
        </w:drawing>
      </w:r>
      <w:r w:rsidRPr="00D31FBE">
        <w:rPr>
          <w:rFonts w:ascii="Arial" w:hAnsi="Arial" w:cs="Arial"/>
          <w:lang w:eastAsia="zh-CN"/>
        </w:rPr>
        <w:t xml:space="preserve"> as 0.01 </w:t>
      </w:r>
      <w:bookmarkEnd w:id="10"/>
      <w:bookmarkEnd w:id="11"/>
      <w:bookmarkEnd w:id="12"/>
      <w:bookmarkEnd w:id="13"/>
      <w:r w:rsidRPr="00D31FBE">
        <w:rPr>
          <w:rFonts w:ascii="Arial" w:hAnsi="Arial" w:cs="Arial"/>
          <w:lang w:eastAsia="zh-CN"/>
        </w:rPr>
        <w:t xml:space="preserve">in this study. </w:t>
      </w:r>
    </w:p>
    <w:p w14:paraId="229978BD" w14:textId="77777777" w:rsidR="007310E3" w:rsidRPr="007310E3" w:rsidRDefault="007310E3" w:rsidP="007310E3">
      <w:pPr>
        <w:spacing w:line="360" w:lineRule="auto"/>
        <w:ind w:firstLine="720"/>
        <w:jc w:val="both"/>
        <w:rPr>
          <w:rFonts w:ascii="Arial" w:hAnsi="Arial" w:cs="Arial"/>
          <w:lang w:eastAsia="zh-CN"/>
        </w:rPr>
      </w:pPr>
      <w:r w:rsidRPr="007310E3">
        <w:rPr>
          <w:rFonts w:ascii="Arial" w:hAnsi="Arial" w:cs="Arial"/>
          <w:lang w:eastAsia="zh-CN"/>
        </w:rPr>
        <w:t xml:space="preserve">By the end of Manifold ranking, we expect a final ranking of all miRNAs that are included in this study. Different from the typical binary classification that labels “yes or no” on each entry, the ranking strategy indicates the relative transportability of each miRNA into circulation. Without an explicit threshold for transportability, we can infer the highly possible candidates by examining their ranks with respect to known human blood </w:t>
      </w:r>
      <w:r w:rsidRPr="007310E3">
        <w:rPr>
          <w:rFonts w:ascii="Arial" w:hAnsi="Arial" w:cs="Arial"/>
          <w:lang w:eastAsia="zh-CN"/>
        </w:rPr>
        <w:lastRenderedPageBreak/>
        <w:t>miRNAs. Specifically, the miRNAs ranked above any known circulating miRNAs are likely human absorbable miRNAs.</w:t>
      </w:r>
    </w:p>
    <w:p w14:paraId="6537B826" w14:textId="5020DB7C" w:rsidR="007310E3" w:rsidRPr="00D00238" w:rsidRDefault="007310E3" w:rsidP="00D00238">
      <w:pPr>
        <w:spacing w:line="360" w:lineRule="auto"/>
        <w:ind w:firstLine="720"/>
        <w:jc w:val="both"/>
        <w:rPr>
          <w:rFonts w:ascii="Arial" w:hAnsi="Arial" w:cs="Arial"/>
          <w:lang w:eastAsia="zh-CN"/>
        </w:rPr>
      </w:pPr>
      <w:r w:rsidRPr="007310E3">
        <w:rPr>
          <w:rFonts w:ascii="Arial" w:hAnsi="Arial" w:cs="Arial"/>
          <w:lang w:eastAsia="zh-CN"/>
        </w:rPr>
        <w:t xml:space="preserve">In particular, to avoid over-fitting problem, our method integrates the following processes: An ensemble SVM model is designed to identify a set of most discriminative features. The five-fold cross validation was conducted to assess the performance on the selected features and the </w:t>
      </w:r>
      <w:proofErr w:type="gramStart"/>
      <w:r w:rsidRPr="007310E3">
        <w:rPr>
          <w:rFonts w:ascii="Arial" w:hAnsi="Arial" w:cs="Arial"/>
          <w:lang w:eastAsia="zh-CN"/>
        </w:rPr>
        <w:t>randomly-generated</w:t>
      </w:r>
      <w:proofErr w:type="gramEnd"/>
      <w:r w:rsidRPr="007310E3">
        <w:rPr>
          <w:rFonts w:ascii="Arial" w:hAnsi="Arial" w:cs="Arial"/>
          <w:lang w:eastAsia="zh-CN"/>
        </w:rPr>
        <w:t xml:space="preserve"> training/testing datasets. Moreover, for each SVM training and testing process, the model employed a parameter optimization process that ensures the best performance was achieved. A hybrid feature set is used for the final manifold ranking, which include not only the features that are specific to human blood circulating miRNA classification (360 human blood miRNAs against other human miRNAs), but also the discriminative features in each kingdom-wise separation.</w:t>
      </w:r>
    </w:p>
    <w:p w14:paraId="1F890420" w14:textId="77777777" w:rsidR="00D83D79" w:rsidRPr="00D83D79" w:rsidRDefault="00D83D79" w:rsidP="00D00238">
      <w:pPr>
        <w:spacing w:line="360" w:lineRule="auto"/>
        <w:jc w:val="both"/>
        <w:rPr>
          <w:rFonts w:ascii="Arial" w:eastAsia="Times New Roman" w:hAnsi="Arial" w:cs="Arial"/>
        </w:rPr>
      </w:pPr>
    </w:p>
    <w:p w14:paraId="0C11C921" w14:textId="064AB5B4" w:rsidR="004F7FDD" w:rsidRDefault="004F7FDD" w:rsidP="00022611">
      <w:pPr>
        <w:spacing w:line="360" w:lineRule="auto"/>
        <w:jc w:val="both"/>
        <w:rPr>
          <w:rFonts w:ascii="Calibri" w:hAnsi="Calibri" w:cs="Times New Roman"/>
          <w:color w:val="000000"/>
          <w:sz w:val="22"/>
          <w:szCs w:val="22"/>
        </w:rPr>
      </w:pPr>
      <w:r w:rsidRPr="004F7FDD">
        <w:rPr>
          <w:rFonts w:ascii="Arial" w:hAnsi="Arial" w:cs="Arial"/>
          <w:b/>
          <w:lang w:eastAsia="zh-CN"/>
        </w:rPr>
        <w:t xml:space="preserve">Intestinal transport of milk </w:t>
      </w:r>
      <w:r w:rsidR="00C96642">
        <w:rPr>
          <w:rFonts w:ascii="Arial" w:hAnsi="Arial" w:cs="Arial"/>
          <w:b/>
          <w:lang w:eastAsia="zh-CN"/>
        </w:rPr>
        <w:t>Extracellular Vesicles (</w:t>
      </w:r>
      <w:r w:rsidRPr="004F7FDD">
        <w:rPr>
          <w:rFonts w:ascii="Arial" w:hAnsi="Arial" w:cs="Arial"/>
          <w:b/>
          <w:lang w:eastAsia="zh-CN"/>
        </w:rPr>
        <w:t>EVs</w:t>
      </w:r>
      <w:r w:rsidR="00C96642">
        <w:rPr>
          <w:rFonts w:ascii="Arial" w:hAnsi="Arial" w:cs="Arial"/>
          <w:b/>
          <w:lang w:eastAsia="zh-CN"/>
        </w:rPr>
        <w:t>) in human cells</w:t>
      </w:r>
      <w:r w:rsidRPr="004F7FDD">
        <w:rPr>
          <w:rFonts w:ascii="Arial" w:hAnsi="Arial" w:cs="Arial"/>
          <w:b/>
          <w:lang w:eastAsia="zh-CN"/>
        </w:rPr>
        <w:t> </w:t>
      </w:r>
    </w:p>
    <w:p w14:paraId="215DB58E" w14:textId="7DA98C7C" w:rsidR="004F7FDD" w:rsidRPr="004F7FDD" w:rsidRDefault="004F7FDD" w:rsidP="00022611">
      <w:pPr>
        <w:spacing w:line="360" w:lineRule="auto"/>
        <w:jc w:val="both"/>
        <w:rPr>
          <w:rFonts w:ascii="Arial" w:hAnsi="Arial" w:cs="Arial"/>
          <w:lang w:eastAsia="zh-CN"/>
        </w:rPr>
      </w:pPr>
      <w:proofErr w:type="spellStart"/>
      <w:r w:rsidRPr="004F7FDD">
        <w:rPr>
          <w:rFonts w:ascii="Arial" w:hAnsi="Arial" w:cs="Arial"/>
          <w:lang w:eastAsia="zh-CN"/>
        </w:rPr>
        <w:t>Exosomes</w:t>
      </w:r>
      <w:proofErr w:type="spellEnd"/>
      <w:r w:rsidRPr="004F7FDD">
        <w:rPr>
          <w:rFonts w:ascii="Arial" w:hAnsi="Arial" w:cs="Arial"/>
          <w:lang w:eastAsia="zh-CN"/>
        </w:rPr>
        <w:t xml:space="preserve"> were purified from cow’s milk using ultracentrifugation </w:t>
      </w:r>
      <w:r w:rsidR="00C01FA9">
        <w:rPr>
          <w:rFonts w:ascii="Arial" w:hAnsi="Arial" w:cs="Arial"/>
          <w:lang w:eastAsia="zh-CN"/>
        </w:rPr>
        <w:fldChar w:fldCharType="begin"/>
      </w:r>
      <w:r w:rsidR="00D00238">
        <w:rPr>
          <w:rFonts w:ascii="Arial" w:hAnsi="Arial" w:cs="Arial"/>
          <w:lang w:eastAsia="zh-CN"/>
        </w:rPr>
        <w:instrText xml:space="preserve"> ADDIN EN.CITE &lt;EndNote&gt;&lt;Cite&gt;&lt;Author&gt;Hata&lt;/Author&gt;&lt;Year&gt;2010&lt;/Year&gt;&lt;RecNum&gt;588&lt;/RecNum&gt;&lt;DisplayText&gt;[6]&lt;/DisplayText&gt;&lt;record&gt;&lt;rec-number&gt;588&lt;/rec-number&gt;&lt;foreign-keys&gt;&lt;key app="EN" db-id="2ffpwtdz4pxppietwat5rzf7x22pw2rwptze" timestamp="1425527586"&gt;588&lt;/key&gt;&lt;/foreign-keys&gt;&lt;ref-type name="Journal Article"&gt;17&lt;/ref-type&gt;&lt;contributors&gt;&lt;authors&gt;&lt;author&gt;Hata, T.&lt;/author&gt;&lt;author&gt;Murakami, K.&lt;/author&gt;&lt;author&gt;Nakatani, H.&lt;/author&gt;&lt;author&gt;Yamamoto, Y.&lt;/author&gt;&lt;author&gt;Matsuda, T.&lt;/author&gt;&lt;author&gt;Aoki, N.&lt;/author&gt;&lt;/authors&gt;&lt;/contributors&gt;&lt;auth-address&gt;Department of Life Sciences, Graduate School of Bioresources, Mie University, Tsu 514-8507, Japan.&lt;/auth-address&gt;&lt;titles&gt;&lt;title&gt;Isolation of bovine milk-derived microvesicles carrying mRNAs and microRNAs&lt;/title&gt;&lt;secondary-title&gt;Biochem Biophys Res Commun&lt;/secondary-title&gt;&lt;alt-title&gt;Biochemical and biophysical research communications&lt;/alt-title&gt;&lt;/titles&gt;&lt;periodical&gt;&lt;full-title&gt;Biochem Biophys Res Commun&lt;/full-title&gt;&lt;abbr-1&gt;Biochemical and biophysical research communications&lt;/abbr-1&gt;&lt;/periodical&gt;&lt;alt-periodical&gt;&lt;full-title&gt;Biochem Biophys Res Commun&lt;/full-title&gt;&lt;abbr-1&gt;Biochemical and biophysical research communications&lt;/abbr-1&gt;&lt;/alt-periodical&gt;&lt;pages&gt;528-33&lt;/pages&gt;&lt;volume&gt;396&lt;/volume&gt;&lt;number&gt;2&lt;/number&gt;&lt;keywords&gt;&lt;keyword&gt;Animals&lt;/keyword&gt;&lt;keyword&gt;Cattle&lt;/keyword&gt;&lt;keyword&gt;Exosomes/chemistry&lt;/keyword&gt;&lt;keyword&gt;Humans&lt;/keyword&gt;&lt;keyword&gt;MicroRNAs/genetics/*isolation &amp;amp; purification&lt;/keyword&gt;&lt;keyword&gt;Milk/*chemistry&lt;/keyword&gt;&lt;keyword&gt;RNA, Messenger/genetics/*isolation &amp;amp; purification&lt;/keyword&gt;&lt;keyword&gt;Transport Vesicles/*chemistry/physiology&lt;/keyword&gt;&lt;keyword&gt;Ultracentrifugation&lt;/keyword&gt;&lt;/keywords&gt;&lt;dates&gt;&lt;year&gt;2010&lt;/year&gt;&lt;pub-dates&gt;&lt;date&gt;May 28&lt;/date&gt;&lt;/pub-dates&gt;&lt;/dates&gt;&lt;isbn&gt;1090-2104 (Electronic)&amp;#xD;0006-291X (Linking)&lt;/isbn&gt;&lt;accession-num&gt;20434431&lt;/accession-num&gt;&lt;urls&gt;&lt;related-urls&gt;&lt;url&gt;http://www.ncbi.nlm.nih.gov/pubmed/20434431&lt;/url&gt;&lt;/related-urls&gt;&lt;/urls&gt;&lt;electronic-resource-num&gt;10.1016/j.bbrc.2010.04.135&lt;/electronic-resource-num&gt;&lt;/record&gt;&lt;/Cite&gt;&lt;/EndNote&gt;</w:instrText>
      </w:r>
      <w:r w:rsidR="00C01FA9">
        <w:rPr>
          <w:rFonts w:ascii="Arial" w:hAnsi="Arial" w:cs="Arial"/>
          <w:lang w:eastAsia="zh-CN"/>
        </w:rPr>
        <w:fldChar w:fldCharType="separate"/>
      </w:r>
      <w:r w:rsidR="00D00238">
        <w:rPr>
          <w:rFonts w:ascii="Arial" w:hAnsi="Arial" w:cs="Arial"/>
          <w:noProof/>
          <w:lang w:eastAsia="zh-CN"/>
        </w:rPr>
        <w:t>[6]</w:t>
      </w:r>
      <w:r w:rsidR="00C01FA9">
        <w:rPr>
          <w:rFonts w:ascii="Arial" w:hAnsi="Arial" w:cs="Arial"/>
          <w:lang w:eastAsia="zh-CN"/>
        </w:rPr>
        <w:fldChar w:fldCharType="end"/>
      </w:r>
      <w:r w:rsidRPr="004F7FDD">
        <w:rPr>
          <w:rFonts w:ascii="Arial" w:hAnsi="Arial" w:cs="Arial"/>
          <w:lang w:eastAsia="zh-CN"/>
        </w:rPr>
        <w:t xml:space="preserve"> and labeled with the </w:t>
      </w:r>
      <w:proofErr w:type="spellStart"/>
      <w:r w:rsidRPr="004F7FDD">
        <w:rPr>
          <w:rFonts w:ascii="Arial" w:hAnsi="Arial" w:cs="Arial"/>
          <w:lang w:eastAsia="zh-CN"/>
        </w:rPr>
        <w:t>fluorophore</w:t>
      </w:r>
      <w:proofErr w:type="spellEnd"/>
      <w:r w:rsidRPr="004F7FDD">
        <w:rPr>
          <w:rFonts w:ascii="Arial" w:hAnsi="Arial" w:cs="Arial"/>
          <w:lang w:eastAsia="zh-CN"/>
        </w:rPr>
        <w:t xml:space="preserve">, FM4-64 to allow for tracking of uptake into fully differentiated human intestinal Caco-2 cells </w:t>
      </w:r>
      <w:r w:rsidR="00C01FA9">
        <w:rPr>
          <w:rFonts w:ascii="Arial" w:hAnsi="Arial" w:cs="Arial"/>
          <w:lang w:eastAsia="zh-CN"/>
        </w:rPr>
        <w:fldChar w:fldCharType="begin"/>
      </w:r>
      <w:r w:rsidR="00D00238">
        <w:rPr>
          <w:rFonts w:ascii="Arial" w:hAnsi="Arial" w:cs="Arial"/>
          <w:lang w:eastAsia="zh-CN"/>
        </w:rPr>
        <w:instrText xml:space="preserve"> ADDIN EN.CITE &lt;EndNote&gt;&lt;Cite&gt;&lt;Author&gt;Tian&lt;/Author&gt;&lt;Year&gt;2010&lt;/Year&gt;&lt;RecNum&gt;589&lt;/RecNum&gt;&lt;DisplayText&gt;[7]&lt;/DisplayText&gt;&lt;record&gt;&lt;rec-number&gt;589&lt;/rec-number&gt;&lt;foreign-keys&gt;&lt;key app="EN" db-id="2ffpwtdz4pxppietwat5rzf7x22pw2rwptze" timestamp="1425527891"&gt;589&lt;/key&gt;&lt;/foreign-keys&gt;&lt;ref-type name="Journal Article"&gt;17&lt;/ref-type&gt;&lt;contributors&gt;&lt;authors&gt;&lt;author&gt;Tian, T.&lt;/author&gt;&lt;author&gt;Wang, Y.&lt;/author&gt;&lt;author&gt;Wang, H.&lt;/author&gt;&lt;author&gt;Zhu, Z.&lt;/author&gt;&lt;author&gt;Xiao, Z.&lt;/author&gt;&lt;/authors&gt;&lt;/contributors&gt;&lt;auth-address&gt;State Key Laboratory of Bioelectronics, School of Biological Science and Medical Engineering, Southeast University, Nanjing 210096, China.&lt;/auth-address&gt;&lt;titles&gt;&lt;title&gt;Visualizing of the cellular uptake and intracellular trafficking of exosomes by live-cell microscopy&lt;/title&gt;&lt;secondary-title&gt;J Cell Biochem&lt;/secondary-title&gt;&lt;alt-title&gt;Journal of cellular biochemistry&lt;/alt-title&gt;&lt;/titles&gt;&lt;periodical&gt;&lt;full-title&gt;J Cell Biochem&lt;/full-title&gt;&lt;abbr-1&gt;Journal of cellular biochemistry&lt;/abbr-1&gt;&lt;/periodical&gt;&lt;alt-periodical&gt;&lt;full-title&gt;J Cell Biochem&lt;/full-title&gt;&lt;abbr-1&gt;Journal of cellular biochemistry&lt;/abbr-1&gt;&lt;/alt-periodical&gt;&lt;pages&gt;488-96&lt;/pages&gt;&lt;volume&gt;111&lt;/volume&gt;&lt;number&gt;2&lt;/number&gt;&lt;keywords&gt;&lt;keyword&gt;Animals&lt;/keyword&gt;&lt;keyword&gt;Biological Transport&lt;/keyword&gt;&lt;keyword&gt;Cells/*metabolism&lt;/keyword&gt;&lt;keyword&gt;Cytoskeleton&lt;/keyword&gt;&lt;keyword&gt;*Endocytosis&lt;/keyword&gt;&lt;keyword&gt;Exosomes/chemistry/*metabolism/ultrastructure&lt;/keyword&gt;&lt;keyword&gt;Lipids&lt;/keyword&gt;&lt;keyword&gt;Lysosomes/metabolism&lt;/keyword&gt;&lt;keyword&gt;Membrane Proteins/metabolism&lt;/keyword&gt;&lt;keyword&gt;Microscopy&lt;/keyword&gt;&lt;keyword&gt;PC12 Cells&lt;/keyword&gt;&lt;keyword&gt;Rats&lt;/keyword&gt;&lt;/keywords&gt;&lt;dates&gt;&lt;year&gt;2010&lt;/year&gt;&lt;pub-dates&gt;&lt;date&gt;Oct 1&lt;/date&gt;&lt;/pub-dates&gt;&lt;/dates&gt;&lt;isbn&gt;1097-4644 (Electronic)&amp;#xD;0730-2312 (Linking)&lt;/isbn&gt;&lt;accession-num&gt;20533300&lt;/accession-num&gt;&lt;urls&gt;&lt;related-urls&gt;&lt;url&gt;http://www.ncbi.nlm.nih.gov/pubmed/20533300&lt;/url&gt;&lt;/related-urls&gt;&lt;/urls&gt;&lt;electronic-resource-num&gt;10.1002/jcb.22733&lt;/electronic-resource-num&gt;&lt;/record&gt;&lt;/Cite&gt;&lt;/EndNote&gt;</w:instrText>
      </w:r>
      <w:r w:rsidR="00C01FA9">
        <w:rPr>
          <w:rFonts w:ascii="Arial" w:hAnsi="Arial" w:cs="Arial"/>
          <w:lang w:eastAsia="zh-CN"/>
        </w:rPr>
        <w:fldChar w:fldCharType="separate"/>
      </w:r>
      <w:r w:rsidR="00D00238">
        <w:rPr>
          <w:rFonts w:ascii="Arial" w:hAnsi="Arial" w:cs="Arial"/>
          <w:noProof/>
          <w:lang w:eastAsia="zh-CN"/>
        </w:rPr>
        <w:t>[7]</w:t>
      </w:r>
      <w:r w:rsidR="00C01FA9">
        <w:rPr>
          <w:rFonts w:ascii="Arial" w:hAnsi="Arial" w:cs="Arial"/>
          <w:lang w:eastAsia="zh-CN"/>
        </w:rPr>
        <w:fldChar w:fldCharType="end"/>
      </w:r>
      <w:r w:rsidRPr="004F7FDD">
        <w:rPr>
          <w:rFonts w:ascii="Arial" w:hAnsi="Arial" w:cs="Arial"/>
          <w:lang w:eastAsia="zh-CN"/>
        </w:rPr>
        <w:t xml:space="preserve">. Culture medium was replaced with human EV-depleted medium that was supplemented with </w:t>
      </w:r>
      <w:proofErr w:type="spellStart"/>
      <w:r w:rsidRPr="004F7FDD">
        <w:rPr>
          <w:rFonts w:ascii="Arial" w:hAnsi="Arial" w:cs="Arial"/>
          <w:lang w:eastAsia="zh-CN"/>
        </w:rPr>
        <w:t>fluorophore</w:t>
      </w:r>
      <w:proofErr w:type="spellEnd"/>
      <w:r w:rsidRPr="004F7FDD">
        <w:rPr>
          <w:rFonts w:ascii="Arial" w:hAnsi="Arial" w:cs="Arial"/>
          <w:lang w:eastAsia="zh-CN"/>
        </w:rPr>
        <w:t xml:space="preserve">-labeled </w:t>
      </w:r>
      <w:proofErr w:type="spellStart"/>
      <w:r w:rsidRPr="004F7FDD">
        <w:rPr>
          <w:rFonts w:ascii="Arial" w:hAnsi="Arial" w:cs="Arial"/>
          <w:lang w:eastAsia="zh-CN"/>
        </w:rPr>
        <w:t>exosomes</w:t>
      </w:r>
      <w:proofErr w:type="spellEnd"/>
      <w:r w:rsidRPr="004F7FDD">
        <w:rPr>
          <w:rFonts w:ascii="Arial" w:hAnsi="Arial" w:cs="Arial"/>
          <w:lang w:eastAsia="zh-CN"/>
        </w:rPr>
        <w:t xml:space="preserve"> to</w:t>
      </w:r>
      <w:r w:rsidR="00C96642">
        <w:rPr>
          <w:rFonts w:ascii="Arial" w:hAnsi="Arial" w:cs="Arial"/>
          <w:lang w:eastAsia="zh-CN"/>
        </w:rPr>
        <w:t xml:space="preserve"> produce a concentration of 600</w:t>
      </w:r>
      <w:r w:rsidRPr="004F7FDD">
        <w:rPr>
          <w:rFonts w:ascii="Arial" w:hAnsi="Arial" w:cs="Arial"/>
          <w:lang w:eastAsia="zh-CN"/>
        </w:rPr>
        <w:t>fmol/L miR-29b. Uptake of EVs, and therefore miRNAs, into Caco-2 cells was linear with time for up to 2 hours. The uptake of EVs is a carrier-mediated</w:t>
      </w:r>
      <w:r w:rsidR="00C01FA9">
        <w:rPr>
          <w:rFonts w:ascii="Arial" w:hAnsi="Arial" w:cs="Arial"/>
          <w:lang w:eastAsia="zh-CN"/>
        </w:rPr>
        <w:fldChar w:fldCharType="begin"/>
      </w:r>
      <w:r w:rsidR="00D00238">
        <w:rPr>
          <w:rFonts w:ascii="Arial" w:hAnsi="Arial" w:cs="Arial"/>
          <w:lang w:eastAsia="zh-CN"/>
        </w:rPr>
        <w:instrText xml:space="preserve"> ADDIN EN.CITE &lt;EndNote&gt;&lt;Cite&gt;&lt;Author&gt;Escrevente&lt;/Author&gt;&lt;Year&gt;2011&lt;/Year&gt;&lt;RecNum&gt;590&lt;/RecNum&gt;&lt;DisplayText&gt;[8]&lt;/DisplayText&gt;&lt;record&gt;&lt;rec-number&gt;590&lt;/rec-number&gt;&lt;foreign-keys&gt;&lt;key app="EN" db-id="2ffpwtdz4pxppietwat5rzf7x22pw2rwptze" timestamp="1425527950"&gt;590&lt;/key&gt;&lt;/foreign-keys&gt;&lt;ref-type name="Journal Article"&gt;17&lt;/ref-type&gt;&lt;contributors&gt;&lt;authors&gt;&lt;author&gt;Escrevente, C.&lt;/author&gt;&lt;author&gt;Keller, S.&lt;/author&gt;&lt;author&gt;Altevogt, P.&lt;/author&gt;&lt;author&gt;Costa, J.&lt;/author&gt;&lt;/authors&gt;&lt;/contributors&gt;&lt;auth-address&gt;Instituto de Tecnologia Quimica e Biologica, Apartado 127, 2781-901 Oeiras, Portugal.&lt;/auth-address&gt;&lt;titles&gt;&lt;title&gt;Interaction and uptake of exosomes by ovarian cancer cells&lt;/title&gt;&lt;secondary-title&gt;BMC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cancer&lt;/abbr-1&gt;&lt;/alt-periodical&gt;&lt;pages&gt;108&lt;/pages&gt;&lt;volume&gt;11&lt;/volume&gt;&lt;keywords&gt;&lt;keyword&gt;Biological Transport/drug effects&lt;/keyword&gt;&lt;keyword&gt;Cells, Cultured&lt;/keyword&gt;&lt;keyword&gt;Endocytosis/drug effects/physiology&lt;/keyword&gt;&lt;keyword&gt;Exosomes/*metabolism/physiology&lt;/keyword&gt;&lt;keyword&gt;Female&lt;/keyword&gt;&lt;keyword&gt;Fluoresceins/pharmacokinetics&lt;/keyword&gt;&lt;keyword&gt;Glycoproteins/pharmacokinetics/pharmacology&lt;/keyword&gt;&lt;keyword&gt;Humans&lt;/keyword&gt;&lt;keyword&gt;Luminescent Measurements&lt;/keyword&gt;&lt;keyword&gt;Microscopy, Fluorescence&lt;/keyword&gt;&lt;keyword&gt;Neoplasms, Glandular and Epithelial/metabolism/pathology&lt;/keyword&gt;&lt;keyword&gt;Ovarian Neoplasms/metabolism/pathology&lt;/keyword&gt;&lt;keyword&gt;Proteins/pharmacokinetics/pharmacology&lt;/keyword&gt;&lt;keyword&gt;Succinimides/pharmacokinetics&lt;/keyword&gt;&lt;/keywords&gt;&lt;dates&gt;&lt;year&gt;2011&lt;/year&gt;&lt;/dates&gt;&lt;isbn&gt;1471-2407 (Electronic)&amp;#xD;1471-2407 (Linking)&lt;/isbn&gt;&lt;accession-num&gt;21439085&lt;/accession-num&gt;&lt;urls&gt;&lt;related-urls&gt;&lt;url&gt;http://www.ncbi.nlm.nih.gov/pubmed/21439085&lt;/url&gt;&lt;/related-urls&gt;&lt;/urls&gt;&lt;custom2&gt;3072949&lt;/custom2&gt;&lt;electronic-resource-num&gt;10.1186/1471-2407-11-108&lt;/electronic-resource-num&gt;&lt;/record&gt;&lt;/Cite&gt;&lt;/EndNote&gt;</w:instrText>
      </w:r>
      <w:r w:rsidR="00C01FA9">
        <w:rPr>
          <w:rFonts w:ascii="Arial" w:hAnsi="Arial" w:cs="Arial"/>
          <w:lang w:eastAsia="zh-CN"/>
        </w:rPr>
        <w:fldChar w:fldCharType="separate"/>
      </w:r>
      <w:r w:rsidR="00D00238">
        <w:rPr>
          <w:rFonts w:ascii="Arial" w:hAnsi="Arial" w:cs="Arial"/>
          <w:noProof/>
          <w:lang w:eastAsia="zh-CN"/>
        </w:rPr>
        <w:t>[8]</w:t>
      </w:r>
      <w:r w:rsidR="00C01FA9">
        <w:rPr>
          <w:rFonts w:ascii="Arial" w:hAnsi="Arial" w:cs="Arial"/>
          <w:lang w:eastAsia="zh-CN"/>
        </w:rPr>
        <w:fldChar w:fldCharType="end"/>
      </w:r>
      <w:r w:rsidRPr="004F7FDD">
        <w:rPr>
          <w:rFonts w:ascii="Arial" w:hAnsi="Arial" w:cs="Arial"/>
          <w:lang w:eastAsia="zh-CN"/>
        </w:rPr>
        <w:t xml:space="preserve"> process, based on the following lines of evidence. 1) The uptake exhibited saturation kinetics that could be modeled using the </w:t>
      </w:r>
      <w:proofErr w:type="spellStart"/>
      <w:r w:rsidRPr="004F7FDD">
        <w:rPr>
          <w:rFonts w:ascii="Arial" w:hAnsi="Arial" w:cs="Arial"/>
          <w:lang w:eastAsia="zh-CN"/>
        </w:rPr>
        <w:t>Michaelis-Menten</w:t>
      </w:r>
      <w:proofErr w:type="spellEnd"/>
      <w:r w:rsidRPr="004F7FDD">
        <w:rPr>
          <w:rFonts w:ascii="Arial" w:hAnsi="Arial" w:cs="Arial"/>
          <w:lang w:eastAsia="zh-CN"/>
        </w:rPr>
        <w:t xml:space="preserve"> equation. 2) The uptake of EVs was 80% lower when studies were conducted at 4°C or when surface proteins were removed from EVs or cells by proteinase K treatment, compared with untreated controls at 37°C. Note that surface proteins are known to play essential roles in the uptake of human EVs in human cells </w:t>
      </w:r>
      <w:r w:rsidR="00C01FA9">
        <w:rPr>
          <w:rFonts w:ascii="Arial" w:hAnsi="Arial" w:cs="Arial"/>
          <w:lang w:eastAsia="zh-CN"/>
        </w:rPr>
        <w:fldChar w:fldCharType="begin"/>
      </w:r>
      <w:r w:rsidR="00D00238">
        <w:rPr>
          <w:rFonts w:ascii="Arial" w:hAnsi="Arial" w:cs="Arial"/>
          <w:lang w:eastAsia="zh-CN"/>
        </w:rPr>
        <w:instrText xml:space="preserve"> ADDIN EN.CITE &lt;EndNote&gt;&lt;Cite&gt;&lt;Author&gt;Escrevente&lt;/Author&gt;&lt;Year&gt;2011&lt;/Year&gt;&lt;RecNum&gt;590&lt;/RecNum&gt;&lt;DisplayText&gt;[8]&lt;/DisplayText&gt;&lt;record&gt;&lt;rec-number&gt;590&lt;/rec-number&gt;&lt;foreign-keys&gt;&lt;key app="EN" db-id="2ffpwtdz4pxppietwat5rzf7x22pw2rwptze" timestamp="1425527950"&gt;590&lt;/key&gt;&lt;/foreign-keys&gt;&lt;ref-type name="Journal Article"&gt;17&lt;/ref-type&gt;&lt;contributors&gt;&lt;authors&gt;&lt;author&gt;Escrevente, C.&lt;/author&gt;&lt;author&gt;Keller, S.&lt;/author&gt;&lt;author&gt;Altevogt, P.&lt;/author&gt;&lt;author&gt;Costa, J.&lt;/author&gt;&lt;/authors&gt;&lt;/contributors&gt;&lt;auth-address&gt;Instituto de Tecnologia Quimica e Biologica, Apartado 127, 2781-901 Oeiras, Portugal.&lt;/auth-address&gt;&lt;titles&gt;&lt;title&gt;Interaction and uptake of exosomes by ovarian cancer cells&lt;/title&gt;&lt;secondary-title&gt;BMC Cancer&lt;/secondary-title&gt;&lt;alt-title&gt;BMC cancer&lt;/alt-title&gt;&lt;/titles&gt;&lt;periodical&gt;&lt;full-title&gt;BMC Cancer&lt;/full-title&gt;&lt;abbr-1&gt;BMC cancer&lt;/abbr-1&gt;&lt;/periodical&gt;&lt;alt-periodical&gt;&lt;full-title&gt;BMC Cancer&lt;/full-title&gt;&lt;abbr-1&gt;BMC cancer&lt;/abbr-1&gt;&lt;/alt-periodical&gt;&lt;pages&gt;108&lt;/pages&gt;&lt;volume&gt;11&lt;/volume&gt;&lt;keywords&gt;&lt;keyword&gt;Biological Transport/drug effects&lt;/keyword&gt;&lt;keyword&gt;Cells, Cultured&lt;/keyword&gt;&lt;keyword&gt;Endocytosis/drug effects/physiology&lt;/keyword&gt;&lt;keyword&gt;Exosomes/*metabolism/physiology&lt;/keyword&gt;&lt;keyword&gt;Female&lt;/keyword&gt;&lt;keyword&gt;Fluoresceins/pharmacokinetics&lt;/keyword&gt;&lt;keyword&gt;Glycoproteins/pharmacokinetics/pharmacology&lt;/keyword&gt;&lt;keyword&gt;Humans&lt;/keyword&gt;&lt;keyword&gt;Luminescent Measurements&lt;/keyword&gt;&lt;keyword&gt;Microscopy, Fluorescence&lt;/keyword&gt;&lt;keyword&gt;Neoplasms, Glandular and Epithelial/metabolism/pathology&lt;/keyword&gt;&lt;keyword&gt;Ovarian Neoplasms/metabolism/pathology&lt;/keyword&gt;&lt;keyword&gt;Proteins/pharmacokinetics/pharmacology&lt;/keyword&gt;&lt;keyword&gt;Succinimides/pharmacokinetics&lt;/keyword&gt;&lt;/keywords&gt;&lt;dates&gt;&lt;year&gt;2011&lt;/year&gt;&lt;/dates&gt;&lt;isbn&gt;1471-2407 (Electronic)&amp;#xD;1471-2407 (Linking)&lt;/isbn&gt;&lt;accession-num&gt;21439085&lt;/accession-num&gt;&lt;urls&gt;&lt;related-urls&gt;&lt;url&gt;http://www.ncbi.nlm.nih.gov/pubmed/21439085&lt;/url&gt;&lt;/related-urls&gt;&lt;/urls&gt;&lt;custom2&gt;3072949&lt;/custom2&gt;&lt;electronic-resource-num&gt;10.1186/1471-2407-11-108&lt;/electronic-resource-num&gt;&lt;/record&gt;&lt;/Cite&gt;&lt;/EndNote&gt;</w:instrText>
      </w:r>
      <w:r w:rsidR="00C01FA9">
        <w:rPr>
          <w:rFonts w:ascii="Arial" w:hAnsi="Arial" w:cs="Arial"/>
          <w:lang w:eastAsia="zh-CN"/>
        </w:rPr>
        <w:fldChar w:fldCharType="separate"/>
      </w:r>
      <w:r w:rsidR="00D00238">
        <w:rPr>
          <w:rFonts w:ascii="Arial" w:hAnsi="Arial" w:cs="Arial"/>
          <w:noProof/>
          <w:lang w:eastAsia="zh-CN"/>
        </w:rPr>
        <w:t>[8]</w:t>
      </w:r>
      <w:r w:rsidR="00C01FA9">
        <w:rPr>
          <w:rFonts w:ascii="Arial" w:hAnsi="Arial" w:cs="Arial"/>
          <w:lang w:eastAsia="zh-CN"/>
        </w:rPr>
        <w:fldChar w:fldCharType="end"/>
      </w:r>
      <w:r w:rsidRPr="004F7FDD">
        <w:rPr>
          <w:rFonts w:ascii="Arial" w:hAnsi="Arial" w:cs="Arial"/>
          <w:lang w:eastAsia="zh-CN"/>
        </w:rPr>
        <w:t>. The existence of intestinal EV/miRNA carriers supports our theory that dietary miRNAs might be essential for maintaining optimal health, and that postprandial increases in plasma miRNAs are caused by absorption of dietary miRNAs rather than an increase in the expression of genes coding for miRNAs</w:t>
      </w:r>
      <w:r w:rsidR="00B97EED">
        <w:rPr>
          <w:rFonts w:ascii="Arial" w:hAnsi="Arial" w:cs="Arial"/>
          <w:lang w:eastAsia="zh-CN"/>
        </w:rPr>
        <w:t>.</w:t>
      </w:r>
    </w:p>
    <w:p w14:paraId="71B7771F" w14:textId="77777777" w:rsidR="00A60952" w:rsidRDefault="00A60952" w:rsidP="000130A4">
      <w:pPr>
        <w:spacing w:line="360" w:lineRule="auto"/>
        <w:rPr>
          <w:rFonts w:ascii="Arial" w:hAnsi="Arial" w:cs="Arial"/>
          <w:b/>
        </w:rPr>
      </w:pPr>
    </w:p>
    <w:p w14:paraId="4FAAD028" w14:textId="77777777" w:rsidR="001B7045" w:rsidRPr="002F425A" w:rsidRDefault="001B7045" w:rsidP="001B7045">
      <w:pPr>
        <w:spacing w:line="360" w:lineRule="auto"/>
        <w:jc w:val="both"/>
        <w:rPr>
          <w:rFonts w:ascii="Arial" w:hAnsi="Arial" w:cs="Arial"/>
          <w:b/>
        </w:rPr>
      </w:pPr>
      <w:r w:rsidRPr="002F425A">
        <w:rPr>
          <w:rFonts w:ascii="Arial" w:hAnsi="Arial" w:cs="Arial"/>
          <w:b/>
        </w:rPr>
        <w:t>Experimental detection of dietary miRNAs in human circulation</w:t>
      </w:r>
    </w:p>
    <w:p w14:paraId="082E089A" w14:textId="2E148142" w:rsidR="00D15F14" w:rsidRDefault="001B7045" w:rsidP="000130A4">
      <w:pPr>
        <w:spacing w:line="360" w:lineRule="auto"/>
        <w:rPr>
          <w:rFonts w:ascii="Arial" w:hAnsi="Arial" w:cs="Arial"/>
          <w:b/>
        </w:rPr>
      </w:pPr>
      <w:r w:rsidRPr="001B7045">
        <w:rPr>
          <w:rFonts w:ascii="Arial" w:hAnsi="Arial" w:cs="Arial"/>
          <w:lang w:eastAsia="zh-CN"/>
        </w:rPr>
        <w:lastRenderedPageBreak/>
        <w:t xml:space="preserve">Plasma was collected from a milk-feeding study </w:t>
      </w:r>
      <w:r w:rsidRPr="001B7045">
        <w:rPr>
          <w:rFonts w:ascii="Arial" w:hAnsi="Arial" w:cs="Arial"/>
          <w:lang w:eastAsia="zh-CN"/>
        </w:rPr>
        <w:fldChar w:fldCharType="begin">
          <w:fldData xml:space="preserve">PEVuZE5vdGU+PENpdGU+PEF1dGhvcj5CYWllcjwvQXV0aG9yPjxZZWFyPjIwMTQ8L1llYXI+PFJl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ZSBKb3VybmFsIG9mIG51dHJpdGlvbjwvYWJici0xPjwvYWx0LXBlcmlvZGljYWw+PHBhZ2VzPjE0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</w:fldData>
        </w:fldChar>
      </w:r>
      <w:r w:rsidR="00D00238">
        <w:rPr>
          <w:rFonts w:ascii="Arial" w:hAnsi="Arial" w:cs="Arial"/>
          <w:lang w:eastAsia="zh-CN"/>
        </w:rPr>
        <w:instrText xml:space="preserve"> ADDIN EN.CITE </w:instrText>
      </w:r>
      <w:r w:rsidR="00D00238">
        <w:rPr>
          <w:rFonts w:ascii="Arial" w:hAnsi="Arial" w:cs="Arial"/>
          <w:lang w:eastAsia="zh-CN"/>
        </w:rPr>
        <w:fldChar w:fldCharType="begin">
          <w:fldData xml:space="preserve">PEVuZE5vdGU+PENpdGU+PEF1dGhvcj5CYWllcjwvQXV0aG9yPjxZZWFyPjIwMTQ8L1llYXI+PFJl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</w:fldData>
        </w:fldChar>
      </w:r>
      <w:r w:rsidR="00D00238">
        <w:rPr>
          <w:rFonts w:ascii="Arial" w:hAnsi="Arial" w:cs="Arial"/>
          <w:lang w:eastAsia="zh-CN"/>
        </w:rPr>
        <w:instrText xml:space="preserve"> ADDIN EN.CITE.DATA </w:instrText>
      </w:r>
      <w:r w:rsidR="00D00238">
        <w:rPr>
          <w:rFonts w:ascii="Arial" w:hAnsi="Arial" w:cs="Arial"/>
          <w:lang w:eastAsia="zh-CN"/>
        </w:rPr>
      </w:r>
      <w:r w:rsidR="00D00238">
        <w:rPr>
          <w:rFonts w:ascii="Arial" w:hAnsi="Arial" w:cs="Arial"/>
          <w:lang w:eastAsia="zh-CN"/>
        </w:rPr>
        <w:fldChar w:fldCharType="end"/>
      </w:r>
      <w:r w:rsidRPr="001B7045">
        <w:rPr>
          <w:rFonts w:ascii="Arial" w:hAnsi="Arial" w:cs="Arial"/>
          <w:lang w:eastAsia="zh-CN"/>
        </w:rPr>
        <w:fldChar w:fldCharType="separate"/>
      </w:r>
      <w:r w:rsidR="00D00238">
        <w:rPr>
          <w:rFonts w:ascii="Arial" w:hAnsi="Arial" w:cs="Arial"/>
          <w:noProof/>
          <w:lang w:eastAsia="zh-CN"/>
        </w:rPr>
        <w:t>[9]</w:t>
      </w:r>
      <w:r w:rsidRPr="001B7045">
        <w:rPr>
          <w:rFonts w:ascii="Arial" w:hAnsi="Arial" w:cs="Arial"/>
          <w:lang w:eastAsia="zh-CN"/>
        </w:rPr>
        <w:fldChar w:fldCharType="end"/>
      </w:r>
      <w:r w:rsidRPr="001B7045">
        <w:rPr>
          <w:rFonts w:ascii="Arial" w:hAnsi="Arial" w:cs="Arial"/>
          <w:lang w:eastAsia="zh-CN"/>
        </w:rPr>
        <w:t xml:space="preserve"> where five healthy adults consume three doses of 1% fat milk (0.25L, 0.5L and 1.0L) and an ongoing egg feeding study. The miRNA abundance in plasma was quantified by </w:t>
      </w:r>
      <w:proofErr w:type="spellStart"/>
      <w:r w:rsidRPr="001B7045">
        <w:rPr>
          <w:rFonts w:ascii="Arial" w:hAnsi="Arial" w:cs="Arial"/>
          <w:lang w:eastAsia="zh-CN"/>
        </w:rPr>
        <w:t>qRT</w:t>
      </w:r>
      <w:proofErr w:type="spellEnd"/>
      <w:r w:rsidRPr="001B7045">
        <w:rPr>
          <w:rFonts w:ascii="Arial" w:hAnsi="Arial" w:cs="Arial"/>
          <w:lang w:eastAsia="zh-CN"/>
        </w:rPr>
        <w:t xml:space="preserve">-PCR using a </w:t>
      </w:r>
      <w:proofErr w:type="spellStart"/>
      <w:r w:rsidRPr="001B7045">
        <w:rPr>
          <w:rFonts w:ascii="Arial" w:hAnsi="Arial" w:cs="Arial"/>
          <w:lang w:eastAsia="zh-CN"/>
        </w:rPr>
        <w:t>miScript</w:t>
      </w:r>
      <w:proofErr w:type="spellEnd"/>
      <w:r w:rsidRPr="001B7045">
        <w:rPr>
          <w:rFonts w:ascii="Arial" w:hAnsi="Arial" w:cs="Arial"/>
          <w:lang w:eastAsia="zh-CN"/>
        </w:rPr>
        <w:t xml:space="preserve"> SYBR Green PCR Kit while MiR-1 was used as a negative control because its levels in milk are below current detection limits. Details about the intestinal transport test of milk EVs in human cells are given in Supplementary Methods. MiR-29b and miR-200c are found with increased expression in subjects in cow-milk feeding study and one egg miRNA, gga-miR-1451, has been identified in human circulation.</w:t>
      </w:r>
    </w:p>
    <w:p w14:paraId="690CB856" w14:textId="77777777" w:rsidR="00D15F14" w:rsidRDefault="00D15F14" w:rsidP="000130A4">
      <w:pPr>
        <w:spacing w:line="360" w:lineRule="auto"/>
        <w:rPr>
          <w:rFonts w:ascii="Arial" w:hAnsi="Arial" w:cs="Arial"/>
          <w:b/>
        </w:rPr>
      </w:pPr>
    </w:p>
    <w:p w14:paraId="52A048DF" w14:textId="77777777" w:rsidR="00D00238" w:rsidRDefault="00D00238" w:rsidP="006360A2">
      <w:pPr>
        <w:rPr>
          <w:rFonts w:ascii="Arial" w:hAnsi="Arial" w:cs="Arial"/>
          <w:b/>
          <w:sz w:val="28"/>
        </w:rPr>
      </w:pPr>
    </w:p>
    <w:p w14:paraId="5004336A" w14:textId="4614B8DE" w:rsidR="00C01FA9" w:rsidRDefault="000D678D" w:rsidP="00D00238">
      <w:pPr>
        <w:rPr>
          <w:noProof/>
        </w:rPr>
      </w:pPr>
      <w:r w:rsidRPr="000D678D">
        <w:rPr>
          <w:rFonts w:ascii="Arial" w:hAnsi="Arial" w:cs="Arial"/>
          <w:b/>
          <w:sz w:val="28"/>
        </w:rPr>
        <w:t xml:space="preserve">Supplementary </w:t>
      </w:r>
      <w:r w:rsidR="00414DD6" w:rsidRPr="00414DD6">
        <w:rPr>
          <w:rFonts w:ascii="Arial" w:hAnsi="Arial" w:cs="Arial"/>
          <w:b/>
          <w:sz w:val="28"/>
        </w:rPr>
        <w:t>Reference</w:t>
      </w:r>
      <w:r w:rsidR="00414DD6" w:rsidRPr="000D678D">
        <w:rPr>
          <w:rFonts w:ascii="Arial" w:hAnsi="Arial" w:cs="Arial"/>
          <w:b/>
          <w:sz w:val="28"/>
        </w:rPr>
        <w:t>:</w:t>
      </w:r>
      <w:r w:rsidR="00D00238">
        <w:rPr>
          <w:noProof/>
        </w:rPr>
        <w:t xml:space="preserve"> </w:t>
      </w:r>
    </w:p>
    <w:p w14:paraId="34C6E396" w14:textId="77777777" w:rsidR="00C01FA9" w:rsidRDefault="00C01FA9" w:rsidP="00C01FA9">
      <w:pPr>
        <w:pStyle w:val="EndNoteBibliography"/>
        <w:rPr>
          <w:noProof/>
        </w:rPr>
      </w:pPr>
      <w:bookmarkStart w:id="14" w:name="_GoBack"/>
      <w:bookmarkEnd w:id="14"/>
    </w:p>
    <w:p w14:paraId="4A7BFEA3" w14:textId="77777777" w:rsidR="00D00238" w:rsidRPr="00D00238" w:rsidRDefault="00C01FA9" w:rsidP="00D00238">
      <w:pPr>
        <w:pStyle w:val="EndNoteBibliography"/>
        <w:rPr>
          <w:noProof/>
        </w:rPr>
      </w:pPr>
      <w:r>
        <w:rPr>
          <w:noProof/>
        </w:rPr>
        <w:fldChar w:fldCharType="begin"/>
      </w:r>
      <w:r>
        <w:rPr>
          <w:noProof/>
        </w:rPr>
        <w:instrText xml:space="preserve"> ADDIN EN.REFLIST </w:instrText>
      </w:r>
      <w:r>
        <w:rPr>
          <w:noProof/>
        </w:rPr>
        <w:fldChar w:fldCharType="separate"/>
      </w:r>
      <w:r w:rsidR="00D00238" w:rsidRPr="00D00238">
        <w:rPr>
          <w:noProof/>
        </w:rPr>
        <w:t>1.</w:t>
      </w:r>
      <w:r w:rsidR="00D00238" w:rsidRPr="00D00238">
        <w:rPr>
          <w:noProof/>
        </w:rPr>
        <w:tab/>
        <w:t>J. Brank  MG, N. Milić-frayling , D. Mladenić. Feature selection using support vector machines. In Proc of the 3rd Int Conf on Data Mining Methods and Databases for Engineering, Finance, and Other Fields. 2002.</w:t>
      </w:r>
    </w:p>
    <w:p w14:paraId="2F2CDF51" w14:textId="77777777" w:rsidR="00D00238" w:rsidRPr="00D00238" w:rsidRDefault="00D00238" w:rsidP="00D00238">
      <w:pPr>
        <w:pStyle w:val="EndNoteBibliography"/>
        <w:rPr>
          <w:noProof/>
        </w:rPr>
      </w:pPr>
      <w:r w:rsidRPr="00D00238">
        <w:rPr>
          <w:noProof/>
        </w:rPr>
        <w:t>2.</w:t>
      </w:r>
      <w:r w:rsidRPr="00D00238">
        <w:rPr>
          <w:noProof/>
        </w:rPr>
        <w:tab/>
        <w:t>Nitesh V. Chawla  KWB, Lawrence O. Hall , W. Philip Kegelmeyer. SMOTE: Synthetic Minority Over-sampling Technique. Journal of Artificial Intelligence Research. 2002.</w:t>
      </w:r>
    </w:p>
    <w:p w14:paraId="77B6AF63" w14:textId="77777777" w:rsidR="00D00238" w:rsidRPr="00D00238" w:rsidRDefault="00D00238" w:rsidP="00D00238">
      <w:pPr>
        <w:pStyle w:val="EndNoteBibliography"/>
        <w:rPr>
          <w:noProof/>
        </w:rPr>
      </w:pPr>
      <w:r w:rsidRPr="00D00238">
        <w:rPr>
          <w:noProof/>
        </w:rPr>
        <w:t>3.</w:t>
      </w:r>
      <w:r w:rsidRPr="00D00238">
        <w:rPr>
          <w:noProof/>
        </w:rPr>
        <w:tab/>
        <w:t>Chih-Chung Chang C-JL. LIBSVM : a library for support vector machines. ACM Transactions on Intelligent Systems and Technology. 2011.</w:t>
      </w:r>
    </w:p>
    <w:p w14:paraId="01A54A41" w14:textId="77777777" w:rsidR="00D00238" w:rsidRPr="00D00238" w:rsidRDefault="00D00238" w:rsidP="00D00238">
      <w:pPr>
        <w:pStyle w:val="EndNoteBibliography"/>
        <w:rPr>
          <w:noProof/>
        </w:rPr>
      </w:pPr>
      <w:r w:rsidRPr="00D00238">
        <w:rPr>
          <w:noProof/>
        </w:rPr>
        <w:t>4.</w:t>
      </w:r>
      <w:r w:rsidRPr="00D00238">
        <w:rPr>
          <w:noProof/>
        </w:rPr>
        <w:tab/>
        <w:t>Liu Q, Cui J, Yang Q, Xu Y. In-silico prediction of blood-secretory human proteins using a ranking algorithm. BMC bioinformatics. 2010;11:250. doi: 10.1186/1471-2105-11-250. PubMed PMID: 20465853; PubMed Central PMCID: PMC2877692.</w:t>
      </w:r>
    </w:p>
    <w:p w14:paraId="016D68CC" w14:textId="77777777" w:rsidR="00D00238" w:rsidRPr="00D00238" w:rsidRDefault="00D00238" w:rsidP="00D00238">
      <w:pPr>
        <w:pStyle w:val="EndNoteBibliography"/>
        <w:rPr>
          <w:noProof/>
        </w:rPr>
      </w:pPr>
      <w:r w:rsidRPr="00D00238">
        <w:rPr>
          <w:noProof/>
        </w:rPr>
        <w:t>5.</w:t>
      </w:r>
      <w:r w:rsidRPr="00D00238">
        <w:rPr>
          <w:noProof/>
        </w:rPr>
        <w:tab/>
        <w:t>Zhao YF, He LY, Liu BY, Li J, Li FY, Huo RL, et al. Syndrome classification based on manifold ranking for viral hepatitis. Chinese journal of integrative medicine. 2014;20(5):394-9. doi: 10.1007/s11655-013-1659-4. PubMed PMID: 24174345.</w:t>
      </w:r>
    </w:p>
    <w:p w14:paraId="0901D3BA" w14:textId="77777777" w:rsidR="00D00238" w:rsidRPr="00D00238" w:rsidRDefault="00D00238" w:rsidP="00D00238">
      <w:pPr>
        <w:pStyle w:val="EndNoteBibliography"/>
        <w:rPr>
          <w:noProof/>
        </w:rPr>
      </w:pPr>
      <w:r w:rsidRPr="00D00238">
        <w:rPr>
          <w:noProof/>
        </w:rPr>
        <w:t>6.</w:t>
      </w:r>
      <w:r w:rsidRPr="00D00238">
        <w:rPr>
          <w:noProof/>
        </w:rPr>
        <w:tab/>
        <w:t>Hata T, Murakami K, Nakatani H, Yamamoto Y, Matsuda T, Aoki N. Isolation of bovine milk-derived microvesicles carrying mRNAs and microRNAs. Biochemical and biophysical research communications. 2010;396(2):528-33. doi: 10.1016/j.bbrc.2010.04.135. PubMed PMID: 20434431.</w:t>
      </w:r>
    </w:p>
    <w:p w14:paraId="7AA6B9FE" w14:textId="77777777" w:rsidR="00D00238" w:rsidRPr="00D00238" w:rsidRDefault="00D00238" w:rsidP="00D00238">
      <w:pPr>
        <w:pStyle w:val="EndNoteBibliography"/>
        <w:rPr>
          <w:noProof/>
        </w:rPr>
      </w:pPr>
      <w:r w:rsidRPr="00D00238">
        <w:rPr>
          <w:noProof/>
        </w:rPr>
        <w:t>7.</w:t>
      </w:r>
      <w:r w:rsidRPr="00D00238">
        <w:rPr>
          <w:noProof/>
        </w:rPr>
        <w:tab/>
        <w:t>Tian T, Wang Y, Wang H, Zhu Z, Xiao Z. Visualizing of the cellular uptake and intracellular trafficking of exosomes by live-cell microscopy. Journal of cellular biochemistry. 2010;111(2):488-96. doi: 10.1002/jcb.22733. PubMed PMID: 20533300.</w:t>
      </w:r>
    </w:p>
    <w:p w14:paraId="04F36B00" w14:textId="77777777" w:rsidR="00D00238" w:rsidRPr="00D00238" w:rsidRDefault="00D00238" w:rsidP="00D00238">
      <w:pPr>
        <w:pStyle w:val="EndNoteBibliography"/>
        <w:rPr>
          <w:noProof/>
        </w:rPr>
      </w:pPr>
      <w:r w:rsidRPr="00D00238">
        <w:rPr>
          <w:noProof/>
        </w:rPr>
        <w:t>8.</w:t>
      </w:r>
      <w:r w:rsidRPr="00D00238">
        <w:rPr>
          <w:noProof/>
        </w:rPr>
        <w:tab/>
        <w:t>Escrevente C, Keller S, Altevogt P, Costa J. Interaction and uptake of exosomes by ovarian cancer cells. BMC cancer. 2011;11:108. doi: 10.1186/1471-2407-11-108. PubMed PMID: 21439085; PubMed Central PMCID: PMC3072949.</w:t>
      </w:r>
    </w:p>
    <w:p w14:paraId="4F519892" w14:textId="77777777" w:rsidR="00D00238" w:rsidRPr="00D00238" w:rsidRDefault="00D00238" w:rsidP="00D00238">
      <w:pPr>
        <w:pStyle w:val="EndNoteBibliography"/>
        <w:rPr>
          <w:noProof/>
        </w:rPr>
      </w:pPr>
      <w:r w:rsidRPr="00D00238">
        <w:rPr>
          <w:noProof/>
        </w:rPr>
        <w:t>9.</w:t>
      </w:r>
      <w:r w:rsidRPr="00D00238">
        <w:rPr>
          <w:noProof/>
        </w:rPr>
        <w:tab/>
        <w:t>Baier SR, Nguyen C, Xie F, Wood JR, Zempleni J. MicroRNAs are absorbed in biologically meaningful amounts from nutritionally relevant doses of cow milk and affect gene expression in peripheral blood mononuclear cells, HEK-293 kidney cell cultures, and mouse livers. The Journal of nutrition. 2014;144(10):1495-500. doi: 10.3945/jn.114.196436. PubMed PMID: 25122645; PubMed Central PMCID: PMC4162473.</w:t>
      </w:r>
    </w:p>
    <w:p w14:paraId="41A1ABAE" w14:textId="63AF9A84" w:rsidR="003A5DC7" w:rsidRDefault="00C01FA9" w:rsidP="00D00238">
      <w:pPr>
        <w:pStyle w:val="EndNoteBibliography"/>
        <w:ind w:left="720" w:hanging="720"/>
        <w:rPr>
          <w:noProof/>
        </w:rPr>
      </w:pPr>
      <w:r>
        <w:rPr>
          <w:noProof/>
        </w:rPr>
        <w:fldChar w:fldCharType="end"/>
      </w:r>
    </w:p>
    <w:sectPr w:rsidR="003A5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145"/>
    <w:multiLevelType w:val="hybridMultilevel"/>
    <w:tmpl w:val="BA7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E79E5"/>
    <w:multiLevelType w:val="hybridMultilevel"/>
    <w:tmpl w:val="4962CC2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81FB0"/>
    <w:multiLevelType w:val="hybridMultilevel"/>
    <w:tmpl w:val="A3C0806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1275E"/>
    <w:multiLevelType w:val="hybridMultilevel"/>
    <w:tmpl w:val="0D2A76D4"/>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6D896C0D"/>
    <w:multiLevelType w:val="hybridMultilevel"/>
    <w:tmpl w:val="E7B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F3056"/>
    <w:multiLevelType w:val="hybridMultilevel"/>
    <w:tmpl w:val="7398E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fpwtdz4pxppietwat5rzf7x22pw2rwptze&quot;&gt;My EndNote Library&lt;record-ids&gt;&lt;item&gt;482&lt;/item&gt;&lt;item&gt;483&lt;/item&gt;&lt;item&gt;526&lt;/item&gt;&lt;item&gt;530&lt;/item&gt;&lt;item&gt;531&lt;/item&gt;&lt;item&gt;532&lt;/item&gt;&lt;item&gt;588&lt;/item&gt;&lt;item&gt;589&lt;/item&gt;&lt;item&gt;590&lt;/item&gt;&lt;/record-ids&gt;&lt;/item&gt;&lt;/Libraries&gt;"/>
  </w:docVars>
  <w:rsids>
    <w:rsidRoot w:val="00012763"/>
    <w:rsid w:val="0000103B"/>
    <w:rsid w:val="000045E7"/>
    <w:rsid w:val="00012763"/>
    <w:rsid w:val="000130A4"/>
    <w:rsid w:val="00022611"/>
    <w:rsid w:val="00034AD2"/>
    <w:rsid w:val="000601FB"/>
    <w:rsid w:val="000803FA"/>
    <w:rsid w:val="0009467B"/>
    <w:rsid w:val="00095A82"/>
    <w:rsid w:val="000D678D"/>
    <w:rsid w:val="000F1117"/>
    <w:rsid w:val="000F6D7E"/>
    <w:rsid w:val="001063B9"/>
    <w:rsid w:val="00117DE9"/>
    <w:rsid w:val="001325BB"/>
    <w:rsid w:val="00146445"/>
    <w:rsid w:val="00183803"/>
    <w:rsid w:val="00186B73"/>
    <w:rsid w:val="00197CA6"/>
    <w:rsid w:val="001B134A"/>
    <w:rsid w:val="001B7045"/>
    <w:rsid w:val="001E0F5C"/>
    <w:rsid w:val="00231F9A"/>
    <w:rsid w:val="00255D17"/>
    <w:rsid w:val="002828D5"/>
    <w:rsid w:val="00294AF8"/>
    <w:rsid w:val="002A7E19"/>
    <w:rsid w:val="002B15A4"/>
    <w:rsid w:val="002D4DBE"/>
    <w:rsid w:val="002E6314"/>
    <w:rsid w:val="003067C8"/>
    <w:rsid w:val="003614CF"/>
    <w:rsid w:val="00367A91"/>
    <w:rsid w:val="0037596E"/>
    <w:rsid w:val="0039467B"/>
    <w:rsid w:val="003A5DC7"/>
    <w:rsid w:val="003D03E8"/>
    <w:rsid w:val="003D36D9"/>
    <w:rsid w:val="003D60B6"/>
    <w:rsid w:val="003E1486"/>
    <w:rsid w:val="00402FAE"/>
    <w:rsid w:val="0041024D"/>
    <w:rsid w:val="00414DD6"/>
    <w:rsid w:val="00415E30"/>
    <w:rsid w:val="0043017C"/>
    <w:rsid w:val="0044555F"/>
    <w:rsid w:val="004A048D"/>
    <w:rsid w:val="004B532D"/>
    <w:rsid w:val="004C74C0"/>
    <w:rsid w:val="004E319A"/>
    <w:rsid w:val="004F7FDD"/>
    <w:rsid w:val="0052132F"/>
    <w:rsid w:val="00523564"/>
    <w:rsid w:val="005540AF"/>
    <w:rsid w:val="005802A7"/>
    <w:rsid w:val="005B46A2"/>
    <w:rsid w:val="005B7EC7"/>
    <w:rsid w:val="005E2856"/>
    <w:rsid w:val="0060043A"/>
    <w:rsid w:val="00622DC6"/>
    <w:rsid w:val="006360A2"/>
    <w:rsid w:val="006526B2"/>
    <w:rsid w:val="006A58E5"/>
    <w:rsid w:val="006B7B16"/>
    <w:rsid w:val="006D2194"/>
    <w:rsid w:val="006E0F7C"/>
    <w:rsid w:val="006E5E0C"/>
    <w:rsid w:val="007031E9"/>
    <w:rsid w:val="00710B89"/>
    <w:rsid w:val="00726AAF"/>
    <w:rsid w:val="007310E3"/>
    <w:rsid w:val="00731501"/>
    <w:rsid w:val="007636CA"/>
    <w:rsid w:val="00794298"/>
    <w:rsid w:val="00794E4B"/>
    <w:rsid w:val="007A0EF2"/>
    <w:rsid w:val="007A2CAC"/>
    <w:rsid w:val="007A31BD"/>
    <w:rsid w:val="007C0669"/>
    <w:rsid w:val="007D1356"/>
    <w:rsid w:val="007D4014"/>
    <w:rsid w:val="00823E96"/>
    <w:rsid w:val="0082750F"/>
    <w:rsid w:val="008468A1"/>
    <w:rsid w:val="00851FDE"/>
    <w:rsid w:val="00890CE1"/>
    <w:rsid w:val="0089493E"/>
    <w:rsid w:val="008F4723"/>
    <w:rsid w:val="009706FB"/>
    <w:rsid w:val="009B145A"/>
    <w:rsid w:val="009B6607"/>
    <w:rsid w:val="009C1514"/>
    <w:rsid w:val="009C4BF3"/>
    <w:rsid w:val="009C652F"/>
    <w:rsid w:val="009C65FA"/>
    <w:rsid w:val="009D538E"/>
    <w:rsid w:val="009E6D34"/>
    <w:rsid w:val="00A23973"/>
    <w:rsid w:val="00A60952"/>
    <w:rsid w:val="00A666B6"/>
    <w:rsid w:val="00AD5FC2"/>
    <w:rsid w:val="00B33DEE"/>
    <w:rsid w:val="00B37F0A"/>
    <w:rsid w:val="00B4033E"/>
    <w:rsid w:val="00B72BC5"/>
    <w:rsid w:val="00B748E9"/>
    <w:rsid w:val="00B81AA2"/>
    <w:rsid w:val="00B9369E"/>
    <w:rsid w:val="00B97EED"/>
    <w:rsid w:val="00BA01B5"/>
    <w:rsid w:val="00BA17F6"/>
    <w:rsid w:val="00BB0AD3"/>
    <w:rsid w:val="00BB3998"/>
    <w:rsid w:val="00BC1CAF"/>
    <w:rsid w:val="00BC597D"/>
    <w:rsid w:val="00BC59D1"/>
    <w:rsid w:val="00C01FA9"/>
    <w:rsid w:val="00C178B0"/>
    <w:rsid w:val="00C20049"/>
    <w:rsid w:val="00C33B47"/>
    <w:rsid w:val="00C53328"/>
    <w:rsid w:val="00C9243E"/>
    <w:rsid w:val="00C96642"/>
    <w:rsid w:val="00CB3A9A"/>
    <w:rsid w:val="00CB5277"/>
    <w:rsid w:val="00CB5732"/>
    <w:rsid w:val="00CC5D67"/>
    <w:rsid w:val="00CE0CFC"/>
    <w:rsid w:val="00CF6351"/>
    <w:rsid w:val="00D00238"/>
    <w:rsid w:val="00D15F14"/>
    <w:rsid w:val="00D36514"/>
    <w:rsid w:val="00D51407"/>
    <w:rsid w:val="00D7081B"/>
    <w:rsid w:val="00D83D79"/>
    <w:rsid w:val="00DB1A68"/>
    <w:rsid w:val="00DB2EFE"/>
    <w:rsid w:val="00DE1B96"/>
    <w:rsid w:val="00DF7500"/>
    <w:rsid w:val="00E07E4E"/>
    <w:rsid w:val="00E25CAB"/>
    <w:rsid w:val="00E2781E"/>
    <w:rsid w:val="00EA056F"/>
    <w:rsid w:val="00EB3275"/>
    <w:rsid w:val="00ED766E"/>
    <w:rsid w:val="00EF4FEC"/>
    <w:rsid w:val="00EF6C46"/>
    <w:rsid w:val="00F11CAF"/>
    <w:rsid w:val="00F134BC"/>
    <w:rsid w:val="00F23924"/>
    <w:rsid w:val="00F55512"/>
    <w:rsid w:val="00F73573"/>
    <w:rsid w:val="00F92E68"/>
    <w:rsid w:val="00FA70A4"/>
    <w:rsid w:val="00FB6C6C"/>
    <w:rsid w:val="00FD4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B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B0"/>
    <w:pPr>
      <w:spacing w:after="0" w:line="240" w:lineRule="auto"/>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75"/>
    <w:pPr>
      <w:ind w:left="720"/>
      <w:contextualSpacing/>
    </w:pPr>
  </w:style>
  <w:style w:type="table" w:styleId="LightShading-Accent1">
    <w:name w:val="Light Shading Accent 1"/>
    <w:basedOn w:val="TableNormal"/>
    <w:uiPriority w:val="60"/>
    <w:rsid w:val="00B748E9"/>
    <w:pPr>
      <w:spacing w:after="0" w:line="240" w:lineRule="auto"/>
    </w:pPr>
    <w:rPr>
      <w:color w:val="2E74B5" w:themeColor="accent1" w:themeShade="BF"/>
      <w:sz w:val="24"/>
      <w:szCs w:val="24"/>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7Colorful1">
    <w:name w:val="List Table 7 Colorful1"/>
    <w:basedOn w:val="TableNormal"/>
    <w:uiPriority w:val="52"/>
    <w:rsid w:val="00B748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18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414DD6"/>
    <w:rPr>
      <w:rFonts w:ascii="Cambria" w:hAnsi="Cambria"/>
    </w:rPr>
  </w:style>
  <w:style w:type="paragraph" w:customStyle="1" w:styleId="EndNoteBibliographyTitle">
    <w:name w:val="EndNote Bibliography Title"/>
    <w:basedOn w:val="Normal"/>
    <w:rsid w:val="00C01FA9"/>
    <w:pPr>
      <w:jc w:val="center"/>
    </w:pPr>
    <w:rPr>
      <w:rFonts w:ascii="Cambria" w:hAnsi="Cambria"/>
    </w:rPr>
  </w:style>
  <w:style w:type="paragraph" w:styleId="BalloonText">
    <w:name w:val="Balloon Text"/>
    <w:basedOn w:val="Normal"/>
    <w:link w:val="BalloonTextChar"/>
    <w:uiPriority w:val="99"/>
    <w:semiHidden/>
    <w:unhideWhenUsed/>
    <w:rsid w:val="0002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611"/>
    <w:rPr>
      <w:rFonts w:ascii="Lucida Grande" w:hAnsi="Lucida Grande" w:cs="Lucida Grande"/>
      <w:sz w:val="18"/>
      <w:szCs w:val="18"/>
      <w:lang w:eastAsia="en-US"/>
    </w:rPr>
  </w:style>
  <w:style w:type="character" w:styleId="CommentReference">
    <w:name w:val="annotation reference"/>
    <w:uiPriority w:val="99"/>
    <w:semiHidden/>
    <w:unhideWhenUsed/>
    <w:rsid w:val="001B7045"/>
    <w:rPr>
      <w:sz w:val="16"/>
      <w:szCs w:val="16"/>
    </w:rPr>
  </w:style>
  <w:style w:type="paragraph" w:styleId="CommentText">
    <w:name w:val="annotation text"/>
    <w:basedOn w:val="Normal"/>
    <w:link w:val="CommentTextChar"/>
    <w:uiPriority w:val="99"/>
    <w:semiHidden/>
    <w:unhideWhenUsed/>
    <w:rsid w:val="001B7045"/>
    <w:rPr>
      <w:rFonts w:ascii="Cambria" w:eastAsia="MS Mincho" w:hAnsi="Cambria" w:cs="Times New Roman"/>
    </w:rPr>
  </w:style>
  <w:style w:type="character" w:customStyle="1" w:styleId="CommentTextChar">
    <w:name w:val="Comment Text Char"/>
    <w:basedOn w:val="DefaultParagraphFont"/>
    <w:link w:val="CommentText"/>
    <w:uiPriority w:val="99"/>
    <w:semiHidden/>
    <w:rsid w:val="001B7045"/>
    <w:rPr>
      <w:rFonts w:ascii="Cambria" w:eastAsia="MS Mincho" w:hAnsi="Cambria" w:cs="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8B0"/>
    <w:pPr>
      <w:spacing w:after="0" w:line="240" w:lineRule="auto"/>
    </w:pPr>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75"/>
    <w:pPr>
      <w:ind w:left="720"/>
      <w:contextualSpacing/>
    </w:pPr>
  </w:style>
  <w:style w:type="table" w:styleId="LightShading-Accent1">
    <w:name w:val="Light Shading Accent 1"/>
    <w:basedOn w:val="TableNormal"/>
    <w:uiPriority w:val="60"/>
    <w:rsid w:val="00B748E9"/>
    <w:pPr>
      <w:spacing w:after="0" w:line="240" w:lineRule="auto"/>
    </w:pPr>
    <w:rPr>
      <w:color w:val="2E74B5" w:themeColor="accent1" w:themeShade="BF"/>
      <w:sz w:val="24"/>
      <w:szCs w:val="24"/>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stTable7Colorful1">
    <w:name w:val="List Table 7 Colorful1"/>
    <w:basedOn w:val="TableNormal"/>
    <w:uiPriority w:val="52"/>
    <w:rsid w:val="00B748E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183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414DD6"/>
    <w:rPr>
      <w:rFonts w:ascii="Cambria" w:hAnsi="Cambria"/>
    </w:rPr>
  </w:style>
  <w:style w:type="paragraph" w:customStyle="1" w:styleId="EndNoteBibliographyTitle">
    <w:name w:val="EndNote Bibliography Title"/>
    <w:basedOn w:val="Normal"/>
    <w:rsid w:val="00C01FA9"/>
    <w:pPr>
      <w:jc w:val="center"/>
    </w:pPr>
    <w:rPr>
      <w:rFonts w:ascii="Cambria" w:hAnsi="Cambria"/>
    </w:rPr>
  </w:style>
  <w:style w:type="paragraph" w:styleId="BalloonText">
    <w:name w:val="Balloon Text"/>
    <w:basedOn w:val="Normal"/>
    <w:link w:val="BalloonTextChar"/>
    <w:uiPriority w:val="99"/>
    <w:semiHidden/>
    <w:unhideWhenUsed/>
    <w:rsid w:val="00022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611"/>
    <w:rPr>
      <w:rFonts w:ascii="Lucida Grande" w:hAnsi="Lucida Grande" w:cs="Lucida Grande"/>
      <w:sz w:val="18"/>
      <w:szCs w:val="18"/>
      <w:lang w:eastAsia="en-US"/>
    </w:rPr>
  </w:style>
  <w:style w:type="character" w:styleId="CommentReference">
    <w:name w:val="annotation reference"/>
    <w:uiPriority w:val="99"/>
    <w:semiHidden/>
    <w:unhideWhenUsed/>
    <w:rsid w:val="001B7045"/>
    <w:rPr>
      <w:sz w:val="16"/>
      <w:szCs w:val="16"/>
    </w:rPr>
  </w:style>
  <w:style w:type="paragraph" w:styleId="CommentText">
    <w:name w:val="annotation text"/>
    <w:basedOn w:val="Normal"/>
    <w:link w:val="CommentTextChar"/>
    <w:uiPriority w:val="99"/>
    <w:semiHidden/>
    <w:unhideWhenUsed/>
    <w:rsid w:val="001B7045"/>
    <w:rPr>
      <w:rFonts w:ascii="Cambria" w:eastAsia="MS Mincho" w:hAnsi="Cambria" w:cs="Times New Roman"/>
    </w:rPr>
  </w:style>
  <w:style w:type="character" w:customStyle="1" w:styleId="CommentTextChar">
    <w:name w:val="Comment Text Char"/>
    <w:basedOn w:val="DefaultParagraphFont"/>
    <w:link w:val="CommentText"/>
    <w:uiPriority w:val="99"/>
    <w:semiHidden/>
    <w:rsid w:val="001B7045"/>
    <w:rPr>
      <w:rFonts w:ascii="Cambria" w:eastAsia="MS Mincho"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7680">
      <w:bodyDiv w:val="1"/>
      <w:marLeft w:val="0"/>
      <w:marRight w:val="0"/>
      <w:marTop w:val="0"/>
      <w:marBottom w:val="0"/>
      <w:divBdr>
        <w:top w:val="none" w:sz="0" w:space="0" w:color="auto"/>
        <w:left w:val="none" w:sz="0" w:space="0" w:color="auto"/>
        <w:bottom w:val="none" w:sz="0" w:space="0" w:color="auto"/>
        <w:right w:val="none" w:sz="0" w:space="0" w:color="auto"/>
      </w:divBdr>
    </w:div>
    <w:div w:id="1528828918">
      <w:bodyDiv w:val="1"/>
      <w:marLeft w:val="0"/>
      <w:marRight w:val="0"/>
      <w:marTop w:val="0"/>
      <w:marBottom w:val="0"/>
      <w:divBdr>
        <w:top w:val="none" w:sz="0" w:space="0" w:color="auto"/>
        <w:left w:val="none" w:sz="0" w:space="0" w:color="auto"/>
        <w:bottom w:val="none" w:sz="0" w:space="0" w:color="auto"/>
        <w:right w:val="none" w:sz="0" w:space="0" w:color="auto"/>
      </w:divBdr>
    </w:div>
    <w:div w:id="1641688744">
      <w:bodyDiv w:val="1"/>
      <w:marLeft w:val="0"/>
      <w:marRight w:val="0"/>
      <w:marTop w:val="0"/>
      <w:marBottom w:val="0"/>
      <w:divBdr>
        <w:top w:val="none" w:sz="0" w:space="0" w:color="auto"/>
        <w:left w:val="none" w:sz="0" w:space="0" w:color="auto"/>
        <w:bottom w:val="none" w:sz="0" w:space="0" w:color="auto"/>
        <w:right w:val="none" w:sz="0" w:space="0" w:color="auto"/>
      </w:divBdr>
    </w:div>
    <w:div w:id="179478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wmf"/><Relationship Id="rId20" Type="http://schemas.openxmlformats.org/officeDocument/2006/relationships/image" Target="media/image15.w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e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3207</Words>
  <Characters>18285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Shu</dc:creator>
  <cp:keywords/>
  <dc:description/>
  <cp:lastModifiedBy>Jiang Shu</cp:lastModifiedBy>
  <cp:revision>36</cp:revision>
  <dcterms:created xsi:type="dcterms:W3CDTF">2015-03-05T16:58:00Z</dcterms:created>
  <dcterms:modified xsi:type="dcterms:W3CDTF">2015-08-10T20:44:00Z</dcterms:modified>
</cp:coreProperties>
</file>