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3F" w:rsidRPr="00AD6F32" w:rsidRDefault="005F2C3F" w:rsidP="005F2C3F">
      <w:pPr>
        <w:spacing w:after="100" w:afterAutospacing="1" w:line="48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S1</w:t>
      </w:r>
      <w:r w:rsidR="00DE0DCF">
        <w:rPr>
          <w:b/>
          <w:sz w:val="24"/>
          <w:szCs w:val="24"/>
          <w:lang w:val="en-US"/>
        </w:rPr>
        <w:t xml:space="preserve"> File</w:t>
      </w:r>
      <w:r>
        <w:rPr>
          <w:b/>
          <w:sz w:val="24"/>
          <w:szCs w:val="24"/>
          <w:lang w:val="en-US"/>
        </w:rPr>
        <w:t xml:space="preserve">. The effect of pond management type, fish community, pond environment and frequency of drainage on the </w:t>
      </w:r>
      <w:r w:rsidRPr="00AD6F32">
        <w:rPr>
          <w:b/>
          <w:sz w:val="24"/>
          <w:szCs w:val="24"/>
          <w:lang w:val="en-US"/>
        </w:rPr>
        <w:t>composition</w:t>
      </w:r>
      <w:r>
        <w:rPr>
          <w:b/>
          <w:sz w:val="24"/>
          <w:szCs w:val="24"/>
          <w:lang w:val="en-US"/>
        </w:rPr>
        <w:t xml:space="preserve"> of the investigated organism groups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found no effect of pond management type on the community composition of phytoplankton.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first and second axes of the PCA ordination plot of submerged plant community jointly explained 2</w:t>
      </w:r>
      <w:bookmarkStart w:id="0" w:name="_GoBack"/>
      <w:bookmarkEnd w:id="0"/>
      <w:r>
        <w:rPr>
          <w:sz w:val="24"/>
          <w:szCs w:val="24"/>
          <w:lang w:val="en-US"/>
        </w:rPr>
        <w:t xml:space="preserve">9.3% of the compositional variation in the set of investigated ponds and </w:t>
      </w:r>
      <w:r w:rsidRPr="00762FE4">
        <w:rPr>
          <w:sz w:val="24"/>
          <w:szCs w:val="24"/>
          <w:lang w:val="en-US"/>
        </w:rPr>
        <w:t xml:space="preserve">differentiated the LI management from the NF, YF and NM management type (Fig. 2A in main text). Most </w:t>
      </w:r>
      <w:proofErr w:type="spellStart"/>
      <w:r w:rsidRPr="00762FE4">
        <w:rPr>
          <w:sz w:val="24"/>
          <w:szCs w:val="24"/>
          <w:lang w:val="en-US"/>
        </w:rPr>
        <w:t>macrophyte</w:t>
      </w:r>
      <w:proofErr w:type="spellEnd"/>
      <w:r w:rsidRPr="00762FE4">
        <w:rPr>
          <w:sz w:val="24"/>
          <w:szCs w:val="24"/>
          <w:lang w:val="en-US"/>
        </w:rPr>
        <w:t xml:space="preserve"> species were negatively associated with the LI management,</w:t>
      </w:r>
      <w:r>
        <w:rPr>
          <w:sz w:val="24"/>
          <w:szCs w:val="24"/>
          <w:lang w:val="en-US"/>
        </w:rPr>
        <w:t xml:space="preserve"> whereas species typical for oligotrophic to mesotrophic conditions, such as </w:t>
      </w:r>
      <w:proofErr w:type="spellStart"/>
      <w:r w:rsidRPr="0096643B">
        <w:rPr>
          <w:i/>
          <w:sz w:val="24"/>
          <w:szCs w:val="24"/>
          <w:lang w:val="en-US"/>
        </w:rPr>
        <w:t>P</w:t>
      </w:r>
      <w:r>
        <w:rPr>
          <w:i/>
          <w:sz w:val="24"/>
          <w:szCs w:val="24"/>
          <w:lang w:val="en-US"/>
        </w:rPr>
        <w:t>otamogeton</w:t>
      </w:r>
      <w:proofErr w:type="spellEnd"/>
      <w:r w:rsidRPr="0096643B">
        <w:rPr>
          <w:i/>
          <w:sz w:val="24"/>
          <w:szCs w:val="24"/>
          <w:lang w:val="en-US"/>
        </w:rPr>
        <w:t xml:space="preserve"> </w:t>
      </w:r>
      <w:proofErr w:type="spellStart"/>
      <w:r w:rsidRPr="0096643B">
        <w:rPr>
          <w:i/>
          <w:sz w:val="24"/>
          <w:szCs w:val="24"/>
          <w:lang w:val="en-US"/>
        </w:rPr>
        <w:t>bertholdii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96643B">
        <w:rPr>
          <w:i/>
          <w:sz w:val="24"/>
          <w:szCs w:val="24"/>
          <w:lang w:val="en-US"/>
        </w:rPr>
        <w:t>P</w:t>
      </w:r>
      <w:r>
        <w:rPr>
          <w:i/>
          <w:sz w:val="24"/>
          <w:szCs w:val="24"/>
          <w:lang w:val="en-US"/>
        </w:rPr>
        <w:t>otamogeton</w:t>
      </w:r>
      <w:proofErr w:type="spellEnd"/>
      <w:r w:rsidRPr="0096643B">
        <w:rPr>
          <w:i/>
          <w:sz w:val="24"/>
          <w:szCs w:val="24"/>
          <w:lang w:val="en-US"/>
        </w:rPr>
        <w:t xml:space="preserve"> </w:t>
      </w:r>
      <w:proofErr w:type="spellStart"/>
      <w:r w:rsidRPr="0096643B">
        <w:rPr>
          <w:i/>
          <w:sz w:val="24"/>
          <w:szCs w:val="24"/>
          <w:lang w:val="en-US"/>
        </w:rPr>
        <w:t>obtusifolius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i/>
          <w:sz w:val="24"/>
          <w:szCs w:val="24"/>
          <w:lang w:val="en-US"/>
        </w:rPr>
        <w:t>Najas</w:t>
      </w:r>
      <w:proofErr w:type="spellEnd"/>
      <w:r w:rsidRPr="0096643B">
        <w:rPr>
          <w:i/>
          <w:sz w:val="24"/>
          <w:szCs w:val="24"/>
          <w:lang w:val="en-US"/>
        </w:rPr>
        <w:t xml:space="preserve"> marina</w:t>
      </w:r>
      <w:r>
        <w:rPr>
          <w:sz w:val="24"/>
          <w:szCs w:val="24"/>
          <w:lang w:val="en-US"/>
        </w:rPr>
        <w:t xml:space="preserve">, were positively associated with the NF and YF management. Forward selection of pond environmental variables indicated that variability in </w:t>
      </w:r>
      <w:proofErr w:type="spellStart"/>
      <w:r>
        <w:rPr>
          <w:sz w:val="24"/>
          <w:szCs w:val="24"/>
          <w:lang w:val="en-US"/>
        </w:rPr>
        <w:t>chl</w:t>
      </w:r>
      <w:proofErr w:type="spellEnd"/>
      <w:r>
        <w:rPr>
          <w:sz w:val="24"/>
          <w:szCs w:val="24"/>
          <w:lang w:val="en-US"/>
        </w:rPr>
        <w:t xml:space="preserve"> </w:t>
      </w:r>
      <w:r w:rsidRPr="0048596E"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concentration, conductivity and pond surface were major environmental drivers for compositional variation in submerged </w:t>
      </w:r>
      <w:proofErr w:type="spellStart"/>
      <w:r>
        <w:rPr>
          <w:sz w:val="24"/>
          <w:szCs w:val="24"/>
          <w:lang w:val="en-US"/>
        </w:rPr>
        <w:t>macrophyte</w:t>
      </w:r>
      <w:proofErr w:type="spellEnd"/>
      <w:r>
        <w:rPr>
          <w:sz w:val="24"/>
          <w:szCs w:val="24"/>
          <w:lang w:val="en-US"/>
        </w:rPr>
        <w:t xml:space="preserve"> community. Several species were positively associated with conductivity, and a very limited number of species, such as </w:t>
      </w:r>
      <w:r>
        <w:rPr>
          <w:i/>
          <w:sz w:val="24"/>
          <w:szCs w:val="24"/>
          <w:lang w:val="en-US"/>
        </w:rPr>
        <w:t>Nymphaea</w:t>
      </w:r>
      <w:r w:rsidRPr="0048596E">
        <w:rPr>
          <w:i/>
          <w:sz w:val="24"/>
          <w:szCs w:val="24"/>
          <w:lang w:val="en-US"/>
        </w:rPr>
        <w:t xml:space="preserve"> alba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Ceratophyllum</w:t>
      </w:r>
      <w:proofErr w:type="spellEnd"/>
      <w:r w:rsidRPr="0048596E">
        <w:rPr>
          <w:i/>
          <w:sz w:val="24"/>
          <w:szCs w:val="24"/>
          <w:lang w:val="en-US"/>
        </w:rPr>
        <w:t xml:space="preserve"> </w:t>
      </w:r>
      <w:proofErr w:type="spellStart"/>
      <w:r w:rsidRPr="0048596E">
        <w:rPr>
          <w:i/>
          <w:sz w:val="24"/>
          <w:szCs w:val="24"/>
          <w:lang w:val="en-US"/>
        </w:rPr>
        <w:t>demersum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 w:rsidRPr="0048596E"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lang w:val="en-US"/>
        </w:rPr>
        <w:t>iccia</w:t>
      </w:r>
      <w:proofErr w:type="spellEnd"/>
      <w:r w:rsidRPr="0048596E">
        <w:rPr>
          <w:i/>
          <w:sz w:val="24"/>
          <w:szCs w:val="24"/>
          <w:lang w:val="en-US"/>
        </w:rPr>
        <w:t xml:space="preserve"> </w:t>
      </w:r>
      <w:proofErr w:type="spellStart"/>
      <w:r w:rsidRPr="0048596E">
        <w:rPr>
          <w:i/>
          <w:sz w:val="24"/>
          <w:szCs w:val="24"/>
          <w:lang w:val="en-US"/>
        </w:rPr>
        <w:t>fluitans</w:t>
      </w:r>
      <w:proofErr w:type="spellEnd"/>
      <w:r>
        <w:rPr>
          <w:sz w:val="24"/>
          <w:szCs w:val="24"/>
          <w:lang w:val="en-US"/>
        </w:rPr>
        <w:t xml:space="preserve">, showed a positive association with phytoplankton </w:t>
      </w:r>
      <w:proofErr w:type="spellStart"/>
      <w:r>
        <w:rPr>
          <w:sz w:val="24"/>
          <w:szCs w:val="24"/>
          <w:lang w:val="en-US"/>
        </w:rPr>
        <w:t>chl</w:t>
      </w:r>
      <w:proofErr w:type="spellEnd"/>
      <w:r>
        <w:rPr>
          <w:sz w:val="24"/>
          <w:szCs w:val="24"/>
          <w:lang w:val="en-US"/>
        </w:rPr>
        <w:t xml:space="preserve"> </w:t>
      </w:r>
      <w:r w:rsidRPr="0048596E"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concentration. </w:t>
      </w:r>
      <w:proofErr w:type="spellStart"/>
      <w:r w:rsidRPr="00A91327"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  <w:lang w:val="en-US"/>
        </w:rPr>
        <w:t>emna</w:t>
      </w:r>
      <w:proofErr w:type="spellEnd"/>
      <w:r w:rsidRPr="00A91327">
        <w:rPr>
          <w:i/>
          <w:sz w:val="24"/>
          <w:szCs w:val="24"/>
          <w:lang w:val="en-US"/>
        </w:rPr>
        <w:t xml:space="preserve"> minor</w:t>
      </w:r>
      <w:r>
        <w:rPr>
          <w:sz w:val="24"/>
          <w:szCs w:val="24"/>
          <w:lang w:val="en-US"/>
        </w:rPr>
        <w:t xml:space="preserve"> tended to be more abundant in larger ponds.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Emergent plant community composition in NF and YF ponds differentiated from those in NM and LI ponds (Fig. 2B). Disturbance tolerant species such as </w:t>
      </w:r>
      <w:proofErr w:type="spellStart"/>
      <w:r>
        <w:rPr>
          <w:i/>
          <w:sz w:val="24"/>
          <w:szCs w:val="24"/>
          <w:lang w:val="en-US"/>
        </w:rPr>
        <w:t>Persicaria</w:t>
      </w:r>
      <w:proofErr w:type="spellEnd"/>
      <w:r w:rsidRPr="0006446E">
        <w:rPr>
          <w:i/>
          <w:sz w:val="24"/>
          <w:szCs w:val="24"/>
          <w:lang w:val="en-US"/>
        </w:rPr>
        <w:t xml:space="preserve"> </w:t>
      </w:r>
      <w:proofErr w:type="spellStart"/>
      <w:r w:rsidRPr="0006446E">
        <w:rPr>
          <w:i/>
          <w:sz w:val="24"/>
          <w:szCs w:val="24"/>
          <w:lang w:val="en-US"/>
        </w:rPr>
        <w:t>lapathifolia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i/>
          <w:sz w:val="24"/>
          <w:szCs w:val="24"/>
          <w:lang w:val="en-US"/>
        </w:rPr>
        <w:t>Bidens</w:t>
      </w:r>
      <w:proofErr w:type="spellEnd"/>
      <w:r w:rsidRPr="0006446E">
        <w:rPr>
          <w:i/>
          <w:sz w:val="24"/>
          <w:szCs w:val="24"/>
          <w:lang w:val="en-US"/>
        </w:rPr>
        <w:t xml:space="preserve"> </w:t>
      </w:r>
      <w:proofErr w:type="spellStart"/>
      <w:r w:rsidRPr="0006446E">
        <w:rPr>
          <w:i/>
          <w:sz w:val="24"/>
          <w:szCs w:val="24"/>
          <w:lang w:val="en-US"/>
        </w:rPr>
        <w:t>cernua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 w:rsidRPr="009C71A9"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lang w:val="en-US"/>
        </w:rPr>
        <w:t>lisma</w:t>
      </w:r>
      <w:proofErr w:type="spellEnd"/>
      <w:r w:rsidRPr="009C71A9">
        <w:rPr>
          <w:i/>
          <w:sz w:val="24"/>
          <w:szCs w:val="24"/>
          <w:lang w:val="en-US"/>
        </w:rPr>
        <w:t xml:space="preserve"> </w:t>
      </w:r>
      <w:proofErr w:type="spellStart"/>
      <w:r w:rsidRPr="009C71A9">
        <w:rPr>
          <w:i/>
          <w:sz w:val="24"/>
          <w:szCs w:val="24"/>
          <w:lang w:val="en-US"/>
        </w:rPr>
        <w:t>plantago-aquatica</w:t>
      </w:r>
      <w:proofErr w:type="spellEnd"/>
      <w:r>
        <w:rPr>
          <w:sz w:val="24"/>
          <w:szCs w:val="24"/>
          <w:lang w:val="en-US"/>
        </w:rPr>
        <w:t xml:space="preserve">, were characteristic for NF and YF ponds, whereas LI and NM ponds contained relatively more late successional species, such as </w:t>
      </w:r>
      <w:proofErr w:type="spellStart"/>
      <w:r w:rsidRPr="009C71A9"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lang w:val="en-US"/>
        </w:rPr>
        <w:t>lnus</w:t>
      </w:r>
      <w:proofErr w:type="spellEnd"/>
      <w:r w:rsidRPr="009C71A9">
        <w:rPr>
          <w:i/>
          <w:sz w:val="24"/>
          <w:szCs w:val="24"/>
          <w:lang w:val="en-US"/>
        </w:rPr>
        <w:t xml:space="preserve"> </w:t>
      </w:r>
      <w:proofErr w:type="spellStart"/>
      <w:r w:rsidRPr="009C71A9">
        <w:rPr>
          <w:i/>
          <w:sz w:val="24"/>
          <w:szCs w:val="24"/>
          <w:lang w:val="en-US"/>
        </w:rPr>
        <w:t>glutinosa</w:t>
      </w:r>
      <w:proofErr w:type="spellEnd"/>
      <w:r>
        <w:rPr>
          <w:sz w:val="24"/>
          <w:szCs w:val="24"/>
          <w:lang w:val="en-US"/>
        </w:rPr>
        <w:t xml:space="preserve">, </w:t>
      </w:r>
      <w:r w:rsidRPr="009C71A9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alix</w:t>
      </w:r>
      <w:r w:rsidRPr="009C71A9">
        <w:rPr>
          <w:i/>
          <w:sz w:val="24"/>
          <w:szCs w:val="24"/>
          <w:lang w:val="en-US"/>
        </w:rPr>
        <w:t xml:space="preserve"> </w:t>
      </w:r>
      <w:proofErr w:type="spellStart"/>
      <w:r w:rsidRPr="009C71A9">
        <w:rPr>
          <w:i/>
          <w:sz w:val="24"/>
          <w:szCs w:val="24"/>
          <w:lang w:val="en-US"/>
        </w:rPr>
        <w:t>caprea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J</w:t>
      </w:r>
      <w:r>
        <w:rPr>
          <w:i/>
          <w:sz w:val="24"/>
          <w:szCs w:val="24"/>
          <w:lang w:val="en-US"/>
        </w:rPr>
        <w:t>uncus</w:t>
      </w:r>
      <w:proofErr w:type="spellEnd"/>
      <w:r w:rsidRPr="009C71A9">
        <w:rPr>
          <w:i/>
          <w:sz w:val="24"/>
          <w:szCs w:val="24"/>
          <w:lang w:val="en-US"/>
        </w:rPr>
        <w:t xml:space="preserve"> </w:t>
      </w:r>
      <w:proofErr w:type="spellStart"/>
      <w:r w:rsidRPr="009C71A9">
        <w:rPr>
          <w:i/>
          <w:sz w:val="24"/>
          <w:szCs w:val="24"/>
          <w:lang w:val="en-US"/>
        </w:rPr>
        <w:t>effusus</w:t>
      </w:r>
      <w:proofErr w:type="spellEnd"/>
      <w:r>
        <w:rPr>
          <w:sz w:val="24"/>
          <w:szCs w:val="24"/>
          <w:lang w:val="en-US"/>
        </w:rPr>
        <w:t xml:space="preserve">. Typical pioneering species were associated with high </w:t>
      </w:r>
      <w:r>
        <w:rPr>
          <w:sz w:val="24"/>
          <w:szCs w:val="24"/>
          <w:lang w:val="en-US"/>
        </w:rPr>
        <w:lastRenderedPageBreak/>
        <w:t xml:space="preserve">frequency of pond drainage. </w:t>
      </w:r>
      <w:r w:rsidRPr="00923A8E">
        <w:rPr>
          <w:sz w:val="24"/>
          <w:szCs w:val="24"/>
          <w:lang w:val="en-US"/>
        </w:rPr>
        <w:t xml:space="preserve">see </w:t>
      </w:r>
      <w:r w:rsidRPr="00E37866">
        <w:rPr>
          <w:sz w:val="24"/>
          <w:szCs w:val="24"/>
          <w:lang w:val="en-US"/>
        </w:rPr>
        <w:t>Table S3 for</w:t>
      </w:r>
      <w:r w:rsidRPr="00923A8E">
        <w:rPr>
          <w:sz w:val="24"/>
          <w:szCs w:val="24"/>
          <w:lang w:val="en-US"/>
        </w:rPr>
        <w:t xml:space="preserve"> a classification of emergent plants by Grime’s CSR strategy)</w:t>
      </w:r>
      <w:r>
        <w:rPr>
          <w:sz w:val="24"/>
          <w:szCs w:val="24"/>
          <w:lang w:val="en-US"/>
        </w:rPr>
        <w:t xml:space="preserve">.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first axis of the PCA ordination plot of </w:t>
      </w:r>
      <w:proofErr w:type="spellStart"/>
      <w:r w:rsidR="008651D1">
        <w:rPr>
          <w:sz w:val="24"/>
          <w:szCs w:val="24"/>
          <w:lang w:val="en-US"/>
        </w:rPr>
        <w:t>mollusc</w:t>
      </w:r>
      <w:proofErr w:type="spellEnd"/>
      <w:r>
        <w:rPr>
          <w:sz w:val="24"/>
          <w:szCs w:val="24"/>
          <w:lang w:val="en-US"/>
        </w:rPr>
        <w:t xml:space="preserve"> community explained 31.5% of compositional variation and differentiated the NF management from other management types (Fig. 2C). The second axis comprised less variation (16.9%) and differentiated the NM management from other pond management types. Overall, most species were negatively associated with the NM management, while small bodied species, such </w:t>
      </w:r>
      <w:proofErr w:type="spellStart"/>
      <w:r w:rsidRPr="00B02F70"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lang w:val="en-US"/>
        </w:rPr>
        <w:t>nisus</w:t>
      </w:r>
      <w:proofErr w:type="spellEnd"/>
      <w:r w:rsidRPr="00B02F70">
        <w:rPr>
          <w:i/>
          <w:sz w:val="24"/>
          <w:szCs w:val="24"/>
          <w:lang w:val="en-US"/>
        </w:rPr>
        <w:t xml:space="preserve"> </w:t>
      </w:r>
      <w:proofErr w:type="spellStart"/>
      <w:r w:rsidRPr="00B02F70">
        <w:rPr>
          <w:i/>
          <w:sz w:val="24"/>
          <w:szCs w:val="24"/>
          <w:lang w:val="en-US"/>
        </w:rPr>
        <w:t>leucostomus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B02F70">
        <w:rPr>
          <w:i/>
          <w:sz w:val="24"/>
          <w:szCs w:val="24"/>
          <w:lang w:val="en-US"/>
        </w:rPr>
        <w:t>A</w:t>
      </w:r>
      <w:r>
        <w:rPr>
          <w:i/>
          <w:sz w:val="24"/>
          <w:szCs w:val="24"/>
          <w:lang w:val="en-US"/>
        </w:rPr>
        <w:t>nisus</w:t>
      </w:r>
      <w:proofErr w:type="spellEnd"/>
      <w:r>
        <w:rPr>
          <w:i/>
          <w:sz w:val="24"/>
          <w:szCs w:val="24"/>
          <w:lang w:val="en-US"/>
        </w:rPr>
        <w:t xml:space="preserve"> </w:t>
      </w:r>
      <w:r w:rsidRPr="00B02F70">
        <w:rPr>
          <w:i/>
          <w:sz w:val="24"/>
          <w:szCs w:val="24"/>
          <w:lang w:val="en-US"/>
        </w:rPr>
        <w:t>vortex</w:t>
      </w:r>
      <w:r>
        <w:rPr>
          <w:i/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 w:rsidRPr="00B02F70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egmentina</w:t>
      </w:r>
      <w:proofErr w:type="spellEnd"/>
      <w:r w:rsidRPr="00B02F70">
        <w:rPr>
          <w:i/>
          <w:sz w:val="24"/>
          <w:szCs w:val="24"/>
          <w:lang w:val="en-US"/>
        </w:rPr>
        <w:t xml:space="preserve"> </w:t>
      </w:r>
      <w:proofErr w:type="spellStart"/>
      <w:r w:rsidRPr="00B02F70">
        <w:rPr>
          <w:i/>
          <w:sz w:val="24"/>
          <w:szCs w:val="24"/>
          <w:lang w:val="en-US"/>
        </w:rPr>
        <w:t>nitida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B02F70">
        <w:rPr>
          <w:i/>
          <w:sz w:val="24"/>
          <w:szCs w:val="24"/>
          <w:lang w:val="en-US"/>
        </w:rPr>
        <w:t>G</w:t>
      </w:r>
      <w:r>
        <w:rPr>
          <w:i/>
          <w:sz w:val="24"/>
          <w:szCs w:val="24"/>
          <w:lang w:val="en-US"/>
        </w:rPr>
        <w:t>yraulus</w:t>
      </w:r>
      <w:proofErr w:type="spellEnd"/>
      <w:r w:rsidRPr="00B02F70">
        <w:rPr>
          <w:i/>
          <w:sz w:val="24"/>
          <w:szCs w:val="24"/>
          <w:lang w:val="en-US"/>
        </w:rPr>
        <w:t xml:space="preserve"> crista</w:t>
      </w:r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i/>
          <w:sz w:val="24"/>
          <w:szCs w:val="24"/>
          <w:lang w:val="en-US"/>
        </w:rPr>
        <w:t>Gyraulus</w:t>
      </w:r>
      <w:proofErr w:type="spellEnd"/>
      <w:r w:rsidRPr="00B02F70">
        <w:rPr>
          <w:i/>
          <w:sz w:val="24"/>
          <w:szCs w:val="24"/>
          <w:lang w:val="en-US"/>
        </w:rPr>
        <w:t xml:space="preserve"> </w:t>
      </w:r>
      <w:proofErr w:type="spellStart"/>
      <w:r w:rsidRPr="00B02F70">
        <w:rPr>
          <w:i/>
          <w:sz w:val="24"/>
          <w:szCs w:val="24"/>
          <w:lang w:val="en-US"/>
        </w:rPr>
        <w:t>albus</w:t>
      </w:r>
      <w:proofErr w:type="spellEnd"/>
      <w:r>
        <w:rPr>
          <w:sz w:val="24"/>
          <w:szCs w:val="24"/>
          <w:lang w:val="en-US"/>
        </w:rPr>
        <w:t xml:space="preserve"> showed a positive association with the NF management type. The majority of species was positively associated with high frequency of pond drainage.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NF and YF management differed from the LI and NM management in hemipteran community composition (Fig. 2D). With the exception of </w:t>
      </w:r>
      <w:proofErr w:type="spellStart"/>
      <w:r w:rsidRPr="00A45285">
        <w:rPr>
          <w:i/>
          <w:sz w:val="24"/>
          <w:szCs w:val="24"/>
          <w:lang w:val="en-US"/>
        </w:rPr>
        <w:t>S</w:t>
      </w:r>
      <w:r>
        <w:rPr>
          <w:i/>
          <w:sz w:val="24"/>
          <w:szCs w:val="24"/>
          <w:lang w:val="en-US"/>
        </w:rPr>
        <w:t>igara</w:t>
      </w:r>
      <w:proofErr w:type="spellEnd"/>
      <w:r w:rsidRPr="00A45285">
        <w:rPr>
          <w:i/>
          <w:sz w:val="24"/>
          <w:szCs w:val="24"/>
          <w:lang w:val="en-US"/>
        </w:rPr>
        <w:t xml:space="preserve"> </w:t>
      </w:r>
      <w:proofErr w:type="spellStart"/>
      <w:r w:rsidRPr="00A45285">
        <w:rPr>
          <w:i/>
          <w:sz w:val="24"/>
          <w:szCs w:val="24"/>
          <w:lang w:val="en-US"/>
        </w:rPr>
        <w:t>striata</w:t>
      </w:r>
      <w:proofErr w:type="spellEnd"/>
      <w:r>
        <w:rPr>
          <w:sz w:val="24"/>
          <w:szCs w:val="24"/>
          <w:lang w:val="en-US"/>
        </w:rPr>
        <w:t xml:space="preserve">, all </w:t>
      </w:r>
      <w:proofErr w:type="spellStart"/>
      <w:r>
        <w:rPr>
          <w:sz w:val="24"/>
          <w:szCs w:val="24"/>
          <w:lang w:val="en-US"/>
        </w:rPr>
        <w:t>Sigara</w:t>
      </w:r>
      <w:proofErr w:type="spellEnd"/>
      <w:r>
        <w:rPr>
          <w:sz w:val="24"/>
          <w:szCs w:val="24"/>
          <w:lang w:val="en-US"/>
        </w:rPr>
        <w:t xml:space="preserve"> species showed a clear positive association with NF and YF ponds, whereas larger species such as </w:t>
      </w:r>
      <w:proofErr w:type="spellStart"/>
      <w:r w:rsidRPr="00A871E9">
        <w:rPr>
          <w:i/>
          <w:sz w:val="24"/>
          <w:szCs w:val="24"/>
          <w:lang w:val="en-US"/>
        </w:rPr>
        <w:t>R</w:t>
      </w:r>
      <w:r>
        <w:rPr>
          <w:i/>
          <w:sz w:val="24"/>
          <w:szCs w:val="24"/>
          <w:lang w:val="en-US"/>
        </w:rPr>
        <w:t>anatra</w:t>
      </w:r>
      <w:proofErr w:type="spellEnd"/>
      <w:r w:rsidRPr="00A871E9">
        <w:rPr>
          <w:i/>
          <w:sz w:val="24"/>
          <w:szCs w:val="24"/>
          <w:lang w:val="en-US"/>
        </w:rPr>
        <w:t xml:space="preserve"> </w:t>
      </w:r>
      <w:proofErr w:type="spellStart"/>
      <w:r w:rsidRPr="00A871E9">
        <w:rPr>
          <w:i/>
          <w:sz w:val="24"/>
          <w:szCs w:val="24"/>
          <w:lang w:val="en-US"/>
        </w:rPr>
        <w:t>linearis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 w:rsidRPr="00A871E9"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  <w:lang w:val="en-US"/>
        </w:rPr>
        <w:t>aucoris</w:t>
      </w:r>
      <w:proofErr w:type="spellEnd"/>
      <w:r w:rsidRPr="00A871E9">
        <w:rPr>
          <w:i/>
          <w:sz w:val="24"/>
          <w:szCs w:val="24"/>
          <w:lang w:val="en-US"/>
        </w:rPr>
        <w:t xml:space="preserve"> </w:t>
      </w:r>
      <w:proofErr w:type="spellStart"/>
      <w:r w:rsidRPr="00A871E9">
        <w:rPr>
          <w:i/>
          <w:sz w:val="24"/>
          <w:szCs w:val="24"/>
          <w:lang w:val="en-US"/>
        </w:rPr>
        <w:t>maculatus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i/>
          <w:sz w:val="24"/>
          <w:szCs w:val="24"/>
          <w:lang w:val="en-US"/>
        </w:rPr>
        <w:t>Notonecta</w:t>
      </w:r>
      <w:proofErr w:type="spellEnd"/>
      <w:r w:rsidRPr="00A871E9">
        <w:rPr>
          <w:i/>
          <w:sz w:val="24"/>
          <w:szCs w:val="24"/>
          <w:lang w:val="en-US"/>
        </w:rPr>
        <w:t xml:space="preserve"> </w:t>
      </w:r>
      <w:proofErr w:type="spellStart"/>
      <w:r w:rsidRPr="00A871E9">
        <w:rPr>
          <w:i/>
          <w:sz w:val="24"/>
          <w:szCs w:val="24"/>
          <w:lang w:val="en-US"/>
        </w:rPr>
        <w:t>glauca</w:t>
      </w:r>
      <w:proofErr w:type="spellEnd"/>
      <w:r>
        <w:rPr>
          <w:sz w:val="24"/>
          <w:szCs w:val="24"/>
          <w:lang w:val="en-US"/>
        </w:rPr>
        <w:t xml:space="preserve"> tended to be more abundant in LI and NM ponds. In addition, most </w:t>
      </w:r>
      <w:proofErr w:type="spellStart"/>
      <w:r>
        <w:rPr>
          <w:sz w:val="24"/>
          <w:szCs w:val="24"/>
          <w:lang w:val="en-US"/>
        </w:rPr>
        <w:t>Sigara</w:t>
      </w:r>
      <w:proofErr w:type="spellEnd"/>
      <w:r>
        <w:rPr>
          <w:sz w:val="24"/>
          <w:szCs w:val="24"/>
          <w:lang w:val="en-US"/>
        </w:rPr>
        <w:t xml:space="preserve"> species were positively associated with drainage frequency and showed a negative association with the first summary variable of fish community composition. </w:t>
      </w:r>
    </w:p>
    <w:p w:rsid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first axis of the PCA ordination plot of whole macro-invertebrate community comprised most compositional variation (26.9%) and differentiated the NF from the LI management (Fig. 2E). YF and NM ponds took an intermediate position on the plot. Most </w:t>
      </w:r>
      <w:proofErr w:type="spellStart"/>
      <w:r>
        <w:rPr>
          <w:sz w:val="24"/>
          <w:szCs w:val="24"/>
          <w:lang w:val="en-US"/>
        </w:rPr>
        <w:t>Diptera</w:t>
      </w:r>
      <w:proofErr w:type="spellEnd"/>
      <w:r>
        <w:rPr>
          <w:sz w:val="24"/>
          <w:szCs w:val="24"/>
          <w:lang w:val="en-US"/>
        </w:rPr>
        <w:t xml:space="preserve"> taxa were positively associated with LI ponds, whereas the majority of other taxa showed a preference for NF ponds. Forward selection revealed that pond surface and percentage of shore line covered with reed vegetation were the main environmental drivers for variation in macro-invertebrate community composition. Many taxa of </w:t>
      </w:r>
      <w:proofErr w:type="spellStart"/>
      <w:r>
        <w:rPr>
          <w:sz w:val="24"/>
          <w:szCs w:val="24"/>
          <w:lang w:val="en-US"/>
        </w:rPr>
        <w:t>Diptera</w:t>
      </w:r>
      <w:proofErr w:type="spellEnd"/>
      <w:r>
        <w:rPr>
          <w:sz w:val="24"/>
          <w:szCs w:val="24"/>
          <w:lang w:val="en-US"/>
        </w:rPr>
        <w:t xml:space="preserve"> tended to be positively </w:t>
      </w:r>
      <w:r>
        <w:rPr>
          <w:sz w:val="24"/>
          <w:szCs w:val="24"/>
          <w:lang w:val="en-US"/>
        </w:rPr>
        <w:lastRenderedPageBreak/>
        <w:t>associated with pond surface, while other macro-invertebrates were positively associated with reed cover and drainage</w:t>
      </w:r>
      <w:r w:rsidRPr="0021166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frequency. With the exception of </w:t>
      </w:r>
      <w:proofErr w:type="spellStart"/>
      <w:r>
        <w:rPr>
          <w:sz w:val="24"/>
          <w:szCs w:val="24"/>
          <w:lang w:val="en-US"/>
        </w:rPr>
        <w:t>Diptera</w:t>
      </w:r>
      <w:proofErr w:type="spellEnd"/>
      <w:r>
        <w:rPr>
          <w:sz w:val="24"/>
          <w:szCs w:val="24"/>
          <w:lang w:val="en-US"/>
        </w:rPr>
        <w:t xml:space="preserve">, most taxa showed a clear negative association with fish community biomass. </w:t>
      </w:r>
    </w:p>
    <w:p w:rsidR="00EF6CF0" w:rsidRPr="005F2C3F" w:rsidRDefault="005F2C3F" w:rsidP="005F2C3F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majority of zooplankton species were positively associated with NF ponds and to a lesser extent also with NM ponds (Fig. 2F). NF</w:t>
      </w:r>
      <w:r w:rsidRPr="006D33CC">
        <w:rPr>
          <w:sz w:val="24"/>
          <w:szCs w:val="24"/>
          <w:lang w:val="en-US"/>
        </w:rPr>
        <w:t xml:space="preserve"> ponds were characterized by a considerable fraction of </w:t>
      </w:r>
      <w:proofErr w:type="spellStart"/>
      <w:r w:rsidRPr="006D33CC">
        <w:rPr>
          <w:sz w:val="24"/>
          <w:szCs w:val="24"/>
          <w:lang w:val="en-US"/>
        </w:rPr>
        <w:t>macrophyte</w:t>
      </w:r>
      <w:proofErr w:type="spellEnd"/>
      <w:r w:rsidRPr="006D33CC">
        <w:rPr>
          <w:sz w:val="24"/>
          <w:szCs w:val="24"/>
          <w:lang w:val="en-US"/>
        </w:rPr>
        <w:t xml:space="preserve"> associated </w:t>
      </w:r>
      <w:proofErr w:type="spellStart"/>
      <w:r w:rsidRPr="006D33CC">
        <w:rPr>
          <w:sz w:val="24"/>
          <w:szCs w:val="24"/>
          <w:lang w:val="en-US"/>
        </w:rPr>
        <w:t>cladoceran</w:t>
      </w:r>
      <w:proofErr w:type="spellEnd"/>
      <w:r>
        <w:rPr>
          <w:sz w:val="24"/>
          <w:szCs w:val="24"/>
          <w:lang w:val="en-US"/>
        </w:rPr>
        <w:t xml:space="preserve"> species, such as </w:t>
      </w:r>
      <w:proofErr w:type="spellStart"/>
      <w:r>
        <w:rPr>
          <w:i/>
          <w:sz w:val="24"/>
          <w:szCs w:val="24"/>
          <w:lang w:val="en-US"/>
        </w:rPr>
        <w:t>Simocephalus</w:t>
      </w:r>
      <w:proofErr w:type="spellEnd"/>
      <w:r w:rsidRPr="006B4191">
        <w:rPr>
          <w:i/>
          <w:sz w:val="24"/>
          <w:szCs w:val="24"/>
          <w:lang w:val="en-US"/>
        </w:rPr>
        <w:t xml:space="preserve"> </w:t>
      </w:r>
      <w:proofErr w:type="spellStart"/>
      <w:r w:rsidRPr="006B4191">
        <w:rPr>
          <w:i/>
          <w:sz w:val="24"/>
          <w:szCs w:val="24"/>
          <w:lang w:val="en-US"/>
        </w:rPr>
        <w:t>vetulus</w:t>
      </w:r>
      <w:proofErr w:type="spellEnd"/>
      <w:r>
        <w:rPr>
          <w:sz w:val="24"/>
          <w:szCs w:val="24"/>
          <w:lang w:val="en-US"/>
        </w:rPr>
        <w:t xml:space="preserve"> and</w:t>
      </w:r>
      <w:r w:rsidRPr="00BF702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several </w:t>
      </w:r>
      <w:proofErr w:type="spellStart"/>
      <w:r w:rsidRPr="00EB3644">
        <w:rPr>
          <w:i/>
          <w:sz w:val="24"/>
          <w:szCs w:val="24"/>
          <w:lang w:val="en-US"/>
        </w:rPr>
        <w:t>Ceriodaphnia</w:t>
      </w:r>
      <w:proofErr w:type="spellEnd"/>
      <w:r>
        <w:rPr>
          <w:sz w:val="24"/>
          <w:szCs w:val="24"/>
          <w:lang w:val="en-US"/>
        </w:rPr>
        <w:t xml:space="preserve"> species. </w:t>
      </w:r>
    </w:p>
    <w:sectPr w:rsidR="00EF6CF0" w:rsidRPr="005F2C3F" w:rsidSect="005F2C3F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3F"/>
    <w:rsid w:val="005F2C3F"/>
    <w:rsid w:val="008651D1"/>
    <w:rsid w:val="00DE0DCF"/>
    <w:rsid w:val="00E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3F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2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3F"/>
    <w:rPr>
      <w:rFonts w:eastAsiaTheme="minorEastAsia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2015-08-04T08:01:00Z</dcterms:created>
  <dcterms:modified xsi:type="dcterms:W3CDTF">2015-09-16T14:07:00Z</dcterms:modified>
</cp:coreProperties>
</file>