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C9" w:rsidRPr="00406380" w:rsidRDefault="008B25C9" w:rsidP="008B25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Cs w:val="24"/>
        </w:rPr>
      </w:pPr>
      <w:proofErr w:type="gramStart"/>
      <w:r w:rsidRPr="00406380">
        <w:rPr>
          <w:rFonts w:ascii="Times New Roman" w:hAnsi="Times New Roman" w:cs="Times New Roman"/>
          <w:szCs w:val="24"/>
        </w:rPr>
        <w:t>Table 1.</w:t>
      </w:r>
      <w:proofErr w:type="gramEnd"/>
      <w:r w:rsidRPr="00406380">
        <w:rPr>
          <w:rFonts w:ascii="Times New Roman" w:hAnsi="Times New Roman" w:cs="Times New Roman"/>
          <w:szCs w:val="24"/>
        </w:rPr>
        <w:t xml:space="preserve"> Demographics and psychosocial correlates of internet addiction assessed by CIAS-R (N=1100)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8"/>
        <w:gridCol w:w="1841"/>
        <w:gridCol w:w="2410"/>
        <w:gridCol w:w="1423"/>
        <w:gridCol w:w="1420"/>
      </w:tblGrid>
      <w:tr w:rsidR="008B25C9" w:rsidRPr="00406380" w:rsidTr="00025D46">
        <w:trPr>
          <w:trHeight w:val="319"/>
        </w:trPr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Variables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proofErr w:type="gramStart"/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n</w:t>
            </w:r>
            <w:proofErr w:type="gramEnd"/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 xml:space="preserve"> (%)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Mean ± SD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p-value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Effect size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Gender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Male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156 (14.2)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52.18 ± 16.50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.04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0.20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Female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944 (85.8)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49.23 ± 14.20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Age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15-24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164 (14.9)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54.88 ± 14.54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&lt;.001</w:t>
            </w:r>
            <w:r w:rsidRPr="00406380">
              <w:rPr>
                <w:rFonts w:ascii="Traditional Arabic" w:eastAsia="細明體" w:hAnsi="Traditional Arabic" w:cs="Traditional Arabic"/>
                <w:kern w:val="0"/>
                <w:szCs w:val="24"/>
                <w:vertAlign w:val="superscript"/>
              </w:rPr>
              <w:t>†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0.06</w:t>
            </w:r>
            <w:r w:rsidRPr="00406380">
              <w:rPr>
                <w:rFonts w:ascii="Traditional Arabic" w:eastAsia="細明體" w:hAnsi="Traditional Arabic" w:cs="Traditional Arabic"/>
                <w:kern w:val="0"/>
                <w:szCs w:val="24"/>
                <w:vertAlign w:val="superscript"/>
              </w:rPr>
              <w:t>††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25-44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743 (67.5)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50.06 ± 14.07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45 and above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193 (17.5)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43.65 ± 14.52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Marital status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Single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538 (48.9)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53.17 ± 14.24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&lt;.001</w:t>
            </w:r>
            <w:r w:rsidRPr="00406380">
              <w:rPr>
                <w:rFonts w:ascii="Traditional Arabic" w:eastAsia="細明體" w:hAnsi="Traditional Arabic" w:cs="Traditional Arabic"/>
                <w:kern w:val="0"/>
                <w:szCs w:val="24"/>
                <w:vertAlign w:val="superscript"/>
              </w:rPr>
              <w:t>†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0.06</w:t>
            </w:r>
            <w:r w:rsidRPr="00406380">
              <w:rPr>
                <w:rFonts w:ascii="Traditional Arabic" w:eastAsia="細明體" w:hAnsi="Traditional Arabic" w:cs="Traditional Arabic"/>
                <w:kern w:val="0"/>
                <w:szCs w:val="24"/>
                <w:vertAlign w:val="superscript"/>
              </w:rPr>
              <w:t>††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Married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522 (47.5)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46.56 ± 14.17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Others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40 (3.6)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42.63 ± 12.84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Occupation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Student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126 (11.5)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56.98 ± 12.83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&lt;.001</w:t>
            </w:r>
            <w:r w:rsidRPr="00406380">
              <w:rPr>
                <w:rFonts w:ascii="Traditional Arabic" w:eastAsia="細明體" w:hAnsi="Traditional Arabic" w:cs="Traditional Arabic"/>
                <w:kern w:val="0"/>
                <w:szCs w:val="24"/>
                <w:vertAlign w:val="superscript"/>
              </w:rPr>
              <w:t>†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0.04</w:t>
            </w:r>
            <w:r w:rsidRPr="00406380">
              <w:rPr>
                <w:rFonts w:ascii="Traditional Arabic" w:eastAsia="細明體" w:hAnsi="Traditional Arabic" w:cs="Traditional Arabic"/>
                <w:kern w:val="0"/>
                <w:szCs w:val="24"/>
                <w:vertAlign w:val="superscript"/>
              </w:rPr>
              <w:t>††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Employed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864 (78.5)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48.35 ± 14.42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Other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110 (10.0)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51.45 ± 15.01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Online gaming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Yes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260 (23.6)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52.86 ± 14.595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&lt;.001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0.29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No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840 (76.4)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48.66 ± 14.433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Internet use time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新細明體" w:hAnsi="Times New Roman" w:cs="Times New Roman"/>
                <w:kern w:val="0"/>
                <w:szCs w:val="24"/>
              </w:rPr>
              <w:tab/>
              <w:t xml:space="preserve">&lt; 13 </w:t>
            </w:r>
            <w:proofErr w:type="spellStart"/>
            <w:r w:rsidRPr="00406380">
              <w:rPr>
                <w:rFonts w:ascii="Times New Roman" w:eastAsia="新細明體" w:hAnsi="Times New Roman" w:cs="Times New Roman"/>
                <w:kern w:val="0"/>
                <w:szCs w:val="24"/>
              </w:rPr>
              <w:t>hr</w:t>
            </w:r>
            <w:proofErr w:type="spellEnd"/>
            <w:r w:rsidRPr="00406380">
              <w:rPr>
                <w:rFonts w:ascii="Times New Roman" w:eastAsia="新細明體" w:hAnsi="Times New Roman" w:cs="Times New Roman"/>
                <w:kern w:val="0"/>
                <w:szCs w:val="24"/>
              </w:rPr>
              <w:t>(s)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新細明體" w:hAnsi="Times New Roman" w:cs="Times New Roman"/>
                <w:kern w:val="0"/>
                <w:szCs w:val="24"/>
              </w:rPr>
              <w:t>783 (71.2)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新細明體" w:hAnsi="Times New Roman" w:cs="Times New Roman"/>
                <w:kern w:val="0"/>
                <w:szCs w:val="24"/>
              </w:rPr>
              <w:t>47.32 ± 14.27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新細明體" w:hAnsi="Times New Roman" w:cs="Times New Roman"/>
                <w:kern w:val="0"/>
                <w:szCs w:val="24"/>
              </w:rPr>
              <w:t>&lt;.001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新細明體" w:hAnsi="Times New Roman" w:cs="Times New Roman"/>
                <w:kern w:val="0"/>
                <w:szCs w:val="24"/>
              </w:rPr>
              <w:t>0.57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</w:r>
            <w:proofErr w:type="gramStart"/>
            <w:r w:rsidRPr="004063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≧</w:t>
            </w:r>
            <w:proofErr w:type="gramEnd"/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 xml:space="preserve">13 </w:t>
            </w:r>
            <w:proofErr w:type="spellStart"/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hrs</w:t>
            </w:r>
            <w:proofErr w:type="spellEnd"/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317 (28.8)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55.39 ± 13.72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Life impairment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Yes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665 (60.5)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54.28 ± 13.90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&lt;.001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0.87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No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435 (39.5)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42.57 ± 12.61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標楷體" w:hAnsi="Times New Roman" w:cs="Times New Roman"/>
                <w:kern w:val="0"/>
                <w:szCs w:val="24"/>
              </w:rPr>
              <w:t>N-score of MPI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autoSpaceDE w:val="0"/>
              <w:autoSpaceDN w:val="0"/>
              <w:adjustRightInd w:val="0"/>
              <w:spacing w:line="360" w:lineRule="auto"/>
              <w:ind w:leftChars="118" w:left="283" w:right="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 xml:space="preserve">&lt; </w:t>
            </w:r>
            <w:r w:rsidRPr="00406380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795 (72.3)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46.49 ± 13.148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.171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0.83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autoSpaceDE w:val="0"/>
              <w:autoSpaceDN w:val="0"/>
              <w:adjustRightInd w:val="0"/>
              <w:spacing w:line="360" w:lineRule="auto"/>
              <w:ind w:leftChars="118" w:left="283" w:right="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406380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≧</w:t>
            </w:r>
            <w:proofErr w:type="gramEnd"/>
            <w:r w:rsidRPr="00406380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305 (27.7)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57.88 ± 14.912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BSRS-5 score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0-5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705 (64.1)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46.62 ± 13.36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&lt;.001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0.60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6-20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395 (35.9)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55.06 ± 15.09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Suicidal thoughts in a week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Yes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272 (24.7)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54.43 ± 15.73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&lt;.001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0.44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No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828 (75.3)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48.08 ± 13.83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Attempted suicide in the lifetime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Yes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166 (15.1)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52.68 ± 15.42</w:t>
            </w:r>
          </w:p>
        </w:tc>
        <w:tc>
          <w:tcPr>
            <w:tcW w:w="676" w:type="pct"/>
            <w:vMerge w:val="restar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.004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0.25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No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934 (84.9)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49.11 ± 14.36</w:t>
            </w:r>
          </w:p>
        </w:tc>
        <w:tc>
          <w:tcPr>
            <w:tcW w:w="0" w:type="auto"/>
            <w:vMerge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Attempted suicide in the past year</w:t>
            </w:r>
          </w:p>
        </w:tc>
        <w:tc>
          <w:tcPr>
            <w:tcW w:w="875" w:type="pct"/>
            <w:vAlign w:val="center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676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Yes</w:t>
            </w:r>
          </w:p>
        </w:tc>
        <w:tc>
          <w:tcPr>
            <w:tcW w:w="87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29 (2.6)</w:t>
            </w:r>
          </w:p>
        </w:tc>
        <w:tc>
          <w:tcPr>
            <w:tcW w:w="1145" w:type="pct"/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54.38 ± 18.43</w:t>
            </w:r>
          </w:p>
        </w:tc>
        <w:tc>
          <w:tcPr>
            <w:tcW w:w="67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.08</w:t>
            </w:r>
          </w:p>
        </w:tc>
        <w:tc>
          <w:tcPr>
            <w:tcW w:w="675" w:type="pct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0.33</w:t>
            </w:r>
          </w:p>
        </w:tc>
      </w:tr>
      <w:tr w:rsidR="008B25C9" w:rsidRPr="00406380" w:rsidTr="00025D46">
        <w:trPr>
          <w:trHeight w:val="360"/>
        </w:trPr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both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ab/>
              <w:t>No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1071 (97.4)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25C9" w:rsidRPr="00406380" w:rsidRDefault="008B25C9" w:rsidP="00025D46">
            <w:pPr>
              <w:widowControl/>
              <w:spacing w:line="360" w:lineRule="auto"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eastAsia="細明體" w:hAnsi="Times New Roman" w:cs="Times New Roman"/>
                <w:kern w:val="0"/>
                <w:szCs w:val="24"/>
              </w:rPr>
              <w:t>49.52 ± 14.45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5C9" w:rsidRPr="00406380" w:rsidRDefault="008B25C9" w:rsidP="00025D46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C9" w:rsidRPr="00406380" w:rsidRDefault="008B25C9" w:rsidP="00025D46">
            <w:pPr>
              <w:widowControl/>
              <w:spacing w:line="360" w:lineRule="auto"/>
              <w:jc w:val="righ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</w:p>
        </w:tc>
      </w:tr>
    </w:tbl>
    <w:p w:rsidR="008B25C9" w:rsidRPr="00406380" w:rsidRDefault="008B25C9" w:rsidP="008B25C9">
      <w:pPr>
        <w:spacing w:line="360" w:lineRule="exact"/>
        <w:rPr>
          <w:rFonts w:ascii="Times New Roman" w:hAnsi="Times New Roman" w:cs="Times New Roman"/>
          <w:szCs w:val="24"/>
        </w:rPr>
      </w:pPr>
      <w:r w:rsidRPr="00406380">
        <w:rPr>
          <w:rFonts w:ascii="Times New Roman" w:hAnsi="Times New Roman" w:cs="Times New Roman"/>
          <w:szCs w:val="24"/>
        </w:rPr>
        <w:t>*Mean score of CIAS-R for total subjects=49.65 ± 14.57.</w:t>
      </w:r>
    </w:p>
    <w:p w:rsidR="008B25C9" w:rsidRPr="00406380" w:rsidRDefault="008B25C9" w:rsidP="008B25C9">
      <w:pPr>
        <w:spacing w:line="360" w:lineRule="exact"/>
        <w:rPr>
          <w:rFonts w:ascii="Times New Roman" w:hAnsi="Times New Roman" w:cs="Times New Roman"/>
          <w:szCs w:val="24"/>
        </w:rPr>
      </w:pPr>
      <w:r w:rsidRPr="00406380">
        <w:rPr>
          <w:rFonts w:ascii="Traditional Arabic" w:eastAsia="細明體" w:hAnsi="Traditional Arabic" w:cs="Traditional Arabic"/>
          <w:kern w:val="0"/>
          <w:szCs w:val="24"/>
          <w:vertAlign w:val="superscript"/>
        </w:rPr>
        <w:t>†</w:t>
      </w:r>
      <w:r w:rsidRPr="00406380">
        <w:rPr>
          <w:rFonts w:ascii="Times New Roman" w:hAnsi="Times New Roman" w:cs="Times New Roman"/>
          <w:szCs w:val="24"/>
        </w:rPr>
        <w:t>The analysis was performed with ANOVA; the rest was performed with t-test</w:t>
      </w:r>
      <w:r w:rsidRPr="00406380">
        <w:rPr>
          <w:rFonts w:ascii="Times New Roman" w:hAnsi="Times New Roman" w:cs="Times New Roman" w:hint="eastAsia"/>
          <w:szCs w:val="24"/>
        </w:rPr>
        <w:t>.</w:t>
      </w:r>
    </w:p>
    <w:p w:rsidR="008B25C9" w:rsidRPr="00406380" w:rsidRDefault="008B25C9" w:rsidP="008B25C9">
      <w:pPr>
        <w:spacing w:line="360" w:lineRule="exact"/>
        <w:rPr>
          <w:rFonts w:ascii="Times New Roman" w:hAnsi="Times New Roman" w:cs="Times New Roman"/>
          <w:szCs w:val="24"/>
        </w:rPr>
      </w:pPr>
      <w:r w:rsidRPr="00406380">
        <w:rPr>
          <w:rFonts w:ascii="Traditional Arabic" w:eastAsia="細明體" w:hAnsi="Traditional Arabic" w:cs="Traditional Arabic"/>
          <w:kern w:val="0"/>
          <w:szCs w:val="24"/>
          <w:vertAlign w:val="superscript"/>
        </w:rPr>
        <w:t>††</w:t>
      </w:r>
      <w:r w:rsidRPr="00406380">
        <w:rPr>
          <w:rFonts w:ascii="Times New Roman" w:hAnsi="Times New Roman" w:cs="Times New Roman"/>
          <w:szCs w:val="24"/>
        </w:rPr>
        <w:t xml:space="preserve">The value was eta square; the rest was </w:t>
      </w:r>
      <w:r w:rsidRPr="00406380">
        <w:rPr>
          <w:rFonts w:ascii="Times New Roman" w:eastAsia="細明體" w:hAnsi="Times New Roman" w:cs="Times New Roman"/>
          <w:kern w:val="0"/>
          <w:szCs w:val="24"/>
        </w:rPr>
        <w:t>Cohen’s d.</w:t>
      </w:r>
    </w:p>
    <w:p w:rsidR="008B25C9" w:rsidRPr="00406380" w:rsidRDefault="008B25C9" w:rsidP="008B25C9">
      <w:pPr>
        <w:spacing w:line="360" w:lineRule="exact"/>
        <w:rPr>
          <w:rFonts w:ascii="Times New Roman" w:hAnsi="Times New Roman" w:cs="Times New Roman"/>
          <w:szCs w:val="24"/>
        </w:rPr>
      </w:pPr>
      <w:r w:rsidRPr="00406380">
        <w:rPr>
          <w:rFonts w:ascii="Times New Roman" w:hAnsi="Times New Roman"/>
          <w:kern w:val="0"/>
          <w:szCs w:val="24"/>
        </w:rPr>
        <w:t xml:space="preserve">BSRS-5: Five-item Brief Symptoms Rating Scale; CIAS-R: Chen Internet Addiction Scale- Revised; MPI: </w:t>
      </w:r>
      <w:proofErr w:type="spellStart"/>
      <w:r w:rsidRPr="00406380">
        <w:rPr>
          <w:rFonts w:ascii="Times New Roman" w:hAnsi="Times New Roman"/>
          <w:kern w:val="0"/>
          <w:szCs w:val="24"/>
        </w:rPr>
        <w:t>Maudsley</w:t>
      </w:r>
      <w:proofErr w:type="spellEnd"/>
      <w:r w:rsidRPr="00406380">
        <w:rPr>
          <w:rFonts w:ascii="Times New Roman" w:hAnsi="Times New Roman"/>
          <w:kern w:val="0"/>
          <w:szCs w:val="24"/>
        </w:rPr>
        <w:t xml:space="preserve"> Personality Inventory.</w:t>
      </w:r>
    </w:p>
    <w:p w:rsidR="008B25C9" w:rsidRPr="00406380" w:rsidRDefault="008B25C9" w:rsidP="008B25C9">
      <w:pPr>
        <w:rPr>
          <w:rFonts w:ascii="Times New Roman" w:hAnsi="Times New Roman" w:cs="Times New Roman"/>
          <w:szCs w:val="24"/>
        </w:rPr>
        <w:sectPr w:rsidR="008B25C9" w:rsidRPr="00406380" w:rsidSect="008B25C9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B25C9" w:rsidRPr="00864789" w:rsidRDefault="008B25C9" w:rsidP="008B25C9">
      <w:pPr>
        <w:widowControl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BA4086" w:rsidRDefault="00BA4086"/>
    <w:sectPr w:rsidR="00BA4086" w:rsidSect="00C148F6">
      <w:type w:val="continuous"/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6855">
      <w:r>
        <w:separator/>
      </w:r>
    </w:p>
  </w:endnote>
  <w:endnote w:type="continuationSeparator" w:id="0">
    <w:p w:rsidR="00000000" w:rsidRDefault="005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16952"/>
      <w:docPartObj>
        <w:docPartGallery w:val="Page Numbers (Bottom of Page)"/>
        <w:docPartUnique/>
      </w:docPartObj>
    </w:sdtPr>
    <w:sdtEndPr/>
    <w:sdtContent>
      <w:p w:rsidR="006A765D" w:rsidRDefault="008B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55" w:rsidRPr="005A685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6855">
      <w:r>
        <w:separator/>
      </w:r>
    </w:p>
  </w:footnote>
  <w:footnote w:type="continuationSeparator" w:id="0">
    <w:p w:rsidR="00000000" w:rsidRDefault="005A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08A"/>
    <w:multiLevelType w:val="hybridMultilevel"/>
    <w:tmpl w:val="51C8B4A0"/>
    <w:lvl w:ilvl="0" w:tplc="DDA8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7D083D"/>
    <w:multiLevelType w:val="hybridMultilevel"/>
    <w:tmpl w:val="B98CDE50"/>
    <w:lvl w:ilvl="0" w:tplc="E6388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A94D18"/>
    <w:multiLevelType w:val="hybridMultilevel"/>
    <w:tmpl w:val="E654B6F0"/>
    <w:lvl w:ilvl="0" w:tplc="4FEEE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B51CFC"/>
    <w:multiLevelType w:val="hybridMultilevel"/>
    <w:tmpl w:val="781A07D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C9"/>
    <w:rsid w:val="003E5F8C"/>
    <w:rsid w:val="005A6855"/>
    <w:rsid w:val="008B25C9"/>
    <w:rsid w:val="00BA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5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5C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B25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B25C9"/>
    <w:rPr>
      <w:rFonts w:ascii="細明體" w:eastAsia="細明體" w:hAnsi="細明體" w:cs="Times New Roman"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8B25C9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8B25C9"/>
    <w:rPr>
      <w:rFonts w:ascii="Calibri" w:hAnsi="Calibri"/>
      <w:noProof/>
    </w:rPr>
  </w:style>
  <w:style w:type="table" w:styleId="a7">
    <w:name w:val="Table Grid"/>
    <w:basedOn w:val="a1"/>
    <w:uiPriority w:val="59"/>
    <w:rsid w:val="008B25C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2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B25C9"/>
  </w:style>
  <w:style w:type="character" w:styleId="ab">
    <w:name w:val="Hyperlink"/>
    <w:basedOn w:val="a0"/>
    <w:uiPriority w:val="99"/>
    <w:unhideWhenUsed/>
    <w:rsid w:val="008B25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B25C9"/>
  </w:style>
  <w:style w:type="character" w:styleId="ac">
    <w:name w:val="Strong"/>
    <w:basedOn w:val="a0"/>
    <w:uiPriority w:val="22"/>
    <w:qFormat/>
    <w:rsid w:val="008B2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5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5C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B25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B25C9"/>
    <w:rPr>
      <w:rFonts w:ascii="細明體" w:eastAsia="細明體" w:hAnsi="細明體" w:cs="Times New Roman"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8B25C9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8B25C9"/>
    <w:rPr>
      <w:rFonts w:ascii="Calibri" w:hAnsi="Calibri"/>
      <w:noProof/>
    </w:rPr>
  </w:style>
  <w:style w:type="table" w:styleId="a7">
    <w:name w:val="Table Grid"/>
    <w:basedOn w:val="a1"/>
    <w:uiPriority w:val="59"/>
    <w:rsid w:val="008B25C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2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B25C9"/>
  </w:style>
  <w:style w:type="character" w:styleId="ab">
    <w:name w:val="Hyperlink"/>
    <w:basedOn w:val="a0"/>
    <w:uiPriority w:val="99"/>
    <w:unhideWhenUsed/>
    <w:rsid w:val="008B25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B25C9"/>
  </w:style>
  <w:style w:type="character" w:styleId="ac">
    <w:name w:val="Strong"/>
    <w:basedOn w:val="a0"/>
    <w:uiPriority w:val="22"/>
    <w:qFormat/>
    <w:rsid w:val="008B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2015-08-27T00:33:00Z</dcterms:created>
  <dcterms:modified xsi:type="dcterms:W3CDTF">2015-08-27T00:33:00Z</dcterms:modified>
</cp:coreProperties>
</file>