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4954586" w14:textId="714B0E40" w:rsidR="00455E56" w:rsidRPr="00455E56" w:rsidRDefault="00455E56" w:rsidP="00455E56">
      <w:pPr>
        <w:tabs>
          <w:tab w:val="right" w:pos="13680"/>
        </w:tabs>
        <w:spacing w:line="480" w:lineRule="auto"/>
        <w:ind w:left="1440" w:hanging="1350"/>
        <w:contextualSpacing/>
        <w:rPr>
          <w:rFonts w:ascii="Arial" w:hAnsi="Arial" w:cs="Arial"/>
          <w:b/>
          <w:sz w:val="24"/>
        </w:rPr>
      </w:pPr>
      <w:r w:rsidRPr="00455E56">
        <w:rPr>
          <w:rFonts w:ascii="Arial" w:hAnsi="Arial" w:cs="Arial"/>
          <w:b/>
          <w:sz w:val="24"/>
          <w:szCs w:val="24"/>
        </w:rPr>
        <w:t>Figure</w:t>
      </w:r>
      <w:r w:rsidR="00543F83">
        <w:rPr>
          <w:rFonts w:ascii="Arial" w:hAnsi="Arial" w:cs="Arial"/>
          <w:b/>
          <w:sz w:val="24"/>
          <w:szCs w:val="24"/>
        </w:rPr>
        <w:t xml:space="preserve"> A</w:t>
      </w:r>
      <w:r w:rsidRPr="00455E56">
        <w:rPr>
          <w:rFonts w:ascii="Arial" w:hAnsi="Arial" w:cs="Arial"/>
          <w:b/>
          <w:sz w:val="24"/>
          <w:szCs w:val="24"/>
        </w:rPr>
        <w:t xml:space="preserve">: </w:t>
      </w:r>
      <w:r w:rsidRPr="00455E56">
        <w:rPr>
          <w:rFonts w:ascii="Arial" w:hAnsi="Arial" w:cs="Arial"/>
          <w:b/>
          <w:sz w:val="24"/>
        </w:rPr>
        <w:t>Analytical Gel Filtration Results</w:t>
      </w:r>
      <w:r w:rsidR="00183BE9">
        <w:rPr>
          <w:rFonts w:ascii="Arial" w:hAnsi="Arial" w:cs="Arial"/>
          <w:b/>
          <w:sz w:val="24"/>
        </w:rPr>
        <w:t>.</w:t>
      </w:r>
      <w:r w:rsidRPr="00455E56">
        <w:rPr>
          <w:rFonts w:ascii="Arial" w:hAnsi="Arial" w:cs="Arial"/>
          <w:b/>
          <w:sz w:val="24"/>
        </w:rPr>
        <w:tab/>
      </w:r>
      <w:r w:rsidRPr="00455E56">
        <w:rPr>
          <w:rFonts w:ascii="Arial" w:hAnsi="Arial" w:cs="Arial"/>
          <w:b/>
          <w:i/>
          <w:sz w:val="24"/>
          <w:szCs w:val="24"/>
        </w:rPr>
        <w:t>Anthony A. Emanuele and George A. Garcia</w:t>
      </w:r>
    </w:p>
    <w:p w14:paraId="1D992609" w14:textId="5CABE4AA" w:rsidR="00565B64" w:rsidRPr="00ED48B3" w:rsidRDefault="00ED48B3" w:rsidP="00ED48B3">
      <w:pPr>
        <w:tabs>
          <w:tab w:val="left" w:pos="7200"/>
        </w:tabs>
        <w:spacing w:after="0" w:line="480" w:lineRule="auto"/>
        <w:contextualSpacing/>
        <w:jc w:val="both"/>
        <w:rPr>
          <w:rFonts w:ascii="Arial" w:hAnsi="Arial"/>
          <w:b/>
          <w:sz w:val="28"/>
          <w:szCs w:val="28"/>
        </w:rPr>
      </w:pPr>
      <w:r w:rsidRPr="00ED48B3"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E03B880" wp14:editId="0FC9B6D5">
            <wp:simplePos x="0" y="0"/>
            <wp:positionH relativeFrom="column">
              <wp:posOffset>176953</wp:posOffset>
            </wp:positionH>
            <wp:positionV relativeFrom="paragraph">
              <wp:posOffset>635</wp:posOffset>
            </wp:positionV>
            <wp:extent cx="4199890" cy="48101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356" r="1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Pr="00ED48B3"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877C2EC" wp14:editId="357DC4C2">
            <wp:simplePos x="0" y="0"/>
            <wp:positionH relativeFrom="column">
              <wp:posOffset>4994063</wp:posOffset>
            </wp:positionH>
            <wp:positionV relativeFrom="paragraph">
              <wp:posOffset>53340</wp:posOffset>
            </wp:positionV>
            <wp:extent cx="3677285" cy="4860290"/>
            <wp:effectExtent l="50800" t="50800" r="31115" b="165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36" t="874" r="1364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3677285" cy="486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543F83">
        <w:rPr>
          <w:rFonts w:ascii="Arial" w:hAnsi="Arial"/>
          <w:b/>
          <w:sz w:val="28"/>
          <w:szCs w:val="28"/>
        </w:rPr>
        <w:t>I</w:t>
      </w:r>
      <w:r>
        <w:rPr>
          <w:rFonts w:ascii="Arial" w:hAnsi="Arial"/>
          <w:b/>
          <w:sz w:val="28"/>
          <w:szCs w:val="28"/>
        </w:rPr>
        <w:tab/>
      </w:r>
      <w:r w:rsidR="00543F83">
        <w:rPr>
          <w:rFonts w:ascii="Arial" w:hAnsi="Arial"/>
          <w:b/>
          <w:sz w:val="28"/>
          <w:szCs w:val="28"/>
        </w:rPr>
        <w:t>II</w:t>
      </w:r>
    </w:p>
    <w:p w14:paraId="1754E098" w14:textId="77777777" w:rsidR="00ED0715" w:rsidRDefault="00ED0715"/>
    <w:p w14:paraId="2E38D8F9" w14:textId="77777777" w:rsidR="00ED48B3" w:rsidRDefault="00ED48B3"/>
    <w:p w14:paraId="55E8934F" w14:textId="77777777" w:rsidR="00ED48B3" w:rsidRDefault="00ED48B3"/>
    <w:p w14:paraId="56682925" w14:textId="77777777" w:rsidR="00ED48B3" w:rsidRDefault="00ED48B3"/>
    <w:p w14:paraId="74FF5C69" w14:textId="77777777" w:rsidR="00ED48B3" w:rsidRDefault="00ED48B3"/>
    <w:p w14:paraId="03891E89" w14:textId="77777777" w:rsidR="00ED48B3" w:rsidRDefault="00ED48B3"/>
    <w:p w14:paraId="3E6520F2" w14:textId="77777777" w:rsidR="00ED48B3" w:rsidRDefault="00ED48B3"/>
    <w:p w14:paraId="48ADC013" w14:textId="77777777" w:rsidR="00ED48B3" w:rsidRDefault="00ED48B3"/>
    <w:p w14:paraId="4CAE82C7" w14:textId="77777777" w:rsidR="00ED48B3" w:rsidRDefault="00ED48B3"/>
    <w:p w14:paraId="5DDBD905" w14:textId="77777777" w:rsidR="00ED48B3" w:rsidRDefault="00ED48B3"/>
    <w:p w14:paraId="56216EA8" w14:textId="77777777" w:rsidR="00ED48B3" w:rsidRDefault="00ED48B3"/>
    <w:p w14:paraId="5B9EF4B4" w14:textId="77777777" w:rsidR="00ED48B3" w:rsidRDefault="00ED48B3"/>
    <w:p w14:paraId="7C1E76C7" w14:textId="77777777" w:rsidR="00ED48B3" w:rsidRDefault="00ED48B3"/>
    <w:p w14:paraId="37BFA4E2" w14:textId="77777777" w:rsidR="00ED48B3" w:rsidRDefault="00ED48B3" w:rsidP="00ED0715">
      <w:pPr>
        <w:spacing w:line="480" w:lineRule="auto"/>
        <w:ind w:left="1440" w:hanging="1350"/>
        <w:contextualSpacing/>
        <w:rPr>
          <w:rFonts w:ascii="Arial" w:hAnsi="Arial" w:cs="Arial"/>
          <w:b/>
          <w:sz w:val="24"/>
        </w:rPr>
      </w:pPr>
    </w:p>
    <w:p w14:paraId="4E253DDB" w14:textId="77777777" w:rsidR="00455E56" w:rsidRDefault="00455E56" w:rsidP="00ED48B3">
      <w:pPr>
        <w:spacing w:line="480" w:lineRule="auto"/>
        <w:ind w:left="720"/>
        <w:contextualSpacing/>
        <w:rPr>
          <w:rFonts w:ascii="Arial" w:hAnsi="Arial" w:cs="Arial"/>
          <w:b/>
          <w:sz w:val="24"/>
          <w:szCs w:val="24"/>
        </w:rPr>
      </w:pPr>
    </w:p>
    <w:p w14:paraId="05C2C68A" w14:textId="6EAD7F5C" w:rsidR="00ED0715" w:rsidRDefault="00543F83" w:rsidP="00ED48B3">
      <w:pPr>
        <w:spacing w:line="480" w:lineRule="auto"/>
        <w:ind w:left="720"/>
        <w:contextualSpacing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I</w:t>
      </w:r>
      <w:r w:rsidR="00ED0715">
        <w:rPr>
          <w:rFonts w:ascii="Arial" w:hAnsi="Arial" w:cs="Arial"/>
          <w:sz w:val="24"/>
        </w:rPr>
        <w:t xml:space="preserve">) Chromatogram depicting elution of MalE-VirF (11.04 mL) </w:t>
      </w:r>
      <w:r w:rsidR="00ED48B3">
        <w:rPr>
          <w:rFonts w:ascii="Arial" w:hAnsi="Arial" w:cs="Arial"/>
          <w:sz w:val="24"/>
        </w:rPr>
        <w:t>from</w:t>
      </w:r>
      <w:r w:rsidR="00ED0715">
        <w:rPr>
          <w:rFonts w:ascii="Arial" w:hAnsi="Arial" w:cs="Arial"/>
          <w:sz w:val="24"/>
        </w:rPr>
        <w:t xml:space="preserve"> Superose 12 column.</w:t>
      </w:r>
      <w:proofErr w:type="gramEnd"/>
      <w:r w:rsidR="00ED0715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>II</w:t>
      </w:r>
      <w:r w:rsidR="00ED0715">
        <w:rPr>
          <w:rFonts w:ascii="Arial" w:hAnsi="Arial" w:cs="Arial"/>
          <w:sz w:val="24"/>
        </w:rPr>
        <w:t>) Chromatogram and four-point calibration curve for Superose 12 column used to determine molecular weig</w:t>
      </w:r>
      <w:r w:rsidR="00ED48B3">
        <w:rPr>
          <w:rFonts w:ascii="Arial" w:hAnsi="Arial" w:cs="Arial"/>
          <w:sz w:val="24"/>
        </w:rPr>
        <w:t xml:space="preserve">ht of MalE-VirF in </w:t>
      </w:r>
      <w:r>
        <w:rPr>
          <w:rFonts w:ascii="Arial" w:hAnsi="Arial" w:cs="Arial"/>
          <w:sz w:val="24"/>
        </w:rPr>
        <w:t>I</w:t>
      </w:r>
      <w:r w:rsidR="00ED48B3">
        <w:rPr>
          <w:rFonts w:ascii="Arial" w:hAnsi="Arial" w:cs="Arial"/>
          <w:sz w:val="24"/>
        </w:rPr>
        <w:t>.</w:t>
      </w:r>
    </w:p>
    <w:p w14:paraId="1C4756A8" w14:textId="299ADFEE" w:rsidR="00E716FF" w:rsidRDefault="00543F83" w:rsidP="00ED48B3">
      <w:pPr>
        <w:spacing w:line="480" w:lineRule="auto"/>
        <w:ind w:left="720"/>
        <w:contextualSpacing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pict w14:anchorId="34F204F8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26.25pt;margin-top:30.75pt;width:35.25pt;height:35.25pt;z-index:251662336" filled="f" stroked="f">
            <v:textbox style="mso-next-textbox:#_x0000_s1026">
              <w:txbxContent>
                <w:p w14:paraId="29B93FFA" w14:textId="0CA9FEE8" w:rsidR="003272F8" w:rsidRPr="003272F8" w:rsidRDefault="00543F83">
                  <w:pPr>
                    <w:rPr>
                      <w:rFonts w:ascii="Arial" w:hAnsi="Arial" w:cs="Arial"/>
                      <w:b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</w:rPr>
                    <w:t>I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</w:rPr>
        <w:pict w14:anchorId="43B5644D">
          <v:shape id="_x0000_s1027" type="#_x0000_t202" style="position:absolute;left:0;text-align:left;margin-left:336pt;margin-top:27pt;width:35.25pt;height:35.25pt;z-index:251663360" filled="f" stroked="f">
            <v:textbox style="mso-next-textbox:#_x0000_s1027">
              <w:txbxContent>
                <w:p w14:paraId="77435A1A" w14:textId="796FBFE6" w:rsidR="003272F8" w:rsidRPr="003272F8" w:rsidRDefault="00543F83" w:rsidP="003272F8">
                  <w:pPr>
                    <w:rPr>
                      <w:rFonts w:ascii="Arial" w:hAnsi="Arial" w:cs="Arial"/>
                      <w:b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</w:rPr>
                    <w:t>II</w:t>
                  </w:r>
                </w:p>
              </w:txbxContent>
            </v:textbox>
          </v:shape>
        </w:pict>
      </w:r>
      <w:r w:rsidR="00E716FF">
        <w:rPr>
          <w:rFonts w:ascii="Arial" w:hAnsi="Arial" w:cs="Arial"/>
          <w:b/>
          <w:sz w:val="24"/>
        </w:rPr>
        <w:t>Figure</w:t>
      </w:r>
      <w:r>
        <w:rPr>
          <w:rFonts w:ascii="Arial" w:hAnsi="Arial" w:cs="Arial"/>
          <w:b/>
          <w:sz w:val="24"/>
        </w:rPr>
        <w:t xml:space="preserve"> B</w:t>
      </w:r>
      <w:r w:rsidR="00E716FF">
        <w:rPr>
          <w:rFonts w:ascii="Arial" w:hAnsi="Arial" w:cs="Arial"/>
          <w:b/>
          <w:sz w:val="24"/>
        </w:rPr>
        <w:t>: Negative Controls for EMSA and FP assay</w:t>
      </w:r>
      <w:r w:rsidR="00183BE9">
        <w:rPr>
          <w:rFonts w:ascii="Arial" w:hAnsi="Arial" w:cs="Arial"/>
          <w:b/>
          <w:sz w:val="24"/>
        </w:rPr>
        <w:t>.</w:t>
      </w:r>
    </w:p>
    <w:p w14:paraId="77D4192F" w14:textId="77777777" w:rsidR="00E716FF" w:rsidRDefault="00633941" w:rsidP="00ED48B3">
      <w:pPr>
        <w:spacing w:line="480" w:lineRule="auto"/>
        <w:ind w:left="720"/>
        <w:contextualSpacing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0D5BF62" wp14:editId="431BCB2C">
            <wp:simplePos x="0" y="0"/>
            <wp:positionH relativeFrom="column">
              <wp:posOffset>238125</wp:posOffset>
            </wp:positionH>
            <wp:positionV relativeFrom="paragraph">
              <wp:posOffset>1905</wp:posOffset>
            </wp:positionV>
            <wp:extent cx="4095750" cy="5353050"/>
            <wp:effectExtent l="0" t="0" r="0" b="0"/>
            <wp:wrapSquare wrapText="bothSides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95439" cy="5349944"/>
                      <a:chOff x="197361" y="365056"/>
                      <a:chExt cx="4095439" cy="5349944"/>
                    </a:xfrm>
                  </a:grpSpPr>
                  <a:grpSp>
                    <a:nvGrpSpPr>
                      <a:cNvPr id="19" name="Group 18"/>
                      <a:cNvGrpSpPr/>
                    </a:nvGrpSpPr>
                    <a:grpSpPr>
                      <a:xfrm>
                        <a:off x="197361" y="365056"/>
                        <a:ext cx="4095439" cy="5349944"/>
                        <a:chOff x="197361" y="365056"/>
                        <a:chExt cx="4095439" cy="5349944"/>
                      </a:xfrm>
                    </a:grpSpPr>
                    <a:pic>
                      <a:nvPicPr>
                        <a:cNvPr id="1026" name="Picture 2" descr="H:\2015-05-20_14-59-01\2015-05-20_14-59-01_8bit.png"/>
                        <a:cNvPicPr>
                          <a:picLocks noChangeAspect="1" noChangeArrowheads="1"/>
                        </a:cNvPicPr>
                      </a:nvPicPr>
                      <a:blipFill>
                        <a:blip r:embed="rId9"/>
                        <a:srcRect l="44146" t="24444" r="32437" b="16667"/>
                        <a:stretch>
                          <a:fillRect/>
                        </a:stretch>
                      </a:blipFill>
                      <a:spPr bwMode="auto">
                        <a:xfrm>
                          <a:off x="2057400" y="1676400"/>
                          <a:ext cx="2133600" cy="40386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" name="TextBox 4"/>
                        <a:cNvSpPr txBox="1"/>
                      </a:nvSpPr>
                      <a:spPr>
                        <a:xfrm rot="17982737">
                          <a:off x="2055624" y="925109"/>
                          <a:ext cx="1402839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400" b="1" i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pScram</a:t>
                            </a:r>
                            <a:r>
                              <a:rPr lang="en-US" sz="1400" b="1" i="1" dirty="0" smtClean="0">
                                <a:latin typeface="Arial" pitchFamily="34" charset="0"/>
                                <a:cs typeface="Arial" pitchFamily="34" charset="0"/>
                              </a:rPr>
                              <a:t> + VirF</a:t>
                            </a:r>
                            <a:endParaRPr lang="en-US" sz="1400" b="1" i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TextBox 6"/>
                        <a:cNvSpPr txBox="1"/>
                      </a:nvSpPr>
                      <a:spPr>
                        <a:xfrm rot="17982737">
                          <a:off x="2523092" y="913236"/>
                          <a:ext cx="1402839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400" b="1" i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pScram</a:t>
                            </a:r>
                            <a:endParaRPr lang="en-US" sz="1400" b="1" i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TextBox 7"/>
                        <a:cNvSpPr txBox="1"/>
                      </a:nvSpPr>
                      <a:spPr>
                        <a:xfrm rot="17982737">
                          <a:off x="2980292" y="913236"/>
                          <a:ext cx="1402839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400" b="1" i="1" dirty="0" smtClean="0">
                                <a:latin typeface="Arial" pitchFamily="34" charset="0"/>
                                <a:cs typeface="Arial" pitchFamily="34" charset="0"/>
                              </a:rPr>
                              <a:t>pvirB + VirF</a:t>
                            </a:r>
                            <a:endParaRPr lang="en-US" sz="1400" b="1" i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TextBox 8"/>
                        <a:cNvSpPr txBox="1"/>
                      </a:nvSpPr>
                      <a:spPr>
                        <a:xfrm rot="17982737">
                          <a:off x="3437492" y="912587"/>
                          <a:ext cx="1402839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400" b="1" i="1" dirty="0" smtClean="0">
                                <a:latin typeface="Arial" pitchFamily="34" charset="0"/>
                                <a:cs typeface="Arial" pitchFamily="34" charset="0"/>
                              </a:rPr>
                              <a:t>pvirB</a:t>
                            </a:r>
                            <a:endParaRPr lang="en-US" sz="1400" b="1" i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1" name="Straight Arrow Connector 10"/>
                        <a:cNvCxnSpPr/>
                      </a:nvCxnSpPr>
                      <a:spPr>
                        <a:xfrm>
                          <a:off x="1600200" y="2286000"/>
                          <a:ext cx="609600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stealth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6" name="TextBox 15"/>
                        <a:cNvSpPr txBox="1"/>
                      </a:nvSpPr>
                      <a:spPr>
                        <a:xfrm>
                          <a:off x="197361" y="2130623"/>
                          <a:ext cx="1402839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n-US" sz="14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DNA</a:t>
                            </a:r>
                            <a:r>
                              <a:rPr lang="en-US" sz="1400" b="1" i="1" dirty="0" smtClean="0">
                                <a:latin typeface="Arial" pitchFamily="34" charset="0"/>
                                <a:cs typeface="Arial" pitchFamily="34" charset="0"/>
                              </a:rPr>
                              <a:t> + VirF</a:t>
                            </a:r>
                            <a:endParaRPr lang="en-US" sz="1400" b="1" i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7" name="Straight Arrow Connector 16"/>
                        <a:cNvCxnSpPr/>
                      </a:nvCxnSpPr>
                      <a:spPr>
                        <a:xfrm>
                          <a:off x="1555239" y="5032177"/>
                          <a:ext cx="609600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stealth" w="lg" len="lg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8" name="TextBox 17"/>
                        <a:cNvSpPr txBox="1"/>
                      </a:nvSpPr>
                      <a:spPr>
                        <a:xfrm>
                          <a:off x="197361" y="4876800"/>
                          <a:ext cx="1402839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n-US" sz="14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Free DNA</a:t>
                            </a:r>
                            <a:endParaRPr lang="en-US" sz="1400" b="1" i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bookmarkStart w:id="0" w:name="_MON_1496493526"/>
    <w:bookmarkEnd w:id="0"/>
    <w:p w14:paraId="1ED71C15" w14:textId="4CBCEE44" w:rsidR="005F71EC" w:rsidRDefault="00B73618" w:rsidP="00BF719F">
      <w:pPr>
        <w:spacing w:line="480" w:lineRule="auto"/>
        <w:ind w:left="7200"/>
        <w:contextualSpacing/>
        <w:rPr>
          <w:rFonts w:ascii="Arial" w:hAnsi="Arial" w:cs="Arial"/>
          <w:sz w:val="24"/>
          <w:szCs w:val="24"/>
        </w:rPr>
      </w:pPr>
      <w:r w:rsidRPr="00CC2D01">
        <w:rPr>
          <w:rFonts w:ascii="Arial" w:hAnsi="Arial" w:cs="Arial"/>
          <w:sz w:val="24"/>
        </w:rPr>
        <w:object w:dxaOrig="7205" w:dyaOrig="4081" w14:anchorId="1C4E3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04pt" o:ole="">
            <v:imagedata r:id="rId10" o:title=""/>
          </v:shape>
          <o:OLEObject Type="Embed" ProgID="Excel.Sheet.12" ShapeID="_x0000_i1025" DrawAspect="Content" ObjectID="_1375431156" r:id="rId11"/>
        </w:object>
      </w:r>
      <w:r w:rsidR="00543F83">
        <w:rPr>
          <w:rFonts w:ascii="Arial" w:hAnsi="Arial" w:cs="Arial"/>
          <w:sz w:val="24"/>
        </w:rPr>
        <w:t>I</w:t>
      </w:r>
      <w:r w:rsidR="00BF719F">
        <w:rPr>
          <w:rFonts w:ascii="Arial" w:hAnsi="Arial" w:cs="Arial"/>
          <w:sz w:val="24"/>
        </w:rPr>
        <w:t xml:space="preserve">) </w:t>
      </w:r>
      <w:r w:rsidR="00BF719F" w:rsidRPr="000E594F">
        <w:rPr>
          <w:rFonts w:ascii="Arial" w:hAnsi="Arial" w:cs="Arial"/>
          <w:sz w:val="24"/>
          <w:szCs w:val="24"/>
        </w:rPr>
        <w:t>EMSA image shows the retardation of the 5’Cy5-</w:t>
      </w:r>
      <w:r w:rsidR="00BF719F" w:rsidRPr="000E594F">
        <w:rPr>
          <w:rFonts w:ascii="Arial" w:hAnsi="Arial" w:cs="Arial"/>
          <w:i/>
          <w:sz w:val="24"/>
          <w:szCs w:val="24"/>
        </w:rPr>
        <w:t>pvirB</w:t>
      </w:r>
      <w:r w:rsidR="00BF719F" w:rsidRPr="000E594F">
        <w:rPr>
          <w:rFonts w:ascii="Arial" w:hAnsi="Arial" w:cs="Arial"/>
          <w:sz w:val="24"/>
          <w:szCs w:val="24"/>
        </w:rPr>
        <w:t xml:space="preserve"> DNA probe (0.25 μM) when incubated in t</w:t>
      </w:r>
      <w:r w:rsidR="00BF719F">
        <w:rPr>
          <w:rFonts w:ascii="Arial" w:hAnsi="Arial" w:cs="Arial"/>
          <w:sz w:val="24"/>
          <w:szCs w:val="24"/>
        </w:rPr>
        <w:t>he presence of MalE-VirF (1 μM) and shows no retardation of the 5’Cy5-</w:t>
      </w:r>
      <w:r w:rsidR="00BF719F">
        <w:rPr>
          <w:rFonts w:ascii="Arial" w:hAnsi="Arial" w:cs="Arial"/>
          <w:i/>
          <w:sz w:val="24"/>
          <w:szCs w:val="24"/>
        </w:rPr>
        <w:t xml:space="preserve">pScram </w:t>
      </w:r>
      <w:r w:rsidR="00BF719F">
        <w:rPr>
          <w:rFonts w:ascii="Arial" w:hAnsi="Arial" w:cs="Arial"/>
          <w:sz w:val="24"/>
          <w:szCs w:val="24"/>
        </w:rPr>
        <w:t xml:space="preserve">DNA probe (0.25 </w:t>
      </w:r>
      <w:r w:rsidR="00BF719F" w:rsidRPr="000E594F">
        <w:rPr>
          <w:rFonts w:ascii="Arial" w:hAnsi="Arial" w:cs="Arial"/>
          <w:sz w:val="24"/>
          <w:szCs w:val="24"/>
        </w:rPr>
        <w:t>μM</w:t>
      </w:r>
      <w:r w:rsidR="00BF719F">
        <w:rPr>
          <w:rFonts w:ascii="Arial" w:hAnsi="Arial" w:cs="Arial"/>
          <w:sz w:val="24"/>
          <w:szCs w:val="24"/>
        </w:rPr>
        <w:t xml:space="preserve">) when incubated in the presence of MalE-VirF (1 μM).  </w:t>
      </w:r>
      <w:r w:rsidR="00543F83">
        <w:rPr>
          <w:rFonts w:ascii="Arial" w:hAnsi="Arial" w:cs="Arial"/>
          <w:sz w:val="24"/>
          <w:szCs w:val="24"/>
        </w:rPr>
        <w:t>II</w:t>
      </w:r>
      <w:proofErr w:type="gramStart"/>
      <w:r w:rsidR="00BF719F">
        <w:rPr>
          <w:rFonts w:ascii="Arial" w:hAnsi="Arial" w:cs="Arial"/>
          <w:sz w:val="24"/>
          <w:szCs w:val="24"/>
        </w:rPr>
        <w:t>)  Graph</w:t>
      </w:r>
      <w:proofErr w:type="gramEnd"/>
      <w:r w:rsidR="00BF719F">
        <w:rPr>
          <w:rFonts w:ascii="Arial" w:hAnsi="Arial" w:cs="Arial"/>
          <w:sz w:val="24"/>
          <w:szCs w:val="24"/>
        </w:rPr>
        <w:t xml:space="preserve"> depicting the anisotropy values generated in the FP assay for the 5’Fluorescein </w:t>
      </w:r>
      <w:proofErr w:type="spellStart"/>
      <w:r w:rsidR="00BF719F">
        <w:rPr>
          <w:rFonts w:ascii="Arial" w:hAnsi="Arial" w:cs="Arial"/>
          <w:i/>
          <w:sz w:val="24"/>
          <w:szCs w:val="24"/>
        </w:rPr>
        <w:t>pScram</w:t>
      </w:r>
      <w:proofErr w:type="spellEnd"/>
      <w:r w:rsidR="00BF719F">
        <w:rPr>
          <w:rFonts w:ascii="Arial" w:hAnsi="Arial" w:cs="Arial"/>
          <w:sz w:val="24"/>
          <w:szCs w:val="24"/>
        </w:rPr>
        <w:t xml:space="preserve"> probe alone (r = 39) and in the presence of MalE-VirF (r = 36). Experiments were conducted in duplicate with 50 nM </w:t>
      </w:r>
      <w:proofErr w:type="spellStart"/>
      <w:r w:rsidR="00BF719F">
        <w:rPr>
          <w:rFonts w:ascii="Arial" w:hAnsi="Arial" w:cs="Arial"/>
          <w:i/>
          <w:sz w:val="24"/>
          <w:szCs w:val="24"/>
        </w:rPr>
        <w:t>pScram</w:t>
      </w:r>
      <w:proofErr w:type="spellEnd"/>
      <w:r w:rsidR="00BF719F">
        <w:rPr>
          <w:rFonts w:ascii="Arial" w:hAnsi="Arial" w:cs="Arial"/>
          <w:sz w:val="24"/>
          <w:szCs w:val="24"/>
        </w:rPr>
        <w:t xml:space="preserve"> and 20 </w:t>
      </w:r>
      <w:r w:rsidR="00BF719F">
        <w:rPr>
          <w:rFonts w:ascii="Calibri" w:hAnsi="Calibri" w:cs="Arial"/>
          <w:sz w:val="24"/>
          <w:szCs w:val="24"/>
        </w:rPr>
        <w:t>μ</w:t>
      </w:r>
      <w:r w:rsidR="00BF719F">
        <w:rPr>
          <w:rFonts w:ascii="Arial" w:hAnsi="Arial" w:cs="Arial"/>
          <w:sz w:val="24"/>
          <w:szCs w:val="24"/>
        </w:rPr>
        <w:t>M MalE-VirF.</w:t>
      </w:r>
    </w:p>
    <w:p w14:paraId="3D5D1CC8" w14:textId="20B5C88C" w:rsidR="005F71EC" w:rsidRDefault="00EF5887" w:rsidP="005F71E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Table</w:t>
      </w:r>
      <w:r w:rsidR="00543F83">
        <w:rPr>
          <w:rFonts w:ascii="Arial" w:hAnsi="Arial" w:cs="Arial"/>
          <w:b/>
          <w:sz w:val="24"/>
          <w:szCs w:val="24"/>
        </w:rPr>
        <w:t xml:space="preserve"> A</w:t>
      </w:r>
      <w:r w:rsidR="00976EC0">
        <w:rPr>
          <w:rFonts w:ascii="Arial" w:hAnsi="Arial" w:cs="Arial"/>
          <w:b/>
          <w:sz w:val="24"/>
          <w:szCs w:val="24"/>
        </w:rPr>
        <w:t xml:space="preserve">: Fluorescence Intercalator Displacement Assay with 10 bp </w:t>
      </w:r>
      <w:r w:rsidR="00976EC0">
        <w:rPr>
          <w:rFonts w:ascii="Arial" w:hAnsi="Arial" w:cs="Arial"/>
          <w:b/>
          <w:i/>
          <w:sz w:val="24"/>
          <w:szCs w:val="24"/>
        </w:rPr>
        <w:t>pvirB</w:t>
      </w:r>
      <w:r w:rsidR="00976EC0">
        <w:rPr>
          <w:rFonts w:ascii="Arial" w:hAnsi="Arial" w:cs="Arial"/>
          <w:b/>
          <w:sz w:val="24"/>
          <w:szCs w:val="24"/>
        </w:rPr>
        <w:t xml:space="preserve"> Probes</w:t>
      </w:r>
      <w:r w:rsidR="00183BE9">
        <w:rPr>
          <w:rFonts w:ascii="Arial" w:hAnsi="Arial" w:cs="Arial"/>
          <w:b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56"/>
        <w:gridCol w:w="4356"/>
        <w:gridCol w:w="4356"/>
      </w:tblGrid>
      <w:tr w:rsidR="00EF5887" w14:paraId="0DBD2F59" w14:textId="77777777" w:rsidTr="00DE2996">
        <w:trPr>
          <w:trHeight w:val="293"/>
        </w:trPr>
        <w:tc>
          <w:tcPr>
            <w:tcW w:w="4356" w:type="dxa"/>
          </w:tcPr>
          <w:p w14:paraId="3826059D" w14:textId="77777777" w:rsidR="00EF5887" w:rsidRPr="00EF5887" w:rsidRDefault="00EF5887" w:rsidP="00EF588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10 bp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pvirB </w:t>
            </w:r>
            <w:r>
              <w:rPr>
                <w:rFonts w:ascii="Arial" w:hAnsi="Arial" w:cs="Arial"/>
                <w:b/>
                <w:sz w:val="24"/>
                <w:szCs w:val="24"/>
              </w:rPr>
              <w:t>Fragment</w:t>
            </w:r>
          </w:p>
        </w:tc>
        <w:tc>
          <w:tcPr>
            <w:tcW w:w="4356" w:type="dxa"/>
          </w:tcPr>
          <w:p w14:paraId="25B23386" w14:textId="77777777" w:rsidR="00EF5887" w:rsidRDefault="00DE2996" w:rsidP="00DE299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19615 (2 </w:t>
            </w:r>
            <w:r>
              <w:rPr>
                <w:rFonts w:ascii="Calibri" w:hAnsi="Calibri" w:cs="Arial"/>
                <w:b/>
                <w:sz w:val="24"/>
                <w:szCs w:val="24"/>
              </w:rPr>
              <w:t>μ</w:t>
            </w:r>
            <w:r>
              <w:rPr>
                <w:rFonts w:ascii="Arial" w:hAnsi="Arial" w:cs="Arial"/>
                <w:b/>
                <w:sz w:val="24"/>
                <w:szCs w:val="24"/>
              </w:rPr>
              <w:t>M) %fluorescence</w:t>
            </w:r>
          </w:p>
        </w:tc>
        <w:tc>
          <w:tcPr>
            <w:tcW w:w="4356" w:type="dxa"/>
          </w:tcPr>
          <w:p w14:paraId="406F6D34" w14:textId="77777777" w:rsidR="00EF5887" w:rsidRDefault="00DE2996" w:rsidP="00DE299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Berenil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(2 </w:t>
            </w:r>
            <w:r>
              <w:rPr>
                <w:rFonts w:ascii="Calibri" w:hAnsi="Calibri" w:cs="Arial"/>
                <w:b/>
                <w:sz w:val="24"/>
                <w:szCs w:val="24"/>
              </w:rPr>
              <w:t>μ</w:t>
            </w:r>
            <w:r>
              <w:rPr>
                <w:rFonts w:ascii="Arial" w:hAnsi="Arial" w:cs="Arial"/>
                <w:b/>
                <w:sz w:val="24"/>
                <w:szCs w:val="24"/>
              </w:rPr>
              <w:t>M) %fluorescence</w:t>
            </w:r>
          </w:p>
        </w:tc>
      </w:tr>
      <w:tr w:rsidR="00DE2996" w14:paraId="1FE86A85" w14:textId="77777777" w:rsidTr="00DE2996">
        <w:trPr>
          <w:trHeight w:val="293"/>
        </w:trPr>
        <w:tc>
          <w:tcPr>
            <w:tcW w:w="4356" w:type="dxa"/>
          </w:tcPr>
          <w:p w14:paraId="2DCE1970" w14:textId="77777777" w:rsidR="00DE2996" w:rsidRPr="00EF5887" w:rsidRDefault="00DE2996" w:rsidP="00EF58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pvirB </w:t>
            </w:r>
            <w:r>
              <w:rPr>
                <w:rFonts w:ascii="Arial" w:hAnsi="Arial" w:cs="Arial"/>
                <w:sz w:val="24"/>
                <w:szCs w:val="24"/>
              </w:rPr>
              <w:t>1-10</w:t>
            </w:r>
            <w:r w:rsidR="00F03261">
              <w:rPr>
                <w:rFonts w:ascii="Arial" w:hAnsi="Arial" w:cs="Arial"/>
                <w:sz w:val="24"/>
                <w:szCs w:val="24"/>
              </w:rPr>
              <w:t xml:space="preserve"> (5’-</w:t>
            </w:r>
            <w:r w:rsidR="00F03261" w:rsidRPr="00F03261">
              <w:rPr>
                <w:rFonts w:ascii="Arial" w:hAnsi="Arial" w:cs="Arial"/>
                <w:sz w:val="24"/>
                <w:szCs w:val="24"/>
              </w:rPr>
              <w:t>AGAATATTAT</w:t>
            </w:r>
            <w:r w:rsidR="00F03261">
              <w:rPr>
                <w:rFonts w:ascii="Arial" w:hAnsi="Arial" w:cs="Arial"/>
                <w:sz w:val="24"/>
                <w:szCs w:val="24"/>
              </w:rPr>
              <w:t>-3’)</w:t>
            </w:r>
          </w:p>
        </w:tc>
        <w:tc>
          <w:tcPr>
            <w:tcW w:w="4356" w:type="dxa"/>
          </w:tcPr>
          <w:p w14:paraId="56B2A8B1" w14:textId="77777777" w:rsidR="00DE2996" w:rsidRPr="00DE2996" w:rsidRDefault="00DE2996" w:rsidP="00DE29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93% ± 6%</w:t>
            </w:r>
          </w:p>
        </w:tc>
        <w:tc>
          <w:tcPr>
            <w:tcW w:w="4356" w:type="dxa"/>
          </w:tcPr>
          <w:p w14:paraId="1EFE6153" w14:textId="77777777" w:rsidR="00DE2996" w:rsidRPr="00DE2996" w:rsidRDefault="00DE2996" w:rsidP="00DE29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45% ± 2%</w:t>
            </w:r>
          </w:p>
        </w:tc>
      </w:tr>
      <w:tr w:rsidR="00DE2996" w14:paraId="137B05DA" w14:textId="77777777" w:rsidTr="00DE2996">
        <w:trPr>
          <w:trHeight w:val="293"/>
        </w:trPr>
        <w:tc>
          <w:tcPr>
            <w:tcW w:w="4356" w:type="dxa"/>
          </w:tcPr>
          <w:p w14:paraId="324B4117" w14:textId="77777777" w:rsidR="00DE2996" w:rsidRDefault="00DE2996" w:rsidP="00F0326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pvirB </w:t>
            </w:r>
            <w:r>
              <w:rPr>
                <w:rFonts w:ascii="Arial" w:hAnsi="Arial" w:cs="Arial"/>
                <w:sz w:val="24"/>
                <w:szCs w:val="24"/>
              </w:rPr>
              <w:t>11-20</w:t>
            </w:r>
            <w:r w:rsidR="00F03261">
              <w:rPr>
                <w:rFonts w:ascii="Arial" w:hAnsi="Arial" w:cs="Arial"/>
                <w:sz w:val="24"/>
                <w:szCs w:val="24"/>
              </w:rPr>
              <w:t xml:space="preserve"> (5’-T</w:t>
            </w:r>
            <w:r w:rsidR="00F03261" w:rsidRPr="00F03261">
              <w:rPr>
                <w:rFonts w:ascii="Arial" w:hAnsi="Arial" w:cs="Arial"/>
                <w:sz w:val="24"/>
                <w:szCs w:val="24"/>
              </w:rPr>
              <w:t>CTTTTATCC</w:t>
            </w:r>
            <w:r w:rsidR="00F03261">
              <w:rPr>
                <w:rFonts w:ascii="Arial" w:hAnsi="Arial" w:cs="Arial"/>
                <w:sz w:val="24"/>
                <w:szCs w:val="24"/>
              </w:rPr>
              <w:t xml:space="preserve"> -3’)</w:t>
            </w:r>
          </w:p>
        </w:tc>
        <w:tc>
          <w:tcPr>
            <w:tcW w:w="4356" w:type="dxa"/>
          </w:tcPr>
          <w:p w14:paraId="0C0CE1DB" w14:textId="77777777" w:rsidR="00DE2996" w:rsidRDefault="00DE2996" w:rsidP="00DE299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95% ± 3%</w:t>
            </w:r>
          </w:p>
        </w:tc>
        <w:tc>
          <w:tcPr>
            <w:tcW w:w="4356" w:type="dxa"/>
          </w:tcPr>
          <w:p w14:paraId="65414182" w14:textId="77777777" w:rsidR="00DE2996" w:rsidRDefault="00DE2996" w:rsidP="00B0467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66% ± 0%</w:t>
            </w:r>
          </w:p>
        </w:tc>
      </w:tr>
      <w:tr w:rsidR="00DE2996" w14:paraId="3799BEDD" w14:textId="77777777" w:rsidTr="00DE2996">
        <w:trPr>
          <w:trHeight w:val="293"/>
        </w:trPr>
        <w:tc>
          <w:tcPr>
            <w:tcW w:w="4356" w:type="dxa"/>
          </w:tcPr>
          <w:p w14:paraId="719C25B4" w14:textId="77777777" w:rsidR="00DE2996" w:rsidRDefault="00DE2996" w:rsidP="00F0326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pvirB 2</w:t>
            </w:r>
            <w:r>
              <w:rPr>
                <w:rFonts w:ascii="Arial" w:hAnsi="Arial" w:cs="Arial"/>
                <w:sz w:val="24"/>
                <w:szCs w:val="24"/>
              </w:rPr>
              <w:t>1-30</w:t>
            </w:r>
            <w:r w:rsidR="00F03261">
              <w:rPr>
                <w:rFonts w:ascii="Arial" w:hAnsi="Arial" w:cs="Arial"/>
                <w:sz w:val="24"/>
                <w:szCs w:val="24"/>
              </w:rPr>
              <w:t xml:space="preserve"> (5’-</w:t>
            </w:r>
            <w:r w:rsidR="00F03261" w:rsidRPr="00F03261">
              <w:rPr>
                <w:rFonts w:ascii="Arial" w:hAnsi="Arial" w:cs="Arial"/>
                <w:sz w:val="24"/>
                <w:szCs w:val="24"/>
              </w:rPr>
              <w:t>AATAAAGATA</w:t>
            </w:r>
            <w:r w:rsidR="00F03261">
              <w:rPr>
                <w:rFonts w:ascii="Arial" w:hAnsi="Arial" w:cs="Arial"/>
                <w:sz w:val="24"/>
                <w:szCs w:val="24"/>
              </w:rPr>
              <w:t xml:space="preserve"> -3’)</w:t>
            </w:r>
          </w:p>
        </w:tc>
        <w:tc>
          <w:tcPr>
            <w:tcW w:w="4356" w:type="dxa"/>
          </w:tcPr>
          <w:p w14:paraId="0E5F5C5C" w14:textId="77777777" w:rsidR="00DE2996" w:rsidRDefault="00DE2996" w:rsidP="00DE299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92% ± 1%</w:t>
            </w:r>
          </w:p>
        </w:tc>
        <w:tc>
          <w:tcPr>
            <w:tcW w:w="4356" w:type="dxa"/>
          </w:tcPr>
          <w:p w14:paraId="7B66F389" w14:textId="77777777" w:rsidR="00DE2996" w:rsidRDefault="00DE2996" w:rsidP="00DE299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81% ± 4%</w:t>
            </w:r>
          </w:p>
        </w:tc>
      </w:tr>
      <w:tr w:rsidR="00DE2996" w14:paraId="09B796A7" w14:textId="77777777" w:rsidTr="00DE2996">
        <w:trPr>
          <w:trHeight w:val="293"/>
        </w:trPr>
        <w:tc>
          <w:tcPr>
            <w:tcW w:w="4356" w:type="dxa"/>
          </w:tcPr>
          <w:p w14:paraId="203BF3F0" w14:textId="77777777" w:rsidR="00DE2996" w:rsidRDefault="00DE2996" w:rsidP="00F0326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pvirB 3</w:t>
            </w:r>
            <w:r>
              <w:rPr>
                <w:rFonts w:ascii="Arial" w:hAnsi="Arial" w:cs="Arial"/>
                <w:sz w:val="24"/>
                <w:szCs w:val="24"/>
              </w:rPr>
              <w:t>1-40</w:t>
            </w:r>
            <w:r w:rsidR="00F03261">
              <w:rPr>
                <w:rFonts w:ascii="Arial" w:hAnsi="Arial" w:cs="Arial"/>
                <w:sz w:val="24"/>
                <w:szCs w:val="24"/>
              </w:rPr>
              <w:t xml:space="preserve"> (5’-</w:t>
            </w:r>
            <w:r w:rsidR="00F03261" w:rsidRPr="00F03261">
              <w:rPr>
                <w:rFonts w:ascii="Arial" w:hAnsi="Arial" w:cs="Arial"/>
                <w:sz w:val="24"/>
                <w:szCs w:val="24"/>
              </w:rPr>
              <w:t>AATTGCATCA</w:t>
            </w:r>
            <w:r w:rsidR="00F03261">
              <w:rPr>
                <w:rFonts w:ascii="Arial" w:hAnsi="Arial" w:cs="Arial"/>
                <w:sz w:val="24"/>
                <w:szCs w:val="24"/>
              </w:rPr>
              <w:t xml:space="preserve"> -3’)</w:t>
            </w:r>
          </w:p>
        </w:tc>
        <w:tc>
          <w:tcPr>
            <w:tcW w:w="4356" w:type="dxa"/>
          </w:tcPr>
          <w:p w14:paraId="3709F4E3" w14:textId="77777777" w:rsidR="00DE2996" w:rsidRDefault="00DE2996" w:rsidP="00DE299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94% ± 2%</w:t>
            </w:r>
          </w:p>
        </w:tc>
        <w:tc>
          <w:tcPr>
            <w:tcW w:w="4356" w:type="dxa"/>
          </w:tcPr>
          <w:p w14:paraId="140472DF" w14:textId="77777777" w:rsidR="00DE2996" w:rsidRDefault="00DE2996" w:rsidP="00DE299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89% ± 5%</w:t>
            </w:r>
          </w:p>
        </w:tc>
      </w:tr>
      <w:tr w:rsidR="00DE2996" w14:paraId="51F4087D" w14:textId="77777777" w:rsidTr="00DE2996">
        <w:trPr>
          <w:trHeight w:val="293"/>
        </w:trPr>
        <w:tc>
          <w:tcPr>
            <w:tcW w:w="4356" w:type="dxa"/>
          </w:tcPr>
          <w:p w14:paraId="631B3CA3" w14:textId="77777777" w:rsidR="00DE2996" w:rsidRDefault="00DE2996" w:rsidP="00F0326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pvirB 4</w:t>
            </w:r>
            <w:r>
              <w:rPr>
                <w:rFonts w:ascii="Arial" w:hAnsi="Arial" w:cs="Arial"/>
                <w:sz w:val="24"/>
                <w:szCs w:val="24"/>
              </w:rPr>
              <w:t>1-50</w:t>
            </w:r>
            <w:r w:rsidR="00F03261">
              <w:rPr>
                <w:rFonts w:ascii="Arial" w:hAnsi="Arial" w:cs="Arial"/>
                <w:sz w:val="24"/>
                <w:szCs w:val="24"/>
              </w:rPr>
              <w:t xml:space="preserve"> (5’-</w:t>
            </w:r>
            <w:r w:rsidR="00F03261" w:rsidRPr="00F03261">
              <w:rPr>
                <w:rFonts w:ascii="Arial" w:hAnsi="Arial" w:cs="Arial"/>
                <w:sz w:val="24"/>
                <w:szCs w:val="24"/>
              </w:rPr>
              <w:t>ATCCAGCTAT</w:t>
            </w:r>
            <w:r w:rsidR="00F03261">
              <w:rPr>
                <w:rFonts w:ascii="Arial" w:hAnsi="Arial" w:cs="Arial"/>
                <w:sz w:val="24"/>
                <w:szCs w:val="24"/>
              </w:rPr>
              <w:t xml:space="preserve"> -3’)</w:t>
            </w:r>
          </w:p>
        </w:tc>
        <w:tc>
          <w:tcPr>
            <w:tcW w:w="4356" w:type="dxa"/>
          </w:tcPr>
          <w:p w14:paraId="26F22D5B" w14:textId="77777777" w:rsidR="00DE2996" w:rsidRDefault="00DE2996" w:rsidP="00DE299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94% ± 1%</w:t>
            </w:r>
          </w:p>
        </w:tc>
        <w:tc>
          <w:tcPr>
            <w:tcW w:w="4356" w:type="dxa"/>
          </w:tcPr>
          <w:p w14:paraId="33C2C45E" w14:textId="77777777" w:rsidR="00DE2996" w:rsidRDefault="00DE2996" w:rsidP="00B0467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96% ± 2%</w:t>
            </w:r>
          </w:p>
        </w:tc>
      </w:tr>
      <w:tr w:rsidR="00DE2996" w14:paraId="78ABBAD3" w14:textId="77777777" w:rsidTr="00DE2996">
        <w:trPr>
          <w:trHeight w:val="293"/>
        </w:trPr>
        <w:tc>
          <w:tcPr>
            <w:tcW w:w="4356" w:type="dxa"/>
          </w:tcPr>
          <w:p w14:paraId="19F6820C" w14:textId="77777777" w:rsidR="00DE2996" w:rsidRDefault="00DE2996" w:rsidP="00F03261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pvirB 5</w:t>
            </w:r>
            <w:r>
              <w:rPr>
                <w:rFonts w:ascii="Arial" w:hAnsi="Arial" w:cs="Arial"/>
                <w:sz w:val="24"/>
                <w:szCs w:val="24"/>
              </w:rPr>
              <w:t>1-60</w:t>
            </w:r>
            <w:r w:rsidR="00F03261">
              <w:rPr>
                <w:rFonts w:ascii="Arial" w:hAnsi="Arial" w:cs="Arial"/>
                <w:sz w:val="24"/>
                <w:szCs w:val="24"/>
              </w:rPr>
              <w:t xml:space="preserve"> (5’-</w:t>
            </w:r>
            <w:r w:rsidR="00F03261" w:rsidRPr="00F03261">
              <w:rPr>
                <w:rFonts w:ascii="Arial" w:hAnsi="Arial" w:cs="Arial"/>
                <w:sz w:val="24"/>
                <w:szCs w:val="24"/>
              </w:rPr>
              <w:t>TAAAATAGTA</w:t>
            </w:r>
            <w:r w:rsidR="00F03261">
              <w:rPr>
                <w:rFonts w:ascii="Arial" w:hAnsi="Arial" w:cs="Arial"/>
                <w:sz w:val="24"/>
                <w:szCs w:val="24"/>
              </w:rPr>
              <w:t xml:space="preserve"> -3’)</w:t>
            </w:r>
            <w:r w:rsidR="00F0456B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4356" w:type="dxa"/>
          </w:tcPr>
          <w:p w14:paraId="20E7C9A6" w14:textId="77777777" w:rsidR="00DE2996" w:rsidRDefault="00DE2996" w:rsidP="00DE299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92% ± 0%</w:t>
            </w:r>
          </w:p>
        </w:tc>
        <w:tc>
          <w:tcPr>
            <w:tcW w:w="4356" w:type="dxa"/>
          </w:tcPr>
          <w:p w14:paraId="772F9D20" w14:textId="77777777" w:rsidR="00DE2996" w:rsidRDefault="00DE2996" w:rsidP="00DE299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67% ± 0%</w:t>
            </w:r>
          </w:p>
        </w:tc>
      </w:tr>
    </w:tbl>
    <w:p w14:paraId="6F2B2790" w14:textId="77777777" w:rsidR="00EF5887" w:rsidRDefault="00F0456B" w:rsidP="005F71EC">
      <w:pPr>
        <w:rPr>
          <w:rFonts w:ascii="Arial" w:hAnsi="Arial" w:cs="Arial"/>
          <w:sz w:val="24"/>
          <w:szCs w:val="24"/>
        </w:rPr>
      </w:pPr>
      <w:r w:rsidRPr="00F0456B">
        <w:rPr>
          <w:rFonts w:ascii="Arial" w:hAnsi="Arial" w:cs="Arial"/>
          <w:sz w:val="24"/>
          <w:szCs w:val="24"/>
        </w:rPr>
        <w:t>*</w:t>
      </w:r>
      <w:r w:rsidRPr="00F0456B">
        <w:rPr>
          <w:rFonts w:ascii="Arial" w:hAnsi="Arial" w:cs="Arial"/>
          <w:i/>
          <w:sz w:val="24"/>
          <w:szCs w:val="24"/>
        </w:rPr>
        <w:t xml:space="preserve">pvirB </w:t>
      </w:r>
      <w:r w:rsidRPr="00F0456B">
        <w:rPr>
          <w:rFonts w:ascii="Arial" w:hAnsi="Arial" w:cs="Arial"/>
          <w:sz w:val="24"/>
          <w:szCs w:val="24"/>
        </w:rPr>
        <w:t>51-60 was selected for use in the dose-response FID a</w:t>
      </w:r>
      <w:r w:rsidR="003E5E43">
        <w:rPr>
          <w:rFonts w:ascii="Arial" w:hAnsi="Arial" w:cs="Arial"/>
          <w:sz w:val="24"/>
          <w:szCs w:val="24"/>
        </w:rPr>
        <w:t xml:space="preserve">ssay since it was sensitive to </w:t>
      </w:r>
      <w:proofErr w:type="spellStart"/>
      <w:r w:rsidR="003E5E43">
        <w:rPr>
          <w:rFonts w:ascii="Arial" w:hAnsi="Arial" w:cs="Arial"/>
          <w:sz w:val="24"/>
          <w:szCs w:val="24"/>
        </w:rPr>
        <w:t>B</w:t>
      </w:r>
      <w:r w:rsidRPr="00F0456B">
        <w:rPr>
          <w:rFonts w:ascii="Arial" w:hAnsi="Arial" w:cs="Arial"/>
          <w:sz w:val="24"/>
          <w:szCs w:val="24"/>
        </w:rPr>
        <w:t>erenil</w:t>
      </w:r>
      <w:proofErr w:type="spellEnd"/>
      <w:r>
        <w:rPr>
          <w:rFonts w:ascii="Arial" w:hAnsi="Arial" w:cs="Arial"/>
          <w:sz w:val="24"/>
          <w:szCs w:val="24"/>
        </w:rPr>
        <w:t xml:space="preserve"> (67%)</w:t>
      </w:r>
      <w:r w:rsidRPr="00F0456B">
        <w:rPr>
          <w:rFonts w:ascii="Arial" w:hAnsi="Arial" w:cs="Arial"/>
          <w:sz w:val="24"/>
          <w:szCs w:val="24"/>
        </w:rPr>
        <w:t xml:space="preserve"> and was the most sensitive to 19615</w:t>
      </w:r>
      <w:r>
        <w:rPr>
          <w:rFonts w:ascii="Arial" w:hAnsi="Arial" w:cs="Arial"/>
          <w:sz w:val="24"/>
          <w:szCs w:val="24"/>
        </w:rPr>
        <w:t xml:space="preserve"> (92%)</w:t>
      </w:r>
      <w:r w:rsidR="00F03261">
        <w:rPr>
          <w:rFonts w:ascii="Arial" w:hAnsi="Arial" w:cs="Arial"/>
          <w:sz w:val="24"/>
          <w:szCs w:val="24"/>
        </w:rPr>
        <w:t xml:space="preserve"> in this study.  The differential affinity of </w:t>
      </w:r>
      <w:proofErr w:type="spellStart"/>
      <w:r w:rsidR="00F03261">
        <w:rPr>
          <w:rFonts w:ascii="Arial" w:hAnsi="Arial" w:cs="Arial"/>
          <w:sz w:val="24"/>
          <w:szCs w:val="24"/>
        </w:rPr>
        <w:t>Berenil</w:t>
      </w:r>
      <w:proofErr w:type="spellEnd"/>
      <w:r w:rsidR="00F03261">
        <w:rPr>
          <w:rFonts w:ascii="Arial" w:hAnsi="Arial" w:cs="Arial"/>
          <w:sz w:val="24"/>
          <w:szCs w:val="24"/>
        </w:rPr>
        <w:t xml:space="preserve"> for the various 10 BP fragments reflects its preference for specific AT-rich sequences.</w:t>
      </w:r>
    </w:p>
    <w:p w14:paraId="6599A357" w14:textId="77777777" w:rsidR="00183BE9" w:rsidRDefault="00183B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21C2D53" w14:textId="1520E9A9" w:rsidR="00183BE9" w:rsidRPr="00F0456B" w:rsidRDefault="00716D08" w:rsidP="00716D08">
      <w:pPr>
        <w:tabs>
          <w:tab w:val="left" w:pos="2430"/>
        </w:tabs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7F7FF723" wp14:editId="6B3907C7">
            <wp:simplePos x="0" y="0"/>
            <wp:positionH relativeFrom="margin">
              <wp:posOffset>5219700</wp:posOffset>
            </wp:positionH>
            <wp:positionV relativeFrom="paragraph">
              <wp:posOffset>-295275</wp:posOffset>
            </wp:positionV>
            <wp:extent cx="3438525" cy="4810125"/>
            <wp:effectExtent l="1905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>Figure</w:t>
      </w:r>
      <w:r w:rsidR="00543F83">
        <w:rPr>
          <w:rFonts w:ascii="Arial" w:hAnsi="Arial" w:cs="Arial"/>
          <w:b/>
          <w:sz w:val="24"/>
          <w:szCs w:val="24"/>
        </w:rPr>
        <w:t xml:space="preserve"> C</w:t>
      </w:r>
      <w:bookmarkStart w:id="1" w:name="_GoBack"/>
      <w:bookmarkEnd w:id="1"/>
      <w:r w:rsidR="00183BE9">
        <w:rPr>
          <w:rFonts w:ascii="Arial" w:hAnsi="Arial" w:cs="Arial"/>
          <w:b/>
          <w:sz w:val="24"/>
          <w:szCs w:val="24"/>
        </w:rPr>
        <w:t xml:space="preserve">: EMSA depicting </w:t>
      </w:r>
      <w:r w:rsidR="00183BE9">
        <w:rPr>
          <w:rFonts w:ascii="Arial" w:hAnsi="Arial" w:cs="Arial"/>
          <w:b/>
          <w:i/>
          <w:sz w:val="24"/>
          <w:szCs w:val="24"/>
        </w:rPr>
        <w:t xml:space="preserve">E. coli </w:t>
      </w:r>
      <w:r w:rsidR="00183BE9">
        <w:rPr>
          <w:rFonts w:ascii="Arial" w:hAnsi="Arial" w:cs="Arial"/>
          <w:b/>
          <w:sz w:val="24"/>
          <w:szCs w:val="24"/>
        </w:rPr>
        <w:t xml:space="preserve">RNA Polymerase (RNAP) Binding to the </w:t>
      </w:r>
      <w:r w:rsidR="00183BE9">
        <w:rPr>
          <w:rFonts w:ascii="Arial" w:hAnsi="Arial" w:cs="Arial"/>
          <w:b/>
          <w:i/>
          <w:sz w:val="24"/>
          <w:szCs w:val="24"/>
        </w:rPr>
        <w:t xml:space="preserve">lac </w:t>
      </w:r>
      <w:r w:rsidR="00183BE9">
        <w:rPr>
          <w:rFonts w:ascii="Arial" w:hAnsi="Arial" w:cs="Arial"/>
          <w:b/>
          <w:sz w:val="24"/>
          <w:szCs w:val="24"/>
        </w:rPr>
        <w:t>Promoter</w:t>
      </w:r>
      <w:r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/>
          <w:i/>
          <w:sz w:val="24"/>
          <w:szCs w:val="24"/>
        </w:rPr>
        <w:t>plac</w:t>
      </w:r>
      <w:proofErr w:type="spellEnd"/>
      <w:r>
        <w:rPr>
          <w:rFonts w:ascii="Arial" w:hAnsi="Arial" w:cs="Arial"/>
          <w:b/>
          <w:sz w:val="24"/>
          <w:szCs w:val="24"/>
        </w:rPr>
        <w:t>)</w:t>
      </w:r>
      <w:r w:rsidR="00183BE9">
        <w:rPr>
          <w:rFonts w:ascii="Arial" w:hAnsi="Arial" w:cs="Arial"/>
          <w:b/>
          <w:sz w:val="24"/>
          <w:szCs w:val="24"/>
        </w:rPr>
        <w:t xml:space="preserve"> in the Presence of 19615.  </w:t>
      </w:r>
      <w:r w:rsidRPr="000E594F">
        <w:rPr>
          <w:rFonts w:ascii="Arial" w:hAnsi="Arial" w:cs="Arial"/>
          <w:sz w:val="24"/>
          <w:szCs w:val="24"/>
        </w:rPr>
        <w:t xml:space="preserve">EMSA image shows the retardation of </w:t>
      </w:r>
      <w:r>
        <w:rPr>
          <w:rFonts w:ascii="Arial" w:hAnsi="Arial" w:cs="Arial"/>
          <w:sz w:val="24"/>
          <w:szCs w:val="24"/>
        </w:rPr>
        <w:t xml:space="preserve">a </w:t>
      </w:r>
      <w:r w:rsidRPr="000E594F">
        <w:rPr>
          <w:rFonts w:ascii="Arial" w:hAnsi="Arial" w:cs="Arial"/>
          <w:sz w:val="24"/>
          <w:szCs w:val="24"/>
        </w:rPr>
        <w:t>5’Cy5-</w:t>
      </w:r>
      <w:r w:rsidRPr="000E594F">
        <w:rPr>
          <w:rFonts w:ascii="Arial" w:hAnsi="Arial" w:cs="Arial"/>
          <w:i/>
          <w:sz w:val="24"/>
          <w:szCs w:val="24"/>
        </w:rPr>
        <w:t>p</w:t>
      </w:r>
      <w:r>
        <w:rPr>
          <w:rFonts w:ascii="Arial" w:hAnsi="Arial" w:cs="Arial"/>
          <w:i/>
          <w:sz w:val="24"/>
          <w:szCs w:val="24"/>
        </w:rPr>
        <w:t>lac</w:t>
      </w:r>
      <w:r w:rsidRPr="000E594F">
        <w:rPr>
          <w:rFonts w:ascii="Arial" w:hAnsi="Arial" w:cs="Arial"/>
          <w:sz w:val="24"/>
          <w:szCs w:val="24"/>
        </w:rPr>
        <w:t xml:space="preserve"> DNA probe (0.25 μM) when incubated in t</w:t>
      </w:r>
      <w:r>
        <w:rPr>
          <w:rFonts w:ascii="Arial" w:hAnsi="Arial" w:cs="Arial"/>
          <w:sz w:val="24"/>
          <w:szCs w:val="24"/>
        </w:rPr>
        <w:t xml:space="preserve">he presence of </w:t>
      </w:r>
      <w:r>
        <w:rPr>
          <w:rFonts w:ascii="Arial" w:hAnsi="Arial" w:cs="Arial"/>
          <w:i/>
          <w:sz w:val="24"/>
          <w:szCs w:val="24"/>
        </w:rPr>
        <w:t>E. coli</w:t>
      </w:r>
      <w:r>
        <w:rPr>
          <w:rFonts w:ascii="Arial" w:hAnsi="Arial" w:cs="Arial"/>
          <w:sz w:val="24"/>
          <w:szCs w:val="24"/>
        </w:rPr>
        <w:t xml:space="preserve"> RNAP </w:t>
      </w:r>
      <w:r w:rsidR="0041608F">
        <w:rPr>
          <w:rFonts w:ascii="Arial" w:hAnsi="Arial" w:cs="Arial"/>
          <w:sz w:val="24"/>
          <w:szCs w:val="24"/>
        </w:rPr>
        <w:t xml:space="preserve">(core and </w:t>
      </w:r>
      <w:proofErr w:type="spellStart"/>
      <w:r w:rsidR="0041608F">
        <w:rPr>
          <w:rFonts w:ascii="Arial" w:hAnsi="Arial" w:cs="Arial"/>
          <w:sz w:val="24"/>
          <w:szCs w:val="24"/>
        </w:rPr>
        <w:t>holoenzyme</w:t>
      </w:r>
      <w:proofErr w:type="spellEnd"/>
      <w:r w:rsidR="0041608F">
        <w:rPr>
          <w:rFonts w:ascii="Arial" w:hAnsi="Arial" w:cs="Arial"/>
          <w:sz w:val="24"/>
          <w:szCs w:val="24"/>
        </w:rPr>
        <w:t xml:space="preserve"> with sigma70 at </w:t>
      </w:r>
      <w:r>
        <w:rPr>
          <w:rFonts w:ascii="Arial" w:hAnsi="Arial" w:cs="Arial"/>
          <w:sz w:val="24"/>
          <w:szCs w:val="24"/>
        </w:rPr>
        <w:t xml:space="preserve">2.7 μM) and also shows that compound 19615 has no effect on RNAP binding when tested at 100 </w:t>
      </w:r>
      <w:r>
        <w:rPr>
          <w:rFonts w:ascii="Calibri" w:hAnsi="Calibri" w:cs="Arial"/>
          <w:sz w:val="24"/>
          <w:szCs w:val="24"/>
        </w:rPr>
        <w:t>μ</w:t>
      </w:r>
      <w:r>
        <w:rPr>
          <w:rFonts w:ascii="Arial" w:hAnsi="Arial" w:cs="Arial"/>
          <w:sz w:val="24"/>
          <w:szCs w:val="24"/>
        </w:rPr>
        <w:t>M.</w:t>
      </w:r>
      <w:r w:rsidR="008D767F">
        <w:rPr>
          <w:rFonts w:ascii="Arial" w:hAnsi="Arial" w:cs="Arial"/>
          <w:sz w:val="24"/>
          <w:szCs w:val="24"/>
        </w:rPr>
        <w:t xml:space="preserve">  For the EMSA a hybrid 2% acrylamide, 1% agarose gel was used which was made with and ran in a 1X TGE buffer (25 mM Tris base, 190 mM glycine, 1 mM EDTA, pH 8.3).  The sequence of the </w:t>
      </w:r>
      <w:r w:rsidR="008D767F" w:rsidRPr="000E594F">
        <w:rPr>
          <w:rFonts w:ascii="Arial" w:hAnsi="Arial" w:cs="Arial"/>
          <w:sz w:val="24"/>
          <w:szCs w:val="24"/>
        </w:rPr>
        <w:t>5’Cy5-</w:t>
      </w:r>
      <w:r w:rsidR="008D767F" w:rsidRPr="000E594F">
        <w:rPr>
          <w:rFonts w:ascii="Arial" w:hAnsi="Arial" w:cs="Arial"/>
          <w:i/>
          <w:sz w:val="24"/>
          <w:szCs w:val="24"/>
        </w:rPr>
        <w:t>p</w:t>
      </w:r>
      <w:r w:rsidR="008D767F">
        <w:rPr>
          <w:rFonts w:ascii="Arial" w:hAnsi="Arial" w:cs="Arial"/>
          <w:i/>
          <w:sz w:val="24"/>
          <w:szCs w:val="24"/>
        </w:rPr>
        <w:t>lac</w:t>
      </w:r>
      <w:r w:rsidR="008D767F" w:rsidRPr="000E594F">
        <w:rPr>
          <w:rFonts w:ascii="Arial" w:hAnsi="Arial" w:cs="Arial"/>
          <w:sz w:val="24"/>
          <w:szCs w:val="24"/>
        </w:rPr>
        <w:t xml:space="preserve"> DNA probe</w:t>
      </w:r>
      <w:r w:rsidR="008D767F">
        <w:rPr>
          <w:rFonts w:ascii="Arial" w:hAnsi="Arial" w:cs="Arial"/>
          <w:sz w:val="24"/>
          <w:szCs w:val="24"/>
        </w:rPr>
        <w:t xml:space="preserve"> is as follows: 5’-</w:t>
      </w:r>
      <w:r w:rsidR="008D767F" w:rsidRPr="00F72C64">
        <w:rPr>
          <w:rFonts w:ascii="Arial" w:hAnsi="Arial" w:cs="Arial"/>
          <w:sz w:val="24"/>
          <w:szCs w:val="24"/>
        </w:rPr>
        <w:t>gtgccctggtctggTTAGGCACCCCAGGCTTTACACTTTATGCTTCCGGCTCGTATAATGTGTGGAATTGTGAG</w:t>
      </w:r>
      <w:r w:rsidR="008D767F">
        <w:rPr>
          <w:rFonts w:ascii="Arial" w:hAnsi="Arial" w:cs="Arial"/>
          <w:sz w:val="24"/>
          <w:szCs w:val="24"/>
        </w:rPr>
        <w:t xml:space="preserve">-3’ (lowercase text represents LUEGO sequence, uppercase text represents </w:t>
      </w:r>
      <w:r w:rsidR="008D767F">
        <w:rPr>
          <w:rFonts w:ascii="Arial" w:hAnsi="Arial" w:cs="Arial"/>
          <w:i/>
          <w:sz w:val="24"/>
          <w:szCs w:val="24"/>
        </w:rPr>
        <w:t xml:space="preserve">lac </w:t>
      </w:r>
      <w:r w:rsidR="008D767F">
        <w:rPr>
          <w:rFonts w:ascii="Arial" w:hAnsi="Arial" w:cs="Arial"/>
          <w:sz w:val="24"/>
          <w:szCs w:val="24"/>
        </w:rPr>
        <w:t>promoter sequence).</w:t>
      </w:r>
    </w:p>
    <w:sectPr w:rsidR="00183BE9" w:rsidRPr="00F0456B" w:rsidSect="00ED48B3">
      <w:footerReference w:type="default" r:id="rId13"/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6909175" w14:textId="77777777" w:rsidR="00011049" w:rsidRDefault="00011049" w:rsidP="00ED48B3">
      <w:pPr>
        <w:spacing w:after="0" w:line="240" w:lineRule="auto"/>
      </w:pPr>
      <w:r>
        <w:separator/>
      </w:r>
    </w:p>
  </w:endnote>
  <w:endnote w:type="continuationSeparator" w:id="0">
    <w:p w14:paraId="59F66C5D" w14:textId="77777777" w:rsidR="00011049" w:rsidRDefault="00011049" w:rsidP="00ED4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36C4D" w14:textId="77777777" w:rsidR="00ED48B3" w:rsidRPr="00ED48B3" w:rsidRDefault="00ED48B3" w:rsidP="00ED48B3">
    <w:pPr>
      <w:pStyle w:val="Footer"/>
      <w:jc w:val="right"/>
      <w:rPr>
        <w:rFonts w:ascii="Arial" w:hAnsi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5EC461F" w14:textId="77777777" w:rsidR="00011049" w:rsidRDefault="00011049" w:rsidP="00ED48B3">
      <w:pPr>
        <w:spacing w:after="0" w:line="240" w:lineRule="auto"/>
      </w:pPr>
      <w:r>
        <w:separator/>
      </w:r>
    </w:p>
  </w:footnote>
  <w:footnote w:type="continuationSeparator" w:id="0">
    <w:p w14:paraId="54638A92" w14:textId="77777777" w:rsidR="00011049" w:rsidRDefault="00011049" w:rsidP="00ED48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hdrShapeDefaults>
    <o:shapedefaults v:ext="edit" spidmax="205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3B8E"/>
    <w:rsid w:val="00011049"/>
    <w:rsid w:val="00104DF2"/>
    <w:rsid w:val="00105A2E"/>
    <w:rsid w:val="00121FA8"/>
    <w:rsid w:val="00183B8E"/>
    <w:rsid w:val="00183BE9"/>
    <w:rsid w:val="001D66F8"/>
    <w:rsid w:val="002232DD"/>
    <w:rsid w:val="00325C52"/>
    <w:rsid w:val="003272F8"/>
    <w:rsid w:val="003545C2"/>
    <w:rsid w:val="003851B0"/>
    <w:rsid w:val="003E5E43"/>
    <w:rsid w:val="0041608F"/>
    <w:rsid w:val="00455E56"/>
    <w:rsid w:val="00543F83"/>
    <w:rsid w:val="00565B64"/>
    <w:rsid w:val="00567FE2"/>
    <w:rsid w:val="005A6E66"/>
    <w:rsid w:val="005C0C95"/>
    <w:rsid w:val="005E778C"/>
    <w:rsid w:val="005F71EC"/>
    <w:rsid w:val="00633941"/>
    <w:rsid w:val="00716D08"/>
    <w:rsid w:val="007E2C18"/>
    <w:rsid w:val="00882E6E"/>
    <w:rsid w:val="008D767F"/>
    <w:rsid w:val="008F04EF"/>
    <w:rsid w:val="00976EC0"/>
    <w:rsid w:val="00AB323E"/>
    <w:rsid w:val="00AD75DA"/>
    <w:rsid w:val="00B05F75"/>
    <w:rsid w:val="00B73618"/>
    <w:rsid w:val="00BF719F"/>
    <w:rsid w:val="00CC2D01"/>
    <w:rsid w:val="00DE2996"/>
    <w:rsid w:val="00DF3B63"/>
    <w:rsid w:val="00E06E88"/>
    <w:rsid w:val="00E716FF"/>
    <w:rsid w:val="00ED0715"/>
    <w:rsid w:val="00ED48B3"/>
    <w:rsid w:val="00EF5887"/>
    <w:rsid w:val="00F03261"/>
    <w:rsid w:val="00F0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4B662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B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B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48B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8B3"/>
  </w:style>
  <w:style w:type="paragraph" w:styleId="Footer">
    <w:name w:val="footer"/>
    <w:basedOn w:val="Normal"/>
    <w:link w:val="FooterChar"/>
    <w:uiPriority w:val="99"/>
    <w:unhideWhenUsed/>
    <w:rsid w:val="00ED48B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8B3"/>
  </w:style>
  <w:style w:type="table" w:styleId="TableGrid">
    <w:name w:val="Table Grid"/>
    <w:basedOn w:val="TableNormal"/>
    <w:uiPriority w:val="59"/>
    <w:rsid w:val="00EF58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ackage" Target="embeddings/Microsoft_Excel_Sheet1.xlsx"/><Relationship Id="rId12" Type="http://schemas.openxmlformats.org/officeDocument/2006/relationships/image" Target="media/image5.emf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357</Words>
  <Characters>2041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</dc:creator>
  <cp:lastModifiedBy>George Garcia</cp:lastModifiedBy>
  <cp:revision>4</cp:revision>
  <cp:lastPrinted>2015-01-05T15:59:00Z</cp:lastPrinted>
  <dcterms:created xsi:type="dcterms:W3CDTF">2015-07-08T18:19:00Z</dcterms:created>
  <dcterms:modified xsi:type="dcterms:W3CDTF">2015-08-20T15:26:00Z</dcterms:modified>
</cp:coreProperties>
</file>