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44" w:rsidRDefault="009C3844" w:rsidP="003A2E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C3844" w:rsidRPr="001A2265" w:rsidRDefault="009C3844" w:rsidP="003A2EFC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28DF">
        <w:rPr>
          <w:rFonts w:ascii="Times New Roman" w:hAnsi="Times New Roman"/>
          <w:b/>
          <w:sz w:val="24"/>
          <w:szCs w:val="24"/>
        </w:rPr>
        <w:t>S1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28DF">
        <w:rPr>
          <w:rFonts w:ascii="Times New Roman" w:hAnsi="Times New Roman"/>
          <w:b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>.</w:t>
      </w:r>
      <w:r w:rsidRPr="008428DF">
        <w:rPr>
          <w:rFonts w:ascii="Times New Roman" w:hAnsi="Times New Roman"/>
          <w:b/>
          <w:sz w:val="24"/>
          <w:szCs w:val="24"/>
        </w:rPr>
        <w:t xml:space="preserve"> </w:t>
      </w:r>
      <w:r w:rsidRPr="001A2265">
        <w:rPr>
          <w:rFonts w:ascii="Times New Roman" w:hAnsi="Times New Roman"/>
          <w:b/>
          <w:sz w:val="24"/>
          <w:szCs w:val="24"/>
        </w:rPr>
        <w:t xml:space="preserve">PCR primers used in this study </w:t>
      </w:r>
    </w:p>
    <w:tbl>
      <w:tblPr>
        <w:tblW w:w="10409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1526"/>
        <w:gridCol w:w="142"/>
        <w:gridCol w:w="1559"/>
        <w:gridCol w:w="3969"/>
        <w:gridCol w:w="992"/>
        <w:gridCol w:w="1985"/>
        <w:gridCol w:w="236"/>
      </w:tblGrid>
      <w:tr w:rsidR="009C3844" w:rsidRPr="008428DF" w:rsidTr="007217EE">
        <w:trPr>
          <w:gridAfter w:val="1"/>
          <w:wAfter w:w="236" w:type="dxa"/>
          <w:trHeight w:val="509"/>
        </w:trPr>
        <w:tc>
          <w:tcPr>
            <w:tcW w:w="3227" w:type="dxa"/>
            <w:gridSpan w:val="3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Times New Roman" w:hAnsi="Times New Roman"/>
                <w:color w:val="000000"/>
                <w:kern w:val="24"/>
                <w:lang w:eastAsia="pl-PL"/>
              </w:rPr>
            </w:pPr>
            <w:r w:rsidRPr="008428D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pl-PL"/>
              </w:rPr>
              <w:t>Primer name: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vAlign w:val="center"/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Times New Roman" w:hAnsi="Times New Roman"/>
                <w:color w:val="000000"/>
                <w:kern w:val="24"/>
                <w:lang w:eastAsia="pl-PL"/>
              </w:rPr>
            </w:pPr>
            <w:r w:rsidRPr="008428D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pl-PL"/>
              </w:rPr>
              <w:t>Oligonucleotide sequences (5 ́→ 3 ́):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</w:tcBorders>
            <w:vAlign w:val="center"/>
          </w:tcPr>
          <w:p w:rsidR="009C3844" w:rsidRPr="008428DF" w:rsidRDefault="009C3844" w:rsidP="007217EE">
            <w:pPr>
              <w:spacing w:after="0" w:line="240" w:lineRule="auto"/>
              <w:jc w:val="right"/>
              <w:textAlignment w:val="bottom"/>
              <w:rPr>
                <w:rFonts w:ascii="Times New Roman" w:hAnsi="Times New Roman"/>
                <w:color w:val="000000"/>
                <w:kern w:val="24"/>
                <w:lang w:eastAsia="pl-PL"/>
              </w:rPr>
            </w:pPr>
            <w:r w:rsidRPr="008428DF">
              <w:rPr>
                <w:rFonts w:ascii="Times New Roman" w:hAnsi="Times New Roman"/>
                <w:color w:val="000000"/>
                <w:kern w:val="24"/>
                <w:lang w:eastAsia="pl-PL"/>
              </w:rPr>
              <w:t>Annealing temperature:</w:t>
            </w:r>
          </w:p>
        </w:tc>
      </w:tr>
      <w:tr w:rsidR="009C3844" w:rsidRPr="008428DF" w:rsidTr="007217EE">
        <w:trPr>
          <w:gridAfter w:val="1"/>
          <w:wAfter w:w="236" w:type="dxa"/>
          <w:trHeight w:val="389"/>
        </w:trPr>
        <w:tc>
          <w:tcPr>
            <w:tcW w:w="10173" w:type="dxa"/>
            <w:gridSpan w:val="6"/>
            <w:tcBorders>
              <w:top w:val="single" w:sz="12" w:space="0" w:color="000000"/>
              <w:bottom w:val="nil"/>
            </w:tcBorders>
            <w:vAlign w:val="center"/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pl-PL"/>
              </w:rPr>
            </w:pPr>
            <w:r w:rsidRPr="008428D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pl-PL"/>
              </w:rPr>
              <w:t xml:space="preserve">Cloning of </w:t>
            </w:r>
            <w:r w:rsidRPr="008428DF">
              <w:rPr>
                <w:rFonts w:ascii="Times New Roman" w:hAnsi="Times New Roman"/>
                <w:b/>
                <w:i/>
                <w:color w:val="000000"/>
                <w:kern w:val="24"/>
                <w:sz w:val="24"/>
                <w:szCs w:val="24"/>
                <w:lang w:eastAsia="pl-PL"/>
              </w:rPr>
              <w:t>ts2631</w:t>
            </w:r>
            <w:r w:rsidRPr="008428D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pl-PL"/>
              </w:rPr>
              <w:t xml:space="preserve"> gene</w:t>
            </w:r>
          </w:p>
        </w:tc>
      </w:tr>
      <w:tr w:rsidR="009C3844" w:rsidRPr="008428DF" w:rsidTr="007217EE">
        <w:trPr>
          <w:gridAfter w:val="1"/>
          <w:wAfter w:w="236" w:type="dxa"/>
          <w:trHeight w:val="37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8428DF">
              <w:rPr>
                <w:rFonts w:ascii="Times New Roman" w:hAnsi="Times New Roman"/>
                <w:color w:val="000000"/>
                <w:lang w:eastAsia="pl-PL"/>
              </w:rPr>
              <w:t>Ts2631-nde-f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844" w:rsidRPr="001660E4" w:rsidRDefault="009C3844" w:rsidP="007217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660E4">
              <w:rPr>
                <w:rFonts w:ascii="Times New Roman" w:hAnsi="Times New Roman"/>
                <w:lang w:eastAsia="en-GB"/>
              </w:rPr>
              <w:t>CGGGGAATTC</w:t>
            </w:r>
            <w:r w:rsidRPr="001660E4">
              <w:rPr>
                <w:rFonts w:ascii="Times New Roman" w:hAnsi="Times New Roman"/>
                <w:u w:val="single"/>
                <w:lang w:eastAsia="en-GB"/>
              </w:rPr>
              <w:t>CATATG</w:t>
            </w:r>
            <w:r w:rsidRPr="001660E4">
              <w:rPr>
                <w:rFonts w:ascii="Times New Roman" w:hAnsi="Times New Roman"/>
                <w:lang w:eastAsia="en-GB"/>
              </w:rPr>
              <w:t>AGGATACTAGAACCATGGAA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64.4 </w:t>
            </w:r>
            <w:r>
              <w:rPr>
                <w:rFonts w:ascii="Times New Roman" w:hAnsi="Times New Roman"/>
                <w:color w:val="000000"/>
                <w:kern w:val="24"/>
                <w:lang w:eastAsia="pl-PL"/>
              </w:rPr>
              <w:sym w:font="Symbol" w:char="F0B0"/>
            </w:r>
            <w:r w:rsidRPr="008428DF">
              <w:rPr>
                <w:rFonts w:ascii="Times New Roman" w:hAnsi="Times New Roman"/>
                <w:color w:val="000000"/>
                <w:kern w:val="24"/>
                <w:lang w:eastAsia="pl-PL"/>
              </w:rPr>
              <w:t>C</w:t>
            </w:r>
          </w:p>
        </w:tc>
      </w:tr>
      <w:tr w:rsidR="009C3844" w:rsidRPr="008428DF" w:rsidTr="007217EE">
        <w:trPr>
          <w:trHeight w:val="374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lang w:eastAsia="pl-PL"/>
              </w:rPr>
            </w:pPr>
            <w:r w:rsidRPr="008428DF">
              <w:rPr>
                <w:rFonts w:ascii="Times New Roman" w:hAnsi="Times New Roman"/>
                <w:iCs/>
                <w:color w:val="000000"/>
                <w:kern w:val="24"/>
                <w:lang w:eastAsia="pl-PL"/>
              </w:rPr>
              <w:t>Ts2631-bam-h-r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844" w:rsidRPr="006B7000" w:rsidRDefault="009C3844" w:rsidP="00721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6B7000">
              <w:rPr>
                <w:rFonts w:ascii="Times New Roman" w:hAnsi="Times New Roman"/>
                <w:lang w:eastAsia="en-GB"/>
              </w:rPr>
              <w:t>CGC</w:t>
            </w:r>
            <w:r w:rsidRPr="006B7000">
              <w:rPr>
                <w:rFonts w:ascii="Times New Roman" w:hAnsi="Times New Roman"/>
                <w:u w:val="single"/>
                <w:lang w:eastAsia="en-GB"/>
              </w:rPr>
              <w:t>GGATCC</w:t>
            </w:r>
            <w:r w:rsidRPr="006B7000">
              <w:rPr>
                <w:rFonts w:ascii="Times New Roman" w:hAnsi="Times New Roman"/>
                <w:lang w:eastAsia="en-GB"/>
              </w:rPr>
              <w:t>TTACTGACCACCTCCCCCCT</w:t>
            </w:r>
          </w:p>
          <w:p w:rsidR="009C3844" w:rsidRPr="008428DF" w:rsidRDefault="009C3844" w:rsidP="007217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pl-PL"/>
              </w:rPr>
              <w:t xml:space="preserve">68.6 </w:t>
            </w:r>
            <w:r w:rsidRPr="008428DF">
              <w:rPr>
                <w:rFonts w:ascii="Times New Roman" w:hAnsi="Times New Roman"/>
                <w:color w:val="000000"/>
                <w:kern w:val="24"/>
                <w:lang w:eastAsia="pl-PL"/>
              </w:rPr>
              <w:sym w:font="Symbol" w:char="F0B0"/>
            </w:r>
            <w:r w:rsidRPr="008428DF">
              <w:rPr>
                <w:rFonts w:ascii="Times New Roman" w:hAnsi="Times New Roman"/>
                <w:color w:val="000000"/>
                <w:kern w:val="24"/>
                <w:lang w:eastAsia="pl-PL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C3844" w:rsidRPr="008428DF" w:rsidRDefault="009C3844" w:rsidP="007217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lang w:eastAsia="pl-PL"/>
              </w:rPr>
            </w:pPr>
          </w:p>
        </w:tc>
      </w:tr>
      <w:tr w:rsidR="009C3844" w:rsidRPr="008428DF" w:rsidTr="007217EE">
        <w:trPr>
          <w:gridAfter w:val="1"/>
          <w:wAfter w:w="236" w:type="dxa"/>
          <w:trHeight w:val="374"/>
        </w:trPr>
        <w:tc>
          <w:tcPr>
            <w:tcW w:w="8188" w:type="dxa"/>
            <w:gridSpan w:val="5"/>
            <w:tcBorders>
              <w:top w:val="nil"/>
              <w:bottom w:val="single" w:sz="4" w:space="0" w:color="auto"/>
            </w:tcBorders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8428D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Site-directed mutagenesis of </w:t>
            </w:r>
            <w:r w:rsidRPr="008428DF"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4"/>
                <w:szCs w:val="24"/>
                <w:lang w:eastAsia="pl-PL"/>
              </w:rPr>
              <w:t>ts2631</w:t>
            </w:r>
            <w:r w:rsidRPr="008428D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gene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C3844" w:rsidRPr="008428DF" w:rsidRDefault="009C3844" w:rsidP="007217EE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pl-PL"/>
              </w:rPr>
            </w:pPr>
            <w:r w:rsidRPr="008428DF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Codon change:</w:t>
            </w:r>
          </w:p>
        </w:tc>
      </w:tr>
      <w:tr w:rsidR="009C3844" w:rsidRPr="008428DF" w:rsidTr="007217EE">
        <w:trPr>
          <w:gridAfter w:val="1"/>
          <w:wAfter w:w="236" w:type="dxa"/>
          <w:trHeight w:val="374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44" w:rsidRPr="006B7000" w:rsidRDefault="009C3844" w:rsidP="007217EE">
            <w:pPr>
              <w:spacing w:after="0" w:line="240" w:lineRule="auto"/>
              <w:textAlignment w:val="bottom"/>
              <w:rPr>
                <w:rFonts w:ascii="Arial" w:hAnsi="Arial" w:cs="Arial"/>
                <w:lang w:eastAsia="pl-PL"/>
              </w:rPr>
            </w:pPr>
            <w:r w:rsidRPr="008428DF">
              <w:rPr>
                <w:rFonts w:ascii="Times New Roman" w:hAnsi="Times New Roman"/>
                <w:iCs/>
                <w:color w:val="000000"/>
                <w:kern w:val="24"/>
                <w:lang w:eastAsia="pl-PL"/>
              </w:rPr>
              <w:t>H30N_F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44" w:rsidRPr="006B7000" w:rsidRDefault="009C3844" w:rsidP="007217EE">
            <w:pPr>
              <w:spacing w:after="0" w:line="240" w:lineRule="auto"/>
              <w:textAlignment w:val="bottom"/>
              <w:rPr>
                <w:rFonts w:ascii="Arial" w:hAnsi="Arial" w:cs="Arial"/>
                <w:lang w:eastAsia="pl-PL"/>
              </w:rPr>
            </w:pPr>
            <w:r w:rsidRPr="006B7000">
              <w:rPr>
                <w:rFonts w:ascii="Times New Roman" w:hAnsi="Times New Roman"/>
                <w:lang w:eastAsia="en-GB"/>
              </w:rPr>
              <w:t>CATTACGTTGTCCTGAATCACACGGCGGGGCCG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844" w:rsidRPr="006B7000" w:rsidRDefault="009C3844" w:rsidP="007217EE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lang w:eastAsia="pl-PL"/>
              </w:rPr>
            </w:pPr>
            <w:r w:rsidRPr="006B7000">
              <w:rPr>
                <w:rFonts w:ascii="Times New Roman" w:hAnsi="Times New Roman"/>
                <w:bCs/>
                <w:color w:val="000000"/>
                <w:kern w:val="24"/>
                <w:lang w:eastAsia="pl-PL"/>
              </w:rPr>
              <w:t xml:space="preserve">CAC </w:t>
            </w:r>
            <w:r w:rsidRPr="008428DF">
              <w:rPr>
                <w:rFonts w:ascii="Times New Roman" w:hAnsi="Times New Roman"/>
                <w:color w:val="000000"/>
                <w:kern w:val="24"/>
                <w:lang w:eastAsia="pl-PL"/>
              </w:rPr>
              <w:t>→</w:t>
            </w:r>
            <w:r w:rsidRPr="006B7000">
              <w:rPr>
                <w:rFonts w:ascii="Times New Roman" w:hAnsi="Times New Roman"/>
                <w:bCs/>
                <w:color w:val="000000"/>
                <w:kern w:val="24"/>
                <w:lang w:eastAsia="pl-PL"/>
              </w:rPr>
              <w:t xml:space="preserve"> AAT</w:t>
            </w:r>
          </w:p>
        </w:tc>
      </w:tr>
      <w:tr w:rsidR="009C3844" w:rsidRPr="008428DF" w:rsidTr="007217EE">
        <w:trPr>
          <w:gridAfter w:val="1"/>
          <w:wAfter w:w="236" w:type="dxa"/>
          <w:trHeight w:val="37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6B7000" w:rsidRDefault="009C3844" w:rsidP="007217EE">
            <w:pPr>
              <w:spacing w:after="0" w:line="240" w:lineRule="auto"/>
              <w:textAlignment w:val="bottom"/>
              <w:rPr>
                <w:rFonts w:ascii="Times New Roman" w:hAnsi="Times New Roman"/>
                <w:bCs/>
                <w:color w:val="000000"/>
                <w:kern w:val="24"/>
                <w:lang w:eastAsia="pl-PL"/>
              </w:rPr>
            </w:pPr>
            <w:r w:rsidRPr="008428DF">
              <w:rPr>
                <w:rFonts w:ascii="Times New Roman" w:hAnsi="Times New Roman"/>
                <w:iCs/>
                <w:color w:val="000000"/>
                <w:kern w:val="24"/>
                <w:lang w:eastAsia="pl-PL"/>
              </w:rPr>
              <w:t>H30N_R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Times New Roman" w:hAnsi="Times New Roman"/>
                <w:bCs/>
                <w:color w:val="000000"/>
                <w:kern w:val="24"/>
                <w:lang w:val="pl-PL" w:eastAsia="pl-PL"/>
              </w:rPr>
            </w:pPr>
            <w:r w:rsidRPr="006B7000">
              <w:rPr>
                <w:rFonts w:ascii="Times New Roman" w:hAnsi="Times New Roman"/>
                <w:lang w:eastAsia="en-GB"/>
              </w:rPr>
              <w:t>CGGCCCC</w:t>
            </w:r>
            <w:r w:rsidRPr="008428DF">
              <w:rPr>
                <w:rFonts w:ascii="Times New Roman" w:hAnsi="Times New Roman"/>
                <w:lang w:val="pl-PL" w:eastAsia="en-GB"/>
              </w:rPr>
              <w:t>GCCGTGTGATTCAGGACAACGTAATG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lang w:val="pl-PL" w:eastAsia="pl-PL"/>
              </w:rPr>
            </w:pPr>
            <w:r w:rsidRPr="008428DF">
              <w:rPr>
                <w:rFonts w:ascii="Times New Roman" w:hAnsi="Times New Roman"/>
                <w:bCs/>
                <w:color w:val="000000"/>
                <w:kern w:val="24"/>
                <w:lang w:val="pl-PL" w:eastAsia="pl-PL"/>
              </w:rPr>
              <w:t xml:space="preserve">CAC </w:t>
            </w:r>
            <w:r w:rsidRPr="008428DF">
              <w:rPr>
                <w:rFonts w:ascii="Times New Roman" w:hAnsi="Times New Roman"/>
                <w:color w:val="000000"/>
                <w:kern w:val="24"/>
                <w:lang w:eastAsia="pl-PL"/>
              </w:rPr>
              <w:t>→</w:t>
            </w:r>
            <w:r w:rsidRPr="008428DF">
              <w:rPr>
                <w:rFonts w:ascii="Times New Roman" w:hAnsi="Times New Roman"/>
                <w:bCs/>
                <w:color w:val="000000"/>
                <w:kern w:val="24"/>
                <w:lang w:val="pl-PL" w:eastAsia="pl-PL"/>
              </w:rPr>
              <w:t xml:space="preserve"> AAT</w:t>
            </w:r>
          </w:p>
        </w:tc>
      </w:tr>
      <w:tr w:rsidR="009C3844" w:rsidRPr="008428DF" w:rsidTr="007217EE">
        <w:trPr>
          <w:gridAfter w:val="1"/>
          <w:wAfter w:w="236" w:type="dxa"/>
          <w:trHeight w:val="37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Times New Roman" w:hAnsi="Times New Roman"/>
                <w:lang w:val="pl-PL" w:eastAsia="pl-PL"/>
              </w:rPr>
            </w:pPr>
            <w:r w:rsidRPr="008428DF">
              <w:rPr>
                <w:rFonts w:ascii="Times New Roman" w:hAnsi="Times New Roman"/>
                <w:lang w:val="pl-PL" w:eastAsia="pl-PL"/>
              </w:rPr>
              <w:t>Y58F_F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Arial" w:hAnsi="Arial" w:cs="Arial"/>
                <w:lang w:val="pl-PL" w:eastAsia="pl-PL"/>
              </w:rPr>
            </w:pPr>
            <w:r w:rsidRPr="008428DF">
              <w:rPr>
                <w:rFonts w:ascii="Times New Roman" w:hAnsi="Times New Roman"/>
                <w:lang w:val="pl-PL" w:eastAsia="en-GB"/>
              </w:rPr>
              <w:t>GGTGGCCCCATATCGGTTTTCACTATCTGGTCTACCG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lang w:val="pl-PL" w:eastAsia="pl-PL"/>
              </w:rPr>
            </w:pPr>
            <w:r w:rsidRPr="008428DF">
              <w:rPr>
                <w:rFonts w:ascii="Times New Roman" w:hAnsi="Times New Roman" w:cs="Calibri"/>
                <w:lang w:val="pl-PL" w:eastAsia="pl-PL"/>
              </w:rPr>
              <w:t xml:space="preserve">TAC </w:t>
            </w:r>
            <w:r w:rsidRPr="008428DF">
              <w:rPr>
                <w:rFonts w:ascii="Times New Roman" w:hAnsi="Times New Roman"/>
                <w:color w:val="000000"/>
                <w:kern w:val="24"/>
                <w:lang w:eastAsia="pl-PL"/>
              </w:rPr>
              <w:t>→</w:t>
            </w:r>
            <w:r w:rsidRPr="008428DF">
              <w:rPr>
                <w:rFonts w:ascii="Times New Roman" w:hAnsi="Times New Roman" w:cs="Calibri"/>
                <w:lang w:val="pl-PL" w:eastAsia="pl-PL"/>
              </w:rPr>
              <w:t xml:space="preserve"> TTT</w:t>
            </w:r>
          </w:p>
        </w:tc>
      </w:tr>
      <w:tr w:rsidR="009C3844" w:rsidRPr="008428DF" w:rsidTr="007217EE">
        <w:trPr>
          <w:gridAfter w:val="1"/>
          <w:wAfter w:w="236" w:type="dxa"/>
          <w:trHeight w:val="37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Times New Roman" w:hAnsi="Times New Roman"/>
                <w:lang w:val="pl-PL" w:eastAsia="pl-PL"/>
              </w:rPr>
            </w:pPr>
            <w:r w:rsidRPr="008428DF">
              <w:rPr>
                <w:rFonts w:ascii="Times New Roman" w:hAnsi="Times New Roman"/>
                <w:lang w:val="pl-PL" w:eastAsia="pl-PL"/>
              </w:rPr>
              <w:t>Y58F_R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Arial" w:hAnsi="Arial" w:cs="Arial"/>
                <w:lang w:val="pl-PL" w:eastAsia="pl-PL"/>
              </w:rPr>
            </w:pPr>
            <w:r w:rsidRPr="008428DF">
              <w:rPr>
                <w:rFonts w:ascii="Times New Roman" w:hAnsi="Times New Roman"/>
                <w:lang w:val="pl-PL" w:eastAsia="en-GB"/>
              </w:rPr>
              <w:t>CGGTAGACCAGATAGTGAAAACCGATATGGGGCCACC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lang w:val="pl-PL" w:eastAsia="pl-PL"/>
              </w:rPr>
            </w:pPr>
            <w:r w:rsidRPr="008428DF">
              <w:rPr>
                <w:rFonts w:ascii="Times New Roman" w:hAnsi="Times New Roman" w:cs="Calibri"/>
                <w:lang w:val="pl-PL" w:eastAsia="pl-PL"/>
              </w:rPr>
              <w:t xml:space="preserve">TAC </w:t>
            </w:r>
            <w:r w:rsidRPr="008428DF">
              <w:rPr>
                <w:rFonts w:ascii="Times New Roman" w:hAnsi="Times New Roman"/>
                <w:color w:val="000000"/>
                <w:kern w:val="24"/>
                <w:lang w:eastAsia="pl-PL"/>
              </w:rPr>
              <w:t>→</w:t>
            </w:r>
            <w:r w:rsidRPr="008428DF">
              <w:rPr>
                <w:rFonts w:ascii="Times New Roman" w:hAnsi="Times New Roman" w:cs="Calibri"/>
                <w:lang w:val="pl-PL" w:eastAsia="pl-PL"/>
              </w:rPr>
              <w:t xml:space="preserve"> TTT</w:t>
            </w:r>
          </w:p>
        </w:tc>
      </w:tr>
      <w:tr w:rsidR="009C3844" w:rsidRPr="008428DF" w:rsidTr="007217EE">
        <w:trPr>
          <w:gridAfter w:val="1"/>
          <w:wAfter w:w="236" w:type="dxa"/>
          <w:trHeight w:val="37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Times New Roman" w:hAnsi="Times New Roman"/>
                <w:bCs/>
                <w:color w:val="000000"/>
                <w:kern w:val="24"/>
                <w:lang w:val="pl-PL" w:eastAsia="pl-PL"/>
              </w:rPr>
            </w:pPr>
            <w:r w:rsidRPr="008428DF">
              <w:rPr>
                <w:rFonts w:ascii="Times New Roman" w:hAnsi="Times New Roman"/>
                <w:bCs/>
                <w:color w:val="000000"/>
                <w:kern w:val="24"/>
                <w:lang w:val="pl-PL" w:eastAsia="pl-PL"/>
              </w:rPr>
              <w:t>H131N_F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Arial" w:hAnsi="Arial" w:cs="Arial"/>
                <w:lang w:val="pl-PL" w:eastAsia="pl-PL"/>
              </w:rPr>
            </w:pPr>
            <w:r w:rsidRPr="008428DF">
              <w:rPr>
                <w:rFonts w:ascii="Times New Roman" w:hAnsi="Times New Roman"/>
                <w:lang w:val="pl-PL" w:eastAsia="en-GB"/>
              </w:rPr>
              <w:t>GTGGGTACAAGGTTTTTGTTCAGTACAAAAAGCGCCTTA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lang w:val="pl-PL" w:eastAsia="pl-PL"/>
              </w:rPr>
            </w:pPr>
            <w:r w:rsidRPr="008428DF">
              <w:rPr>
                <w:rFonts w:ascii="Times New Roman" w:hAnsi="Times New Roman"/>
                <w:lang w:val="pl-PL" w:eastAsia="pl-PL"/>
              </w:rPr>
              <w:t xml:space="preserve">CAC </w:t>
            </w:r>
            <w:r w:rsidRPr="008428DF">
              <w:rPr>
                <w:rFonts w:ascii="Times New Roman" w:hAnsi="Times New Roman"/>
                <w:color w:val="000000"/>
                <w:kern w:val="24"/>
                <w:lang w:eastAsia="pl-PL"/>
              </w:rPr>
              <w:t>→</w:t>
            </w:r>
            <w:r w:rsidRPr="008428DF">
              <w:rPr>
                <w:rFonts w:ascii="Times New Roman" w:hAnsi="Times New Roman"/>
                <w:lang w:val="pl-PL" w:eastAsia="pl-PL"/>
              </w:rPr>
              <w:t xml:space="preserve"> AAC</w:t>
            </w:r>
          </w:p>
        </w:tc>
      </w:tr>
      <w:tr w:rsidR="009C3844" w:rsidRPr="008428DF" w:rsidTr="007217EE">
        <w:trPr>
          <w:gridAfter w:val="1"/>
          <w:wAfter w:w="236" w:type="dxa"/>
          <w:trHeight w:val="37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Times New Roman" w:hAnsi="Times New Roman"/>
                <w:iCs/>
                <w:color w:val="000000"/>
                <w:kern w:val="24"/>
                <w:lang w:val="pl-PL" w:eastAsia="pl-PL"/>
              </w:rPr>
            </w:pPr>
            <w:r w:rsidRPr="008428DF">
              <w:rPr>
                <w:rFonts w:ascii="Times New Roman" w:hAnsi="Times New Roman"/>
                <w:bCs/>
                <w:color w:val="000000"/>
                <w:kern w:val="24"/>
                <w:lang w:val="pl-PL" w:eastAsia="pl-PL"/>
              </w:rPr>
              <w:t>H131N_R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Arial" w:hAnsi="Arial" w:cs="Arial"/>
                <w:lang w:val="pl-PL" w:eastAsia="pl-PL"/>
              </w:rPr>
            </w:pPr>
            <w:r w:rsidRPr="008428DF">
              <w:rPr>
                <w:rFonts w:ascii="Times New Roman" w:hAnsi="Times New Roman"/>
                <w:lang w:val="pl-PL" w:eastAsia="en-GB"/>
              </w:rPr>
              <w:t>TAAGGCGCTTTTTGTACTGAACAAAAACCTTGTACCCAC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lang w:val="pl-PL" w:eastAsia="pl-PL"/>
              </w:rPr>
            </w:pPr>
            <w:r w:rsidRPr="008428DF">
              <w:rPr>
                <w:rFonts w:ascii="Times New Roman" w:hAnsi="Times New Roman"/>
                <w:lang w:val="pl-PL" w:eastAsia="pl-PL"/>
              </w:rPr>
              <w:t xml:space="preserve">CAC </w:t>
            </w:r>
            <w:r w:rsidRPr="008428DF">
              <w:rPr>
                <w:rFonts w:ascii="Times New Roman" w:hAnsi="Times New Roman"/>
                <w:color w:val="000000"/>
                <w:kern w:val="24"/>
                <w:lang w:eastAsia="pl-PL"/>
              </w:rPr>
              <w:t>→</w:t>
            </w:r>
            <w:r w:rsidRPr="008428DF">
              <w:rPr>
                <w:rFonts w:ascii="Times New Roman" w:hAnsi="Times New Roman"/>
                <w:lang w:val="pl-PL" w:eastAsia="pl-PL"/>
              </w:rPr>
              <w:t xml:space="preserve"> AAC</w:t>
            </w:r>
          </w:p>
        </w:tc>
      </w:tr>
      <w:tr w:rsidR="009C3844" w:rsidRPr="008428DF" w:rsidTr="007217EE">
        <w:trPr>
          <w:gridAfter w:val="1"/>
          <w:wAfter w:w="236" w:type="dxa"/>
          <w:trHeight w:val="35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rPr>
                <w:rFonts w:ascii="Times New Roman" w:hAnsi="Times New Roman"/>
              </w:rPr>
            </w:pPr>
            <w:r w:rsidRPr="008428DF">
              <w:rPr>
                <w:rFonts w:ascii="Times New Roman" w:hAnsi="Times New Roman"/>
              </w:rPr>
              <w:t>T137K_F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Times New Roman" w:hAnsi="Times New Roman"/>
                <w:lang w:val="pl-PL" w:eastAsia="pl-PL"/>
              </w:rPr>
            </w:pPr>
            <w:r w:rsidRPr="008428DF">
              <w:rPr>
                <w:rFonts w:ascii="Times New Roman" w:hAnsi="Times New Roman"/>
                <w:lang w:val="pl-PL" w:eastAsia="en-GB"/>
              </w:rPr>
              <w:t>GCCCAGGGCATTCTTTGGGTACAAGGTTTTTGTG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lang w:val="pl-PL" w:eastAsia="pl-PL"/>
              </w:rPr>
            </w:pPr>
            <w:r w:rsidRPr="008428DF">
              <w:rPr>
                <w:rFonts w:ascii="Times New Roman" w:hAnsi="Times New Roman"/>
                <w:lang w:val="pl-PL" w:eastAsia="pl-PL"/>
              </w:rPr>
              <w:t xml:space="preserve">ACA </w:t>
            </w:r>
            <w:r w:rsidRPr="008428DF">
              <w:rPr>
                <w:rFonts w:ascii="Times New Roman" w:hAnsi="Times New Roman"/>
                <w:color w:val="000000"/>
                <w:kern w:val="24"/>
                <w:lang w:eastAsia="pl-PL"/>
              </w:rPr>
              <w:t>→</w:t>
            </w:r>
            <w:r w:rsidRPr="008428DF">
              <w:rPr>
                <w:rFonts w:ascii="Times New Roman" w:hAnsi="Times New Roman"/>
                <w:lang w:val="pl-PL" w:eastAsia="pl-PL"/>
              </w:rPr>
              <w:t xml:space="preserve"> AAA</w:t>
            </w:r>
          </w:p>
        </w:tc>
      </w:tr>
      <w:tr w:rsidR="009C3844" w:rsidRPr="008428DF" w:rsidTr="007217EE">
        <w:trPr>
          <w:gridAfter w:val="1"/>
          <w:wAfter w:w="236" w:type="dxa"/>
          <w:trHeight w:val="35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rPr>
                <w:rFonts w:ascii="Times New Roman" w:hAnsi="Times New Roman"/>
              </w:rPr>
            </w:pPr>
            <w:r w:rsidRPr="008428DF">
              <w:rPr>
                <w:rFonts w:ascii="Times New Roman" w:hAnsi="Times New Roman"/>
              </w:rPr>
              <w:t>T137K_R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Times New Roman" w:hAnsi="Times New Roman"/>
                <w:lang w:val="pl-PL" w:eastAsia="pl-PL"/>
              </w:rPr>
            </w:pPr>
            <w:r w:rsidRPr="008428DF">
              <w:rPr>
                <w:rFonts w:ascii="Times New Roman" w:hAnsi="Times New Roman"/>
                <w:lang w:val="pl-PL" w:eastAsia="en-GB"/>
              </w:rPr>
              <w:t>CACAAAAACCTTGTACCCAAAGAATGCCCTGGGC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lang w:val="pl-PL" w:eastAsia="pl-PL"/>
              </w:rPr>
            </w:pPr>
            <w:r w:rsidRPr="008428DF">
              <w:rPr>
                <w:rFonts w:ascii="Times New Roman" w:hAnsi="Times New Roman"/>
                <w:lang w:val="pl-PL" w:eastAsia="pl-PL"/>
              </w:rPr>
              <w:t xml:space="preserve">ACA </w:t>
            </w:r>
            <w:r w:rsidRPr="008428DF">
              <w:rPr>
                <w:rFonts w:ascii="Times New Roman" w:hAnsi="Times New Roman"/>
                <w:color w:val="000000"/>
                <w:kern w:val="24"/>
                <w:lang w:eastAsia="pl-PL"/>
              </w:rPr>
              <w:t>→</w:t>
            </w:r>
            <w:r w:rsidRPr="008428DF">
              <w:rPr>
                <w:rFonts w:ascii="Times New Roman" w:hAnsi="Times New Roman"/>
                <w:lang w:val="pl-PL" w:eastAsia="pl-PL"/>
              </w:rPr>
              <w:t xml:space="preserve"> AAA</w:t>
            </w:r>
          </w:p>
        </w:tc>
      </w:tr>
      <w:tr w:rsidR="009C3844" w:rsidRPr="008428DF" w:rsidTr="007217EE">
        <w:trPr>
          <w:gridAfter w:val="1"/>
          <w:wAfter w:w="236" w:type="dxa"/>
          <w:trHeight w:val="35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rPr>
                <w:rFonts w:ascii="Times New Roman" w:hAnsi="Times New Roman"/>
              </w:rPr>
            </w:pPr>
            <w:r w:rsidRPr="008428DF">
              <w:rPr>
                <w:rFonts w:ascii="Times New Roman" w:hAnsi="Times New Roman"/>
              </w:rPr>
              <w:t>C139S_F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Times New Roman" w:hAnsi="Times New Roman"/>
                <w:lang w:val="pl-PL" w:eastAsia="pl-PL"/>
              </w:rPr>
            </w:pPr>
            <w:r w:rsidRPr="008428DF">
              <w:rPr>
                <w:rFonts w:ascii="Times New Roman" w:hAnsi="Times New Roman"/>
                <w:lang w:val="pl-PL" w:eastAsia="en-GB"/>
              </w:rPr>
              <w:t>CGCCCAGGGCTTTCTGTGGGTACAAGG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lang w:val="pl-PL" w:eastAsia="pl-PL"/>
              </w:rPr>
            </w:pPr>
            <w:r w:rsidRPr="008428DF">
              <w:rPr>
                <w:rFonts w:ascii="Times New Roman" w:hAnsi="Times New Roman"/>
                <w:lang w:val="pl-PL" w:eastAsia="pl-PL"/>
              </w:rPr>
              <w:t xml:space="preserve">TGC </w:t>
            </w:r>
            <w:r w:rsidRPr="008428DF">
              <w:rPr>
                <w:rFonts w:ascii="Times New Roman" w:hAnsi="Times New Roman"/>
                <w:color w:val="000000"/>
                <w:kern w:val="24"/>
                <w:lang w:eastAsia="pl-PL"/>
              </w:rPr>
              <w:t>→</w:t>
            </w:r>
            <w:r w:rsidRPr="008428DF">
              <w:rPr>
                <w:rFonts w:ascii="Times New Roman" w:hAnsi="Times New Roman"/>
                <w:lang w:val="pl-PL" w:eastAsia="pl-PL"/>
              </w:rPr>
              <w:t xml:space="preserve"> AGC</w:t>
            </w:r>
          </w:p>
        </w:tc>
      </w:tr>
      <w:tr w:rsidR="009C3844" w:rsidRPr="008428DF" w:rsidTr="007217EE">
        <w:trPr>
          <w:gridAfter w:val="1"/>
          <w:wAfter w:w="236" w:type="dxa"/>
          <w:trHeight w:val="35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rPr>
                <w:rFonts w:ascii="Times New Roman" w:hAnsi="Times New Roman"/>
              </w:rPr>
            </w:pPr>
            <w:r w:rsidRPr="008428DF">
              <w:rPr>
                <w:rFonts w:ascii="Times New Roman" w:hAnsi="Times New Roman"/>
              </w:rPr>
              <w:t>C139S_R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textAlignment w:val="bottom"/>
              <w:rPr>
                <w:rFonts w:ascii="Times New Roman" w:hAnsi="Times New Roman"/>
                <w:lang w:val="pl-PL" w:eastAsia="pl-PL"/>
              </w:rPr>
            </w:pPr>
            <w:r w:rsidRPr="008428DF">
              <w:rPr>
                <w:rFonts w:ascii="Times New Roman" w:hAnsi="Times New Roman"/>
                <w:lang w:val="pl-PL" w:eastAsia="en-GB"/>
              </w:rPr>
              <w:t>CCTTGTACCCACAGAAAGCCCTGGGCG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844" w:rsidRPr="008428DF" w:rsidRDefault="009C3844" w:rsidP="007217EE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lang w:val="pl-PL" w:eastAsia="pl-PL"/>
              </w:rPr>
            </w:pPr>
            <w:r w:rsidRPr="008428DF">
              <w:rPr>
                <w:rFonts w:ascii="Times New Roman" w:hAnsi="Times New Roman"/>
                <w:lang w:val="pl-PL" w:eastAsia="pl-PL"/>
              </w:rPr>
              <w:t xml:space="preserve">TGC </w:t>
            </w:r>
            <w:r w:rsidRPr="008428DF">
              <w:rPr>
                <w:rFonts w:ascii="Times New Roman" w:hAnsi="Times New Roman"/>
                <w:color w:val="000000"/>
                <w:kern w:val="24"/>
                <w:lang w:eastAsia="pl-PL"/>
              </w:rPr>
              <w:t>→</w:t>
            </w:r>
            <w:r w:rsidRPr="008428DF">
              <w:rPr>
                <w:rFonts w:ascii="Times New Roman" w:hAnsi="Times New Roman"/>
                <w:lang w:val="pl-PL" w:eastAsia="pl-PL"/>
              </w:rPr>
              <w:t xml:space="preserve"> AGC</w:t>
            </w:r>
          </w:p>
        </w:tc>
      </w:tr>
    </w:tbl>
    <w:p w:rsidR="009C3844" w:rsidRDefault="009C3844" w:rsidP="003A2EFC">
      <w:pPr>
        <w:suppressLineNumbers/>
        <w:rPr>
          <w:rFonts w:ascii="Times New Roman" w:hAnsi="Times New Roman"/>
          <w:sz w:val="24"/>
          <w:szCs w:val="24"/>
        </w:rPr>
      </w:pPr>
      <w:r w:rsidRPr="008428DF">
        <w:rPr>
          <w:rFonts w:ascii="Times New Roman" w:hAnsi="Times New Roman"/>
          <w:sz w:val="24"/>
          <w:szCs w:val="24"/>
        </w:rPr>
        <w:t xml:space="preserve">Primers for cloning of </w:t>
      </w:r>
      <w:r w:rsidRPr="008428DF">
        <w:rPr>
          <w:rFonts w:ascii="Times New Roman" w:hAnsi="Times New Roman"/>
          <w:i/>
          <w:sz w:val="24"/>
          <w:szCs w:val="24"/>
        </w:rPr>
        <w:t>ts2631</w:t>
      </w:r>
      <w:r w:rsidRPr="008428DF">
        <w:rPr>
          <w:rFonts w:ascii="Times New Roman" w:hAnsi="Times New Roman"/>
          <w:sz w:val="24"/>
          <w:szCs w:val="24"/>
        </w:rPr>
        <w:t xml:space="preserve"> gene were design with use of Primer3plus software. Primers for site-directed mutagenesis of</w:t>
      </w:r>
      <w:r w:rsidRPr="008428DF">
        <w:rPr>
          <w:rFonts w:ascii="Times New Roman" w:hAnsi="Times New Roman"/>
          <w:i/>
          <w:sz w:val="24"/>
          <w:szCs w:val="24"/>
        </w:rPr>
        <w:t xml:space="preserve"> ts2631 </w:t>
      </w:r>
      <w:r w:rsidRPr="008428DF">
        <w:rPr>
          <w:rFonts w:ascii="Times New Roman" w:hAnsi="Times New Roman"/>
          <w:sz w:val="24"/>
          <w:szCs w:val="24"/>
        </w:rPr>
        <w:t xml:space="preserve">gene were design with use of QuikChange Primer Design Program available online at http://www.stratagene.com/qcprimerdesign. Underlined sequences indicate cleavage sites for </w:t>
      </w:r>
      <w:r w:rsidRPr="00C165E2">
        <w:rPr>
          <w:rFonts w:ascii="Times New Roman" w:hAnsi="Times New Roman"/>
          <w:sz w:val="24"/>
          <w:szCs w:val="24"/>
        </w:rPr>
        <w:t>NdeI</w:t>
      </w:r>
      <w:r w:rsidRPr="008428DF">
        <w:rPr>
          <w:rFonts w:ascii="Times New Roman" w:hAnsi="Times New Roman"/>
          <w:sz w:val="24"/>
          <w:szCs w:val="24"/>
        </w:rPr>
        <w:t xml:space="preserve"> and </w:t>
      </w:r>
      <w:r w:rsidRPr="00C165E2">
        <w:rPr>
          <w:rFonts w:ascii="Times New Roman" w:hAnsi="Times New Roman"/>
          <w:sz w:val="24"/>
          <w:szCs w:val="24"/>
        </w:rPr>
        <w:t>BamHI</w:t>
      </w:r>
      <w:r>
        <w:rPr>
          <w:rFonts w:ascii="Times New Roman" w:hAnsi="Times New Roman"/>
          <w:sz w:val="24"/>
          <w:szCs w:val="24"/>
        </w:rPr>
        <w:t>, respectively.</w:t>
      </w:r>
    </w:p>
    <w:p w:rsidR="009C3844" w:rsidRDefault="009C3844" w:rsidP="003A2EFC">
      <w:pPr>
        <w:suppressLineNumbers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3844" w:rsidRDefault="009C3844" w:rsidP="003A2EFC">
      <w:pPr>
        <w:suppressLineNumbers/>
        <w:rPr>
          <w:rFonts w:ascii="Times New Roman" w:hAnsi="Times New Roman"/>
          <w:sz w:val="24"/>
          <w:szCs w:val="24"/>
        </w:rPr>
      </w:pPr>
    </w:p>
    <w:p w:rsidR="009C3844" w:rsidRDefault="009C3844" w:rsidP="003A2EFC">
      <w:pPr>
        <w:suppressLineNumbers/>
        <w:rPr>
          <w:rFonts w:ascii="Times New Roman" w:hAnsi="Times New Roman"/>
          <w:sz w:val="24"/>
          <w:szCs w:val="24"/>
        </w:rPr>
      </w:pPr>
    </w:p>
    <w:p w:rsidR="009C3844" w:rsidRPr="0034446B" w:rsidRDefault="009C3844" w:rsidP="00DA0D1A"/>
    <w:sectPr w:rsidR="009C3844" w:rsidRPr="0034446B" w:rsidSect="00DA0D1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44" w:rsidRDefault="009C3844" w:rsidP="00F20A0D">
      <w:pPr>
        <w:spacing w:after="0" w:line="240" w:lineRule="auto"/>
      </w:pPr>
      <w:r>
        <w:separator/>
      </w:r>
    </w:p>
  </w:endnote>
  <w:endnote w:type="continuationSeparator" w:id="0">
    <w:p w:rsidR="009C3844" w:rsidRDefault="009C3844" w:rsidP="00F2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TC Symbol Std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44" w:rsidRDefault="009C3844">
    <w:pPr>
      <w:pStyle w:val="Footer"/>
      <w:jc w:val="right"/>
    </w:pPr>
    <w:fldSimple w:instr="PAGE   \* MERGEFORMAT">
      <w:r w:rsidRPr="00C165E2">
        <w:rPr>
          <w:noProof/>
          <w:lang w:val="pl-PL"/>
        </w:rPr>
        <w:t>1</w:t>
      </w:r>
    </w:fldSimple>
  </w:p>
  <w:p w:rsidR="009C3844" w:rsidRDefault="009C3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44" w:rsidRDefault="009C3844" w:rsidP="00F20A0D">
      <w:pPr>
        <w:spacing w:after="0" w:line="240" w:lineRule="auto"/>
      </w:pPr>
      <w:r>
        <w:separator/>
      </w:r>
    </w:p>
  </w:footnote>
  <w:footnote w:type="continuationSeparator" w:id="0">
    <w:p w:rsidR="009C3844" w:rsidRDefault="009C3844" w:rsidP="00F2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0B03"/>
    <w:multiLevelType w:val="hybridMultilevel"/>
    <w:tmpl w:val="409E44F4"/>
    <w:lvl w:ilvl="0" w:tplc="825C92B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59796D"/>
    <w:multiLevelType w:val="hybridMultilevel"/>
    <w:tmpl w:val="5AE474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26F46"/>
    <w:multiLevelType w:val="hybridMultilevel"/>
    <w:tmpl w:val="5AE474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670129"/>
    <w:multiLevelType w:val="hybridMultilevel"/>
    <w:tmpl w:val="8EC0C796"/>
    <w:lvl w:ilvl="0" w:tplc="825C92B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8754B3"/>
    <w:multiLevelType w:val="hybridMultilevel"/>
    <w:tmpl w:val="2466C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A0D"/>
    <w:rsid w:val="0004469D"/>
    <w:rsid w:val="000601BF"/>
    <w:rsid w:val="0006055C"/>
    <w:rsid w:val="000A16A7"/>
    <w:rsid w:val="000C290F"/>
    <w:rsid w:val="000C4FC8"/>
    <w:rsid w:val="00114348"/>
    <w:rsid w:val="0011499D"/>
    <w:rsid w:val="001630FB"/>
    <w:rsid w:val="001660E4"/>
    <w:rsid w:val="001878C1"/>
    <w:rsid w:val="00193B3F"/>
    <w:rsid w:val="001A2265"/>
    <w:rsid w:val="001C0944"/>
    <w:rsid w:val="001C2B7F"/>
    <w:rsid w:val="00207137"/>
    <w:rsid w:val="00286FAE"/>
    <w:rsid w:val="002B5A1A"/>
    <w:rsid w:val="002C419F"/>
    <w:rsid w:val="00305F62"/>
    <w:rsid w:val="00333060"/>
    <w:rsid w:val="0034446B"/>
    <w:rsid w:val="00377FD3"/>
    <w:rsid w:val="003A2EFC"/>
    <w:rsid w:val="003F6BA1"/>
    <w:rsid w:val="00410DBB"/>
    <w:rsid w:val="00421D95"/>
    <w:rsid w:val="00430AA3"/>
    <w:rsid w:val="004336B2"/>
    <w:rsid w:val="00456E8D"/>
    <w:rsid w:val="004A0FB8"/>
    <w:rsid w:val="00503C09"/>
    <w:rsid w:val="0051142A"/>
    <w:rsid w:val="00562AD2"/>
    <w:rsid w:val="00570E4C"/>
    <w:rsid w:val="00573999"/>
    <w:rsid w:val="005818BC"/>
    <w:rsid w:val="005B1482"/>
    <w:rsid w:val="00676A27"/>
    <w:rsid w:val="006A5219"/>
    <w:rsid w:val="006B7000"/>
    <w:rsid w:val="006C5A22"/>
    <w:rsid w:val="006D45FA"/>
    <w:rsid w:val="007217EE"/>
    <w:rsid w:val="00724601"/>
    <w:rsid w:val="00757116"/>
    <w:rsid w:val="007666DB"/>
    <w:rsid w:val="007676F6"/>
    <w:rsid w:val="00796D1D"/>
    <w:rsid w:val="007C03B4"/>
    <w:rsid w:val="008428DF"/>
    <w:rsid w:val="00864E41"/>
    <w:rsid w:val="008A31F2"/>
    <w:rsid w:val="008C4DAD"/>
    <w:rsid w:val="009343E3"/>
    <w:rsid w:val="0096078D"/>
    <w:rsid w:val="00990AEF"/>
    <w:rsid w:val="0099278C"/>
    <w:rsid w:val="009A4C7E"/>
    <w:rsid w:val="009C3844"/>
    <w:rsid w:val="009D12E3"/>
    <w:rsid w:val="009D4CA3"/>
    <w:rsid w:val="009E16F4"/>
    <w:rsid w:val="00A179A7"/>
    <w:rsid w:val="00A720FC"/>
    <w:rsid w:val="00A76E55"/>
    <w:rsid w:val="00AD0B5D"/>
    <w:rsid w:val="00AE6AF2"/>
    <w:rsid w:val="00B32D73"/>
    <w:rsid w:val="00B3534C"/>
    <w:rsid w:val="00B36068"/>
    <w:rsid w:val="00B85851"/>
    <w:rsid w:val="00B8602D"/>
    <w:rsid w:val="00B948FA"/>
    <w:rsid w:val="00BA3EDF"/>
    <w:rsid w:val="00BD5C8D"/>
    <w:rsid w:val="00BD5DC9"/>
    <w:rsid w:val="00BE26FD"/>
    <w:rsid w:val="00C11E48"/>
    <w:rsid w:val="00C15BF9"/>
    <w:rsid w:val="00C165E2"/>
    <w:rsid w:val="00C16B74"/>
    <w:rsid w:val="00C17CA7"/>
    <w:rsid w:val="00C2225A"/>
    <w:rsid w:val="00C77C2E"/>
    <w:rsid w:val="00C843B9"/>
    <w:rsid w:val="00CD34C8"/>
    <w:rsid w:val="00CF1B1F"/>
    <w:rsid w:val="00D2243B"/>
    <w:rsid w:val="00D3632C"/>
    <w:rsid w:val="00D56B3D"/>
    <w:rsid w:val="00D635E2"/>
    <w:rsid w:val="00D96304"/>
    <w:rsid w:val="00DA0D1A"/>
    <w:rsid w:val="00DA3B85"/>
    <w:rsid w:val="00E164AF"/>
    <w:rsid w:val="00E235F6"/>
    <w:rsid w:val="00E261BE"/>
    <w:rsid w:val="00E771A8"/>
    <w:rsid w:val="00E81AF1"/>
    <w:rsid w:val="00EA6690"/>
    <w:rsid w:val="00EE7387"/>
    <w:rsid w:val="00EF3C63"/>
    <w:rsid w:val="00EF7E0E"/>
    <w:rsid w:val="00F20A0D"/>
    <w:rsid w:val="00F73B53"/>
    <w:rsid w:val="00F92F5F"/>
    <w:rsid w:val="00FC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D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A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0A0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0A0D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F20A0D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n-GB" w:eastAsia="en-GB"/>
    </w:rPr>
  </w:style>
  <w:style w:type="character" w:customStyle="1" w:styleId="shorttext">
    <w:name w:val="short_text"/>
    <w:uiPriority w:val="99"/>
    <w:rsid w:val="00F20A0D"/>
  </w:style>
  <w:style w:type="character" w:customStyle="1" w:styleId="hps">
    <w:name w:val="hps"/>
    <w:uiPriority w:val="99"/>
    <w:rsid w:val="00F20A0D"/>
  </w:style>
  <w:style w:type="paragraph" w:styleId="NormalWeb">
    <w:name w:val="Normal (Web)"/>
    <w:basedOn w:val="Normal"/>
    <w:uiPriority w:val="99"/>
    <w:rsid w:val="00F20A0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F20A0D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F20A0D"/>
  </w:style>
  <w:style w:type="character" w:styleId="Strong">
    <w:name w:val="Strong"/>
    <w:basedOn w:val="DefaultParagraphFont"/>
    <w:uiPriority w:val="99"/>
    <w:qFormat/>
    <w:rsid w:val="00F20A0D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F20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0A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F20A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A0D"/>
    <w:rPr>
      <w:rFonts w:ascii="Calibri" w:hAnsi="Calibri" w:cs="Times New Roman"/>
    </w:rPr>
  </w:style>
  <w:style w:type="character" w:styleId="LineNumber">
    <w:name w:val="line number"/>
    <w:basedOn w:val="DefaultParagraphFont"/>
    <w:uiPriority w:val="99"/>
    <w:semiHidden/>
    <w:rsid w:val="00F20A0D"/>
    <w:rPr>
      <w:rFonts w:cs="Times New Roman"/>
    </w:rPr>
  </w:style>
  <w:style w:type="paragraph" w:styleId="NoSpacing">
    <w:name w:val="No Spacing"/>
    <w:uiPriority w:val="99"/>
    <w:qFormat/>
    <w:rsid w:val="00F20A0D"/>
    <w:rPr>
      <w:lang w:val="en-GB" w:eastAsia="en-US"/>
    </w:rPr>
  </w:style>
  <w:style w:type="character" w:styleId="Emphasis">
    <w:name w:val="Emphasis"/>
    <w:basedOn w:val="DefaultParagraphFont"/>
    <w:uiPriority w:val="99"/>
    <w:qFormat/>
    <w:rsid w:val="00F20A0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20A0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A0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F20A0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20A0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0A0D"/>
    <w:rPr>
      <w:rFonts w:ascii="Times New Roman" w:hAnsi="Times New Roman" w:cs="Times New Roman"/>
      <w:sz w:val="24"/>
      <w:szCs w:val="24"/>
      <w:lang w:val="en-US" w:eastAsia="pl-PL"/>
    </w:rPr>
  </w:style>
  <w:style w:type="character" w:styleId="CommentReference">
    <w:name w:val="annotation reference"/>
    <w:basedOn w:val="DefaultParagraphFont"/>
    <w:uiPriority w:val="99"/>
    <w:semiHidden/>
    <w:rsid w:val="00F20A0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20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0A0D"/>
    <w:rPr>
      <w:rFonts w:ascii="Calibri" w:hAnsi="Calibri" w:cs="Times New Roman"/>
      <w:sz w:val="20"/>
      <w:szCs w:val="20"/>
    </w:rPr>
  </w:style>
  <w:style w:type="character" w:customStyle="1" w:styleId="fnd">
    <w:name w:val="fnd"/>
    <w:basedOn w:val="DefaultParagraphFont"/>
    <w:uiPriority w:val="99"/>
    <w:rsid w:val="00F20A0D"/>
    <w:rPr>
      <w:rFonts w:cs="Times New Roman"/>
    </w:rPr>
  </w:style>
  <w:style w:type="character" w:customStyle="1" w:styleId="evdsc">
    <w:name w:val="evdsc"/>
    <w:basedOn w:val="DefaultParagraphFont"/>
    <w:uiPriority w:val="99"/>
    <w:rsid w:val="00F20A0D"/>
    <w:rPr>
      <w:rFonts w:cs="Times New Roman"/>
    </w:rPr>
  </w:style>
  <w:style w:type="character" w:customStyle="1" w:styleId="A2">
    <w:name w:val="A2"/>
    <w:uiPriority w:val="99"/>
    <w:rsid w:val="00F20A0D"/>
    <w:rPr>
      <w:color w:val="000000"/>
      <w:sz w:val="10"/>
    </w:rPr>
  </w:style>
  <w:style w:type="character" w:customStyle="1" w:styleId="A7">
    <w:name w:val="A7"/>
    <w:uiPriority w:val="99"/>
    <w:rsid w:val="00F20A0D"/>
    <w:rPr>
      <w:rFonts w:ascii="ITC Symbol Std Book" w:hAnsi="ITC Symbol Std Book"/>
      <w:color w:val="000000"/>
      <w:sz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0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0A0D"/>
    <w:rPr>
      <w:b/>
      <w:bCs/>
    </w:rPr>
  </w:style>
  <w:style w:type="character" w:styleId="PageNumber">
    <w:name w:val="page number"/>
    <w:basedOn w:val="DefaultParagraphFont"/>
    <w:uiPriority w:val="99"/>
    <w:rsid w:val="00F20A0D"/>
    <w:rPr>
      <w:rFonts w:cs="Times New Roman"/>
    </w:rPr>
  </w:style>
  <w:style w:type="paragraph" w:styleId="Revision">
    <w:name w:val="Revision"/>
    <w:hidden/>
    <w:uiPriority w:val="99"/>
    <w:semiHidden/>
    <w:rsid w:val="00FC00D4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169</Words>
  <Characters>1017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Biochemical characterization and validation of a catalytic site of a highly thermostable Ts2631 endolysin from the Thermus scotoductus phage vB_Tsc2631</dc:title>
  <dc:subject/>
  <dc:creator>magda</dc:creator>
  <cp:keywords/>
  <dc:description/>
  <cp:lastModifiedBy>TK</cp:lastModifiedBy>
  <cp:revision>3</cp:revision>
  <cp:lastPrinted>2015-08-06T14:58:00Z</cp:lastPrinted>
  <dcterms:created xsi:type="dcterms:W3CDTF">2015-08-07T15:39:00Z</dcterms:created>
  <dcterms:modified xsi:type="dcterms:W3CDTF">2015-08-07T16:03:00Z</dcterms:modified>
</cp:coreProperties>
</file>