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B8" w:rsidRDefault="00005AB8" w:rsidP="00005AB8">
      <w:pPr>
        <w:widowControl/>
        <w:rPr>
          <w:sz w:val="28"/>
          <w:szCs w:val="28"/>
        </w:rPr>
      </w:pPr>
      <w:bookmarkStart w:id="0" w:name="OLE_LINK164"/>
      <w:bookmarkStart w:id="1" w:name="OLE_LINK165"/>
      <w:bookmarkStart w:id="2" w:name="OLE_LINK197"/>
      <w:bookmarkStart w:id="3" w:name="OLE_LINK360"/>
      <w:bookmarkStart w:id="4" w:name="OLE_LINK361"/>
      <w:proofErr w:type="gramStart"/>
      <w:r>
        <w:rPr>
          <w:rFonts w:ascii="Times New Roman" w:hAnsi="Times New Roman"/>
          <w:b/>
          <w:kern w:val="0"/>
          <w:sz w:val="28"/>
          <w:szCs w:val="28"/>
        </w:rPr>
        <w:t>S2 Table.</w:t>
      </w:r>
      <w:proofErr w:type="gramEnd"/>
      <w:r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Pr="00D045BC">
        <w:rPr>
          <w:rFonts w:ascii="Times New Roman" w:hAnsi="Times New Roman"/>
          <w:b/>
          <w:kern w:val="0"/>
          <w:sz w:val="28"/>
          <w:szCs w:val="28"/>
        </w:rPr>
        <w:t>Associations of GWG</w:t>
      </w:r>
      <w:r>
        <w:rPr>
          <w:rFonts w:ascii="Times New Roman" w:hAnsi="Times New Roman" w:hint="eastAsia"/>
          <w:b/>
          <w:kern w:val="0"/>
          <w:sz w:val="28"/>
          <w:szCs w:val="28"/>
        </w:rPr>
        <w:t xml:space="preserve"> during early pregnancy</w:t>
      </w:r>
      <w:r w:rsidRPr="00D045BC">
        <w:rPr>
          <w:rFonts w:ascii="Times New Roman" w:hAnsi="Times New Roman"/>
          <w:b/>
          <w:kern w:val="0"/>
          <w:sz w:val="28"/>
          <w:szCs w:val="28"/>
        </w:rPr>
        <w:t xml:space="preserve"> </w:t>
      </w:r>
      <w:r w:rsidRPr="004F7447">
        <w:rPr>
          <w:rFonts w:ascii="Times New Roman" w:hAnsi="Times New Roman"/>
          <w:b/>
          <w:kern w:val="0"/>
          <w:sz w:val="28"/>
          <w:szCs w:val="28"/>
        </w:rPr>
        <w:t>(up to 18</w:t>
      </w:r>
      <w:r>
        <w:rPr>
          <w:rFonts w:ascii="Times New Roman" w:hAnsi="Times New Roman" w:hint="eastAsia"/>
          <w:b/>
          <w:kern w:val="0"/>
          <w:sz w:val="28"/>
          <w:szCs w:val="28"/>
        </w:rPr>
        <w:t xml:space="preserve"> weeks</w:t>
      </w:r>
      <w:r w:rsidRPr="004F7447">
        <w:rPr>
          <w:rFonts w:ascii="Times New Roman" w:hAnsi="Times New Roman"/>
          <w:b/>
          <w:kern w:val="0"/>
          <w:sz w:val="28"/>
          <w:szCs w:val="28"/>
        </w:rPr>
        <w:t>)</w:t>
      </w:r>
      <w:r>
        <w:rPr>
          <w:rFonts w:ascii="Times New Roman" w:hAnsi="Times New Roman" w:hint="eastAsia"/>
          <w:b/>
          <w:kern w:val="0"/>
          <w:sz w:val="28"/>
          <w:szCs w:val="28"/>
        </w:rPr>
        <w:t xml:space="preserve"> </w:t>
      </w:r>
      <w:r w:rsidRPr="00D045BC">
        <w:rPr>
          <w:rFonts w:ascii="Times New Roman" w:hAnsi="Times New Roman"/>
          <w:b/>
          <w:kern w:val="0"/>
          <w:sz w:val="28"/>
          <w:szCs w:val="28"/>
        </w:rPr>
        <w:t xml:space="preserve">with </w:t>
      </w:r>
      <w:r>
        <w:rPr>
          <w:rFonts w:ascii="Times New Roman" w:hAnsi="Times New Roman"/>
          <w:b/>
          <w:kern w:val="0"/>
          <w:sz w:val="28"/>
          <w:szCs w:val="28"/>
        </w:rPr>
        <w:t xml:space="preserve">risk of </w:t>
      </w:r>
      <w:r w:rsidRPr="00D045BC">
        <w:rPr>
          <w:rFonts w:ascii="Times New Roman" w:hAnsi="Times New Roman" w:hint="eastAsia"/>
          <w:b/>
          <w:kern w:val="0"/>
          <w:sz w:val="28"/>
          <w:szCs w:val="28"/>
        </w:rPr>
        <w:t xml:space="preserve">subtypes of </w:t>
      </w:r>
      <w:r w:rsidRPr="00D045BC">
        <w:rPr>
          <w:rFonts w:ascii="Times New Roman" w:hAnsi="Times New Roman"/>
          <w:b/>
          <w:kern w:val="0"/>
          <w:sz w:val="28"/>
          <w:szCs w:val="28"/>
        </w:rPr>
        <w:t>HDP (n=63</w:t>
      </w:r>
      <w:r>
        <w:rPr>
          <w:rFonts w:ascii="Times New Roman" w:hAnsi="Times New Roman"/>
          <w:b/>
          <w:kern w:val="0"/>
          <w:sz w:val="28"/>
          <w:szCs w:val="28"/>
        </w:rPr>
        <w:t>,</w:t>
      </w:r>
      <w:r w:rsidRPr="00D045BC">
        <w:rPr>
          <w:rFonts w:ascii="Times New Roman" w:hAnsi="Times New Roman"/>
          <w:b/>
          <w:kern w:val="0"/>
          <w:sz w:val="28"/>
          <w:szCs w:val="28"/>
        </w:rPr>
        <w:t>603)</w:t>
      </w:r>
      <w:bookmarkEnd w:id="0"/>
      <w:bookmarkEnd w:id="1"/>
      <w:bookmarkEnd w:id="2"/>
    </w:p>
    <w:tbl>
      <w:tblPr>
        <w:tblW w:w="12780" w:type="dxa"/>
        <w:jc w:val="center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680"/>
        <w:gridCol w:w="2167"/>
        <w:gridCol w:w="2211"/>
        <w:gridCol w:w="321"/>
        <w:gridCol w:w="1939"/>
        <w:gridCol w:w="2462"/>
      </w:tblGrid>
      <w:tr w:rsidR="00005AB8" w:rsidRPr="008B0967" w:rsidTr="00CC3B90">
        <w:trPr>
          <w:trHeight w:val="280"/>
          <w:jc w:val="center"/>
        </w:trPr>
        <w:tc>
          <w:tcPr>
            <w:tcW w:w="3680" w:type="dxa"/>
            <w:vMerge w:val="restart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bookmarkStart w:id="5" w:name="OLE_LINK162"/>
            <w:bookmarkStart w:id="6" w:name="OLE_LINK163"/>
            <w:bookmarkEnd w:id="3"/>
            <w:bookmarkEnd w:id="4"/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Exposure Variables</w:t>
            </w:r>
          </w:p>
        </w:tc>
        <w:tc>
          <w:tcPr>
            <w:tcW w:w="437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GH(n=915)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401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PE(n=494)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67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Crude OR(95% CI)</w:t>
            </w:r>
          </w:p>
        </w:tc>
        <w:tc>
          <w:tcPr>
            <w:tcW w:w="2211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Adjusted OR(95% CI)</w:t>
            </w:r>
          </w:p>
        </w:tc>
        <w:tc>
          <w:tcPr>
            <w:tcW w:w="321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Crude OR(95% CI)</w:t>
            </w:r>
          </w:p>
        </w:tc>
        <w:tc>
          <w:tcPr>
            <w:tcW w:w="24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Adjusted OR(95% CI)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Average GWG up to 18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weeks</w:t>
            </w: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(g/</w:t>
            </w:r>
            <w:proofErr w:type="spellStart"/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wk</w:t>
            </w:r>
            <w:proofErr w:type="spellEnd"/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67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1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tcBorders>
              <w:top w:val="single" w:sz="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005AB8" w:rsidRPr="008B0967" w:rsidTr="00CC3B90">
        <w:trPr>
          <w:trHeight w:val="290"/>
          <w:jc w:val="center"/>
        </w:trPr>
        <w:tc>
          <w:tcPr>
            <w:tcW w:w="36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&lt;200</w:t>
            </w:r>
          </w:p>
        </w:tc>
        <w:tc>
          <w:tcPr>
            <w:tcW w:w="21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21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  <w:tc>
          <w:tcPr>
            <w:tcW w:w="246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1.00 (ref)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200-399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1.13(0.96-1.32)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1.14(0.99-1.31)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0.95(0.76-1.18)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0.89(0.74-1.08)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400-599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1.34(1.09-1.65)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1.23(1.03-1.48)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(0.91-1.6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0.97(0.76-1.25)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≥600</w:t>
            </w:r>
          </w:p>
        </w:tc>
        <w:tc>
          <w:tcPr>
            <w:tcW w:w="2167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1.39(1.05-1.84)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1.43(1.2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-1.71)</w:t>
            </w:r>
          </w:p>
        </w:tc>
        <w:tc>
          <w:tcPr>
            <w:tcW w:w="321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1.68(1.2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</w:t>
            </w: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-2.36)</w:t>
            </w:r>
          </w:p>
        </w:tc>
        <w:tc>
          <w:tcPr>
            <w:tcW w:w="2462" w:type="dxa"/>
            <w:shd w:val="clear" w:color="auto" w:fill="auto"/>
            <w:noWrap/>
            <w:vAlign w:val="bottom"/>
            <w:hideMark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F516E">
              <w:rPr>
                <w:rFonts w:ascii="Times New Roman" w:hAnsi="Times New Roman"/>
                <w:color w:val="000000"/>
                <w:kern w:val="0"/>
                <w:szCs w:val="21"/>
              </w:rPr>
              <w:t>1.69(1.37-2.07)</w:t>
            </w:r>
          </w:p>
        </w:tc>
      </w:tr>
      <w:tr w:rsidR="00005AB8" w:rsidRPr="008B0967" w:rsidTr="00CC3B90">
        <w:trPr>
          <w:trHeight w:val="280"/>
          <w:jc w:val="center"/>
        </w:trPr>
        <w:tc>
          <w:tcPr>
            <w:tcW w:w="3680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1818E0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P</w:t>
            </w:r>
            <w:r w:rsidRPr="00037C1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for trend</w:t>
            </w:r>
          </w:p>
        </w:tc>
        <w:tc>
          <w:tcPr>
            <w:tcW w:w="2167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&lt;0.01</w:t>
            </w:r>
          </w:p>
        </w:tc>
        <w:tc>
          <w:tcPr>
            <w:tcW w:w="321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62" w:type="dxa"/>
            <w:shd w:val="clear" w:color="auto" w:fill="auto"/>
            <w:noWrap/>
            <w:vAlign w:val="bottom"/>
          </w:tcPr>
          <w:p w:rsidR="00005AB8" w:rsidRPr="00BF516E" w:rsidRDefault="00005AB8" w:rsidP="00CC3B9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0.02</w:t>
            </w:r>
          </w:p>
        </w:tc>
      </w:tr>
    </w:tbl>
    <w:bookmarkEnd w:id="5"/>
    <w:bookmarkEnd w:id="6"/>
    <w:p w:rsidR="00005AB8" w:rsidRPr="00D045BC" w:rsidRDefault="00005AB8" w:rsidP="00005AB8">
      <w:pPr>
        <w:jc w:val="left"/>
        <w:rPr>
          <w:rFonts w:ascii="Times New Roman" w:hAnsi="Times New Roman"/>
          <w:iCs/>
          <w:color w:val="000000"/>
          <w:szCs w:val="24"/>
        </w:rPr>
      </w:pPr>
      <w:r w:rsidRPr="00856CE2">
        <w:rPr>
          <w:rFonts w:ascii="Times New Roman" w:hAnsi="Times New Roman"/>
          <w:iCs/>
          <w:color w:val="000000"/>
          <w:szCs w:val="24"/>
        </w:rPr>
        <w:t xml:space="preserve">*Adjusted </w:t>
      </w:r>
      <w:r>
        <w:rPr>
          <w:rFonts w:ascii="Times New Roman" w:hAnsi="Times New Roman" w:hint="eastAsia"/>
          <w:iCs/>
          <w:color w:val="000000"/>
          <w:szCs w:val="24"/>
        </w:rPr>
        <w:t>for</w:t>
      </w:r>
      <w:r w:rsidRPr="00856CE2">
        <w:rPr>
          <w:rFonts w:ascii="Times New Roman" w:hAnsi="Times New Roman"/>
          <w:iCs/>
          <w:color w:val="000000"/>
          <w:szCs w:val="24"/>
        </w:rPr>
        <w:t xml:space="preserve"> age at delivery, education level, parity, offspring sex</w:t>
      </w:r>
      <w:r>
        <w:rPr>
          <w:rFonts w:ascii="Times New Roman" w:hAnsi="Times New Roman" w:hint="eastAsia"/>
          <w:iCs/>
          <w:color w:val="000000"/>
          <w:szCs w:val="24"/>
        </w:rPr>
        <w:t xml:space="preserve"> </w:t>
      </w:r>
      <w:r>
        <w:rPr>
          <w:rFonts w:ascii="Times New Roman" w:hAnsi="Times New Roman"/>
          <w:iCs/>
          <w:color w:val="000000"/>
          <w:szCs w:val="24"/>
        </w:rPr>
        <w:t xml:space="preserve">and </w:t>
      </w:r>
      <w:r w:rsidRPr="00C25A3B">
        <w:rPr>
          <w:rFonts w:ascii="Times New Roman" w:hAnsi="Times New Roman"/>
          <w:iCs/>
          <w:color w:val="000000"/>
          <w:szCs w:val="24"/>
        </w:rPr>
        <w:t>pre-pregnancy BMI</w:t>
      </w:r>
      <w:r w:rsidRPr="00856CE2">
        <w:rPr>
          <w:rFonts w:ascii="Times New Roman" w:hAnsi="Times New Roman"/>
          <w:iCs/>
          <w:color w:val="000000"/>
          <w:szCs w:val="24"/>
        </w:rPr>
        <w:t>.</w:t>
      </w:r>
    </w:p>
    <w:p w:rsidR="006B0613" w:rsidRDefault="00005AB8">
      <w:bookmarkStart w:id="7" w:name="_GoBack"/>
      <w:bookmarkEnd w:id="7"/>
    </w:p>
    <w:sectPr w:rsidR="006B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B8"/>
    <w:rsid w:val="00005AB8"/>
    <w:rsid w:val="002F21D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B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B8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HallMeals</dc:creator>
  <cp:lastModifiedBy>HallMeals</cp:lastModifiedBy>
  <cp:revision>1</cp:revision>
  <dcterms:created xsi:type="dcterms:W3CDTF">2015-08-13T17:19:00Z</dcterms:created>
  <dcterms:modified xsi:type="dcterms:W3CDTF">2015-08-13T17:19:00Z</dcterms:modified>
</cp:coreProperties>
</file>