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C7F89" w14:textId="77777777" w:rsidR="009D66EF" w:rsidRPr="00066C86" w:rsidRDefault="009D66EF" w:rsidP="009D66EF">
      <w:pPr>
        <w:jc w:val="both"/>
        <w:rPr>
          <w:rFonts w:ascii="Times New Roman" w:hAnsi="Times New Roman" w:cs="Times New Roman"/>
        </w:rPr>
      </w:pPr>
      <w:r w:rsidRPr="00536C2D">
        <w:rPr>
          <w:rFonts w:ascii="Times New Roman" w:hAnsi="Times New Roman" w:cs="Times New Roman"/>
          <w:noProof/>
        </w:rPr>
        <w:drawing>
          <wp:inline distT="0" distB="0" distL="0" distR="0" wp14:anchorId="05C45DA7" wp14:editId="594974C2">
            <wp:extent cx="5787390" cy="5851445"/>
            <wp:effectExtent l="1905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79740" cy="5843710"/>
                    </a:xfrm>
                    <a:prstGeom prst="rect">
                      <a:avLst/>
                    </a:prstGeom>
                    <a:noFill/>
                  </pic:spPr>
                </pic:pic>
              </a:graphicData>
            </a:graphic>
          </wp:inline>
        </w:drawing>
      </w:r>
    </w:p>
    <w:p w14:paraId="20B5B444" w14:textId="77777777" w:rsidR="009D66EF" w:rsidRPr="00066C86" w:rsidRDefault="009D66EF" w:rsidP="009D66EF">
      <w:pPr>
        <w:tabs>
          <w:tab w:val="left" w:pos="993"/>
        </w:tabs>
        <w:rPr>
          <w:rFonts w:ascii="Times New Roman" w:hAnsi="Times New Roman" w:cs="Times New Roman"/>
          <w:sz w:val="18"/>
          <w:szCs w:val="18"/>
        </w:rPr>
      </w:pPr>
    </w:p>
    <w:p w14:paraId="75D1542A" w14:textId="77777777" w:rsidR="009D66EF" w:rsidRPr="00066C86" w:rsidRDefault="00190009" w:rsidP="009D66EF">
      <w:pPr>
        <w:jc w:val="both"/>
        <w:rPr>
          <w:rFonts w:ascii="Times New Roman" w:hAnsi="Times New Roman" w:cs="Times New Roman"/>
        </w:rPr>
      </w:pPr>
      <w:r>
        <w:rPr>
          <w:rStyle w:val="Strong"/>
          <w:rFonts w:ascii="Times New Roman" w:hAnsi="Times New Roman" w:cs="Times New Roman"/>
        </w:rPr>
        <w:t>S2 Fig.</w:t>
      </w:r>
      <w:bookmarkStart w:id="0" w:name="_GoBack"/>
      <w:bookmarkEnd w:id="0"/>
      <w:r w:rsidR="009D66EF" w:rsidRPr="00066C86">
        <w:rPr>
          <w:rStyle w:val="Strong"/>
          <w:rFonts w:ascii="Times New Roman" w:hAnsi="Times New Roman" w:cs="Times New Roman"/>
        </w:rPr>
        <w:t xml:space="preserve"> Scenarios 2 and 3 - Partially</w:t>
      </w:r>
      <w:r w:rsidR="009D66EF">
        <w:rPr>
          <w:rStyle w:val="Strong"/>
          <w:rFonts w:ascii="Times New Roman" w:hAnsi="Times New Roman" w:cs="Times New Roman"/>
        </w:rPr>
        <w:t xml:space="preserve"> and Fully Coordinated Scenarios decision tree</w:t>
      </w:r>
      <w:r w:rsidR="009D66EF" w:rsidRPr="00066C86">
        <w:rPr>
          <w:rStyle w:val="Strong"/>
          <w:rFonts w:ascii="Times New Roman" w:hAnsi="Times New Roman" w:cs="Times New Roman"/>
        </w:rPr>
        <w:t>. This decision tree presents the steps taken during two levels of coordinated MPA establishment.</w:t>
      </w:r>
      <w:r w:rsidR="009D66EF" w:rsidRPr="00066C86">
        <w:rPr>
          <w:rFonts w:ascii="Times New Roman" w:hAnsi="Times New Roman" w:cs="Times New Roman"/>
        </w:rPr>
        <w:t xml:space="preserve"> An alliance of two or more municipalities (Scenario 2) and all municipalities within provinces (Scenario 3) can establish one or more MPAs in a single year, provided that they do not exceed the percentage area allowed for MPAs based on the Fisheries Code. White boxes present alternate routes. Both alliances and provinces are referred to here as “clusters” of municipalities. Explanations for main steps are found in Table S4. </w:t>
      </w:r>
      <w:proofErr w:type="spellStart"/>
      <w:r w:rsidR="009D66EF">
        <w:rPr>
          <w:rFonts w:ascii="Times New Roman" w:hAnsi="Times New Roman" w:cs="Times New Roman"/>
        </w:rPr>
        <w:t>MatLab</w:t>
      </w:r>
      <w:proofErr w:type="spellEnd"/>
      <w:r w:rsidR="009D66EF">
        <w:rPr>
          <w:rFonts w:ascii="Times New Roman" w:hAnsi="Times New Roman" w:cs="Times New Roman"/>
        </w:rPr>
        <w:t xml:space="preserve"> codes are available upon request. </w:t>
      </w:r>
      <w:r w:rsidR="009D66EF" w:rsidRPr="00066C86">
        <w:rPr>
          <w:rFonts w:ascii="Times New Roman" w:hAnsi="Times New Roman" w:cs="Times New Roman"/>
        </w:rPr>
        <w:t xml:space="preserve"> </w:t>
      </w:r>
    </w:p>
    <w:p w14:paraId="7A96C9B0" w14:textId="77777777" w:rsidR="008A4BAA" w:rsidRDefault="008A4BAA"/>
    <w:sectPr w:rsidR="008A4BAA" w:rsidSect="008A4B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EF"/>
    <w:rsid w:val="00190009"/>
    <w:rsid w:val="008A4BAA"/>
    <w:rsid w:val="009D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A6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D66EF"/>
    <w:rPr>
      <w:b/>
      <w:bCs/>
    </w:rPr>
  </w:style>
  <w:style w:type="paragraph" w:styleId="BalloonText">
    <w:name w:val="Balloon Text"/>
    <w:basedOn w:val="Normal"/>
    <w:link w:val="BalloonTextChar"/>
    <w:uiPriority w:val="99"/>
    <w:semiHidden/>
    <w:unhideWhenUsed/>
    <w:rsid w:val="009D66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6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D66EF"/>
    <w:rPr>
      <w:b/>
      <w:bCs/>
    </w:rPr>
  </w:style>
  <w:style w:type="paragraph" w:styleId="BalloonText">
    <w:name w:val="Balloon Text"/>
    <w:basedOn w:val="Normal"/>
    <w:link w:val="BalloonTextChar"/>
    <w:uiPriority w:val="99"/>
    <w:semiHidden/>
    <w:unhideWhenUsed/>
    <w:rsid w:val="009D66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6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Horigue</dc:creator>
  <cp:keywords/>
  <dc:description/>
  <cp:lastModifiedBy>Vera Horigue</cp:lastModifiedBy>
  <cp:revision>2</cp:revision>
  <dcterms:created xsi:type="dcterms:W3CDTF">2015-05-01T04:16:00Z</dcterms:created>
  <dcterms:modified xsi:type="dcterms:W3CDTF">2015-08-03T08:32:00Z</dcterms:modified>
  <cp:category/>
</cp:coreProperties>
</file>