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B1" w:rsidRDefault="001F25B1" w:rsidP="00EA1675">
      <w:pPr>
        <w:rPr>
          <w:rFonts w:cs="Calibri"/>
          <w:b/>
        </w:rPr>
      </w:pPr>
      <w:proofErr w:type="gramStart"/>
      <w:r>
        <w:rPr>
          <w:rFonts w:cs="Calibri"/>
          <w:b/>
        </w:rPr>
        <w:t>S7 Fig.</w:t>
      </w:r>
      <w:proofErr w:type="gramEnd"/>
    </w:p>
    <w:p w:rsidR="00EA1675" w:rsidRPr="00C870F3" w:rsidRDefault="00EA1675" w:rsidP="00EA1675">
      <w:pPr>
        <w:rPr>
          <w:rFonts w:cs="Calibri"/>
        </w:rPr>
      </w:pPr>
      <w:r w:rsidRPr="00C870F3">
        <w:rPr>
          <w:rFonts w:cs="Calibri"/>
        </w:rPr>
        <w:t xml:space="preserve">Non-inferiority plots for Ghana and the other 3 sites combined.  </w:t>
      </w:r>
    </w:p>
    <w:p w:rsidR="00EA1675" w:rsidRPr="00C870F3" w:rsidRDefault="00EA1675" w:rsidP="00EA1675">
      <w:pPr>
        <w:rPr>
          <w:rFonts w:cs="Calibri"/>
        </w:rPr>
      </w:pPr>
      <w:r w:rsidRPr="00C870F3">
        <w:rPr>
          <w:rFonts w:cs="Calibri"/>
        </w:rPr>
        <w:t xml:space="preserve">Because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 was given on three occasions in Ghana but only on two in the other study countries a comparative analysis of findings in Ghana and the other three study countries has been undertaken.   </w:t>
      </w: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  <w:r>
        <w:rPr>
          <w:rFonts w:cs="Calibri"/>
          <w:noProof/>
          <w:lang w:eastAsia="en-GB"/>
        </w:rPr>
        <w:drawing>
          <wp:inline distT="0" distB="0" distL="0" distR="0">
            <wp:extent cx="5735320" cy="397954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09" t="4707" b="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75" w:rsidRPr="00C870F3" w:rsidRDefault="00EA1675" w:rsidP="00EA1675">
      <w:pPr>
        <w:ind w:left="567"/>
        <w:rPr>
          <w:rFonts w:cs="Calibri"/>
        </w:rPr>
      </w:pPr>
      <w:r w:rsidRPr="00C870F3">
        <w:rPr>
          <w:rFonts w:cs="Calibri"/>
        </w:rPr>
        <w:t xml:space="preserve">Figures show two-sided 90%, 95% and 99% confidence intervals (largest to smallest vertical bars, respectively), equivalent to one-sided 95%, 97.5% and 99.5% confidence intervals.  The dashed blue vertical line indicates the non-inferiority margin. </w:t>
      </w:r>
      <w:r w:rsidRPr="00C870F3">
        <w:rPr>
          <w:rFonts w:cs="Calibri"/>
          <w:vertAlign w:val="superscript"/>
        </w:rPr>
        <w:t>*</w:t>
      </w:r>
      <w:r w:rsidRPr="00C870F3">
        <w:rPr>
          <w:rFonts w:cs="Calibri"/>
        </w:rPr>
        <w:t xml:space="preserve"> Numbers included are as follows.  LBW and birth weight: Ghana 524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554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; other sites 1659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1654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.  Haemoglobin: Ghana 256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272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; other sites 1278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1328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.  Placental malaria: Ghana 387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399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; other sites 1285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1291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>.</w:t>
      </w:r>
    </w:p>
    <w:p w:rsidR="00EA1675" w:rsidRPr="00C870F3" w:rsidRDefault="00EA1675" w:rsidP="001F25B1">
      <w:pPr>
        <w:rPr>
          <w:rFonts w:cs="Calibri"/>
        </w:rPr>
      </w:pPr>
      <w:bookmarkStart w:id="0" w:name="_GoBack"/>
      <w:bookmarkEnd w:id="0"/>
    </w:p>
    <w:p w:rsidR="00AC55ED" w:rsidRDefault="00AC55ED"/>
    <w:sectPr w:rsidR="00AC55ED" w:rsidSect="00AC5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dgnword-docGUID" w:val="{045CD017-5E68-4F97-AB42-0BE346C6DD50}"/>
    <w:docVar w:name="dgnword-eventsink" w:val="230328688"/>
  </w:docVars>
  <w:rsids>
    <w:rsidRoot w:val="00EA1675"/>
    <w:rsid w:val="000020DF"/>
    <w:rsid w:val="001F25B1"/>
    <w:rsid w:val="00274AEB"/>
    <w:rsid w:val="00315088"/>
    <w:rsid w:val="00315E47"/>
    <w:rsid w:val="003C4108"/>
    <w:rsid w:val="003D4B41"/>
    <w:rsid w:val="0070138D"/>
    <w:rsid w:val="00724936"/>
    <w:rsid w:val="0092008C"/>
    <w:rsid w:val="00932050"/>
    <w:rsid w:val="00955DE6"/>
    <w:rsid w:val="009F2C74"/>
    <w:rsid w:val="00AC55ED"/>
    <w:rsid w:val="00C8746A"/>
    <w:rsid w:val="00CA0380"/>
    <w:rsid w:val="00EA1675"/>
    <w:rsid w:val="00FA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A1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67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Karen Slater</cp:lastModifiedBy>
  <cp:revision>2</cp:revision>
  <dcterms:created xsi:type="dcterms:W3CDTF">2015-07-09T10:38:00Z</dcterms:created>
  <dcterms:modified xsi:type="dcterms:W3CDTF">2015-07-09T10:38:00Z</dcterms:modified>
</cp:coreProperties>
</file>