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0" w:rsidRDefault="0073683D" w:rsidP="0073683D">
      <w:pPr>
        <w:ind w:left="961" w:hangingChars="400" w:hanging="961"/>
        <w:rPr>
          <w:rFonts w:ascii="Times New Roman" w:hAnsi="Times New Roman" w:cs="Times New Roman" w:hint="eastAsia"/>
        </w:rPr>
      </w:pPr>
      <w:proofErr w:type="gramStart"/>
      <w:r w:rsidRPr="0073683D">
        <w:rPr>
          <w:rFonts w:ascii="Times New Roman" w:hAnsi="Times New Roman" w:cs="Times New Roman"/>
          <w:b/>
        </w:rPr>
        <w:t>S3 Table.</w:t>
      </w:r>
      <w:proofErr w:type="gramEnd"/>
      <w:r w:rsidRPr="0073683D">
        <w:rPr>
          <w:rFonts w:ascii="Times New Roman" w:hAnsi="Times New Roman" w:cs="Times New Roman"/>
        </w:rPr>
        <w:t xml:space="preserve"> Multiple regression analysis of maternal and children’s urinary phthalate metabolite levels and intelligence quotient (IQ) d scores at 2–3, 5–6, 8–9, and 11–12 years</w:t>
      </w:r>
    </w:p>
    <w:tbl>
      <w:tblPr>
        <w:tblW w:w="16155" w:type="dxa"/>
        <w:tblInd w:w="-145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994"/>
        <w:gridCol w:w="1177"/>
        <w:gridCol w:w="1088"/>
        <w:gridCol w:w="995"/>
        <w:gridCol w:w="1276"/>
        <w:gridCol w:w="990"/>
        <w:gridCol w:w="995"/>
        <w:gridCol w:w="1275"/>
        <w:gridCol w:w="913"/>
        <w:gridCol w:w="76"/>
        <w:gridCol w:w="996"/>
        <w:gridCol w:w="1176"/>
        <w:gridCol w:w="1087"/>
      </w:tblGrid>
      <w:tr w:rsidR="0073683D" w:rsidRPr="0073683D" w:rsidTr="0073683D">
        <w:tc>
          <w:tcPr>
            <w:tcW w:w="31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2–3 years</w:t>
            </w:r>
            <w:r w:rsidRPr="0073683D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 xml:space="preserve"> 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(n=76)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5–6 years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 xml:space="preserve"> (n=61)</w:t>
            </w:r>
          </w:p>
        </w:tc>
        <w:tc>
          <w:tcPr>
            <w:tcW w:w="31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8–9 years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 xml:space="preserve"> (n=58)</w:t>
            </w:r>
          </w:p>
        </w:tc>
        <w:tc>
          <w:tcPr>
            <w:tcW w:w="33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</w:rPr>
              <w:t>11–12 years</w:t>
            </w:r>
            <w:r w:rsidRPr="0073683D">
              <w:rPr>
                <w:rFonts w:ascii="Times New Roman" w:eastAsia="新細明體" w:hAnsi="Times New Roman" w:cs="Times New Roman" w:hint="eastAsia"/>
              </w:rPr>
              <w:t xml:space="preserve"> 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(n=56)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 xml:space="preserve">Variables </w:t>
            </w:r>
            <w:r w:rsidRPr="0073683D">
              <w:rPr>
                <w:rFonts w:ascii="Times New Roman" w:eastAsia="新細明體" w:hAnsi="Times New Roman" w:cs="Times New Roman"/>
                <w:color w:val="000000"/>
              </w:rPr>
              <w:t>(µg/g creatinine)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Beta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95% CI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i/>
                <w:szCs w:val="24"/>
              </w:rPr>
              <w:t>p</w:t>
            </w:r>
            <w:r w:rsidRPr="0073683D">
              <w:rPr>
                <w:rFonts w:ascii="Times New Roman" w:eastAsia="新細明體" w:hAnsi="Times New Roman" w:cs="Times New Roman"/>
                <w:szCs w:val="24"/>
              </w:rPr>
              <w:t>-value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Beta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95% CI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i/>
                <w:szCs w:val="24"/>
              </w:rPr>
              <w:t>p</w:t>
            </w:r>
            <w:r w:rsidRPr="0073683D">
              <w:rPr>
                <w:rFonts w:ascii="Times New Roman" w:eastAsia="新細明體" w:hAnsi="Times New Roman" w:cs="Times New Roman"/>
                <w:szCs w:val="24"/>
              </w:rPr>
              <w:t>-value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Beta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95% CI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i/>
                <w:szCs w:val="24"/>
              </w:rPr>
              <w:t>p</w:t>
            </w:r>
            <w:r w:rsidRPr="0073683D">
              <w:rPr>
                <w:rFonts w:ascii="Times New Roman" w:eastAsia="新細明體" w:hAnsi="Times New Roman" w:cs="Times New Roman"/>
                <w:szCs w:val="24"/>
              </w:rPr>
              <w:t>-value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Beta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95% CI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i/>
                <w:szCs w:val="24"/>
              </w:rPr>
              <w:t>p</w:t>
            </w:r>
            <w:r w:rsidRPr="0073683D">
              <w:rPr>
                <w:rFonts w:ascii="Times New Roman" w:eastAsia="新細明體" w:hAnsi="Times New Roman" w:cs="Times New Roman"/>
                <w:szCs w:val="24"/>
              </w:rPr>
              <w:t>-value</w:t>
            </w:r>
          </w:p>
        </w:tc>
      </w:tr>
      <w:tr w:rsidR="0073683D" w:rsidRPr="0073683D" w:rsidTr="0073683D">
        <w:tc>
          <w:tcPr>
            <w:tcW w:w="31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M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odel 1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>a,b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>Ln MMP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0.573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-3.153, 3.299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-2.290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-5.377, 0.796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-0.919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-4.044, 2.205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0.557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-1.589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-4.691, 1.513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0.308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>Ln maternal urinary MMP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-2.270, 3.194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0.737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-2.342, 4.179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-4.445, 2.765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-2.301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-5.841, 1.240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0.198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M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odel 2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 xml:space="preserve"> </w:t>
            </w:r>
            <w:proofErr w:type="spellStart"/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>Ln MEP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-0.312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-2.421, 1.796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0.768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-3.919, 2.955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0.780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-3.191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-6.257, -0.125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-1.797, 1.868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0.969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>Ln maternal urinary MEP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1.630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-1.082, 4.341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-2.255, 4.998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1.831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-1.317, 4.979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1.579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-1.965, 5.123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0.375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M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odel 3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 xml:space="preserve"> </w:t>
            </w:r>
            <w:proofErr w:type="spellStart"/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bCs/>
                <w:color w:val="000000"/>
              </w:rPr>
              <w:t>Ln MBP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-2.845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-6.133, 0.443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4.122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-2.321, 10.566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-2.886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-7.291, 1.518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0.189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-5.732, 6.110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0.949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 xml:space="preserve">Ln maternal urinary </w:t>
            </w:r>
            <w:r w:rsidRPr="0073683D">
              <w:rPr>
                <w:rFonts w:ascii="Times New Roman" w:eastAsia="新細明體" w:hAnsi="Times New Roman" w:cs="Times New Roman"/>
                <w:bCs/>
                <w:color w:val="000000"/>
              </w:rPr>
              <w:t>MBP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-2.021, 3.847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-4.557, 2.994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-0.899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-4.410, 2.612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</w:t>
            </w:r>
            <w:r w:rsidRPr="0073683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-4.282, 3.003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0.7</w:t>
            </w:r>
            <w:r w:rsidRPr="0073683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M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odel 4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 xml:space="preserve"> </w:t>
            </w:r>
            <w:proofErr w:type="spellStart"/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 xml:space="preserve">Ln </w:t>
            </w:r>
            <w:proofErr w:type="spellStart"/>
            <w:r w:rsidRPr="0073683D">
              <w:rPr>
                <w:rFonts w:ascii="Times New Roman" w:eastAsia="新細明體" w:hAnsi="Times New Roman" w:cs="Times New Roman"/>
                <w:color w:val="000000"/>
              </w:rPr>
              <w:t>MBzP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-1.536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-3.806, 0.734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-2.745, 5.276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-2.885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-6.048, 0.279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-3.879, 3.051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0.811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 xml:space="preserve">Ln maternal urinary </w:t>
            </w:r>
            <w:proofErr w:type="spellStart"/>
            <w:r w:rsidRPr="0073683D">
              <w:rPr>
                <w:rFonts w:ascii="Times New Roman" w:eastAsia="新細明體" w:hAnsi="Times New Roman" w:cs="Times New Roman"/>
                <w:color w:val="000000"/>
              </w:rPr>
              <w:t>MBzP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-3.839, 3.642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0.898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-4.814, 6.042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0.821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-1.104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-6.286, 4.078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2.591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-2.980, 8.162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0.354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M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odel 5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 xml:space="preserve"> </w:t>
            </w:r>
            <w:proofErr w:type="spellStart"/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>Ln MEHP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1.596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-1.521, 4.712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0.311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-0.848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-3.778, 2.082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-3.141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-5.369, -0.913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-0.889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-4.900, 3.122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0.658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>Ln maternal urinary MEHP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-2.351, 2.873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0.842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-1.813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-5.444, 1.819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-3.655, 2.434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-0.629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-4.165, 2.906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0.722</w:t>
            </w:r>
          </w:p>
        </w:tc>
      </w:tr>
      <w:tr w:rsidR="0073683D" w:rsidRPr="0073683D" w:rsidTr="0073683D"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73683D" w:rsidRDefault="0073683D" w:rsidP="0073683D">
      <w:pPr>
        <w:ind w:left="960" w:hangingChars="400" w:hanging="960"/>
        <w:rPr>
          <w:rFonts w:ascii="Times New Roman" w:hAnsi="Times New Roman" w:cs="Times New Roman"/>
        </w:rPr>
        <w:sectPr w:rsidR="0073683D" w:rsidSect="0073683D">
          <w:pgSz w:w="16838" w:h="11906" w:orient="landscape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3683D" w:rsidRPr="007875C0" w:rsidRDefault="0073683D" w:rsidP="0073683D">
      <w:pPr>
        <w:ind w:hanging="450"/>
        <w:rPr>
          <w:rFonts w:ascii="Times New Roman" w:hAnsi="Times New Roman"/>
          <w:b/>
        </w:rPr>
      </w:pPr>
      <w:proofErr w:type="gramStart"/>
      <w:r w:rsidRPr="007875C0">
        <w:rPr>
          <w:rFonts w:ascii="Times New Roman" w:hAnsi="Times New Roman" w:hint="eastAsia"/>
          <w:b/>
          <w:szCs w:val="24"/>
        </w:rPr>
        <w:lastRenderedPageBreak/>
        <w:t xml:space="preserve">S3 </w:t>
      </w:r>
      <w:r w:rsidRPr="007875C0">
        <w:rPr>
          <w:rFonts w:ascii="Times New Roman" w:hAnsi="Times New Roman"/>
          <w:b/>
          <w:szCs w:val="24"/>
        </w:rPr>
        <w:t>Table</w:t>
      </w:r>
      <w:r w:rsidRPr="007875C0">
        <w:rPr>
          <w:rFonts w:ascii="Times New Roman" w:hAnsi="Times New Roman" w:hint="eastAsia"/>
          <w:b/>
          <w:szCs w:val="24"/>
        </w:rPr>
        <w:t>.</w:t>
      </w:r>
      <w:proofErr w:type="gramEnd"/>
      <w:r w:rsidRPr="007875C0">
        <w:rPr>
          <w:rFonts w:ascii="Times New Roman" w:hAnsi="Times New Roman"/>
          <w:b/>
          <w:szCs w:val="24"/>
        </w:rPr>
        <w:t xml:space="preserve"> </w:t>
      </w:r>
      <w:proofErr w:type="gramStart"/>
      <w:r w:rsidRPr="007875C0">
        <w:rPr>
          <w:rFonts w:ascii="Times New Roman" w:hAnsi="Times New Roman"/>
          <w:b/>
          <w:szCs w:val="24"/>
        </w:rPr>
        <w:t>(cont.)</w:t>
      </w:r>
      <w:proofErr w:type="gramEnd"/>
    </w:p>
    <w:tbl>
      <w:tblPr>
        <w:tblW w:w="16248" w:type="dxa"/>
        <w:tblInd w:w="-150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313"/>
        <w:gridCol w:w="1082"/>
        <w:gridCol w:w="15"/>
        <w:gridCol w:w="992"/>
        <w:gridCol w:w="1276"/>
        <w:gridCol w:w="964"/>
        <w:gridCol w:w="28"/>
        <w:gridCol w:w="992"/>
        <w:gridCol w:w="1276"/>
        <w:gridCol w:w="951"/>
        <w:gridCol w:w="41"/>
        <w:gridCol w:w="851"/>
        <w:gridCol w:w="1417"/>
        <w:gridCol w:w="938"/>
      </w:tblGrid>
      <w:tr w:rsidR="0073683D" w:rsidRPr="0073683D" w:rsidTr="0073683D"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2–3 years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 xml:space="preserve"> (n=76)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5–6 years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 xml:space="preserve"> (n=61)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8–9 years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 xml:space="preserve"> (n=58)</w:t>
            </w:r>
          </w:p>
        </w:tc>
        <w:tc>
          <w:tcPr>
            <w:tcW w:w="3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</w:rPr>
              <w:t>11–12 years</w:t>
            </w:r>
            <w:r w:rsidRPr="0073683D">
              <w:rPr>
                <w:rFonts w:ascii="Times New Roman" w:eastAsia="新細明體" w:hAnsi="Times New Roman" w:cs="Times New Roman" w:hint="eastAsia"/>
              </w:rPr>
              <w:t xml:space="preserve"> 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(n=56)</w:t>
            </w: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 xml:space="preserve">Variables </w:t>
            </w:r>
            <w:r w:rsidRPr="0073683D">
              <w:rPr>
                <w:rFonts w:ascii="Times New Roman" w:eastAsia="新細明體" w:hAnsi="Times New Roman" w:cs="Times New Roman"/>
                <w:color w:val="000000"/>
              </w:rPr>
              <w:t>(µg/g creatinine)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Beta</w:t>
            </w: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95% CI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i/>
                <w:szCs w:val="24"/>
              </w:rPr>
              <w:t>p</w:t>
            </w:r>
            <w:r w:rsidRPr="0073683D">
              <w:rPr>
                <w:rFonts w:ascii="Times New Roman" w:eastAsia="新細明體" w:hAnsi="Times New Roman" w:cs="Times New Roman"/>
                <w:szCs w:val="24"/>
              </w:rPr>
              <w:t>-value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Beta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95% CI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i/>
                <w:szCs w:val="24"/>
              </w:rPr>
              <w:t>p</w:t>
            </w:r>
            <w:r w:rsidRPr="0073683D">
              <w:rPr>
                <w:rFonts w:ascii="Times New Roman" w:eastAsia="新細明體" w:hAnsi="Times New Roman" w:cs="Times New Roman"/>
                <w:szCs w:val="24"/>
              </w:rPr>
              <w:t>-value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Beta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95% CI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i/>
                <w:szCs w:val="24"/>
              </w:rPr>
              <w:t>p</w:t>
            </w:r>
            <w:r w:rsidRPr="0073683D">
              <w:rPr>
                <w:rFonts w:ascii="Times New Roman" w:eastAsia="新細明體" w:hAnsi="Times New Roman" w:cs="Times New Roman"/>
                <w:szCs w:val="24"/>
              </w:rPr>
              <w:t>-value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Beta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95% CI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3683D">
              <w:rPr>
                <w:rFonts w:ascii="Times New Roman" w:eastAsia="新細明體" w:hAnsi="Times New Roman" w:cs="Times New Roman"/>
                <w:i/>
                <w:szCs w:val="24"/>
              </w:rPr>
              <w:t>p</w:t>
            </w:r>
            <w:r w:rsidRPr="0073683D">
              <w:rPr>
                <w:rFonts w:ascii="Times New Roman" w:eastAsia="新細明體" w:hAnsi="Times New Roman" w:cs="Times New Roman"/>
                <w:szCs w:val="24"/>
              </w:rPr>
              <w:t>-value</w:t>
            </w:r>
          </w:p>
        </w:tc>
      </w:tr>
      <w:tr w:rsidR="0073683D" w:rsidRPr="0073683D" w:rsidTr="0073683D"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M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odel 6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 xml:space="preserve"> </w:t>
            </w:r>
            <w:proofErr w:type="spellStart"/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>Ln MEHHP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-1.425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-4.536, 1.685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0.364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-1.343, 5.256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-4.182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-7.130, -1.234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-7.510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-13.236, -1.785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0.011</w:t>
            </w: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leftChars="50" w:left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>Ln maternal urinary MEHHP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-0.115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-1.630, 1.399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0.880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-2.117, 1.542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0.754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-0.938, 2.348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-1.900, 1.610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0.869</w:t>
            </w: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M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odel 7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 xml:space="preserve"> </w:t>
            </w:r>
            <w:proofErr w:type="spellStart"/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bCs/>
                <w:color w:val="000000"/>
              </w:rPr>
              <w:t>Ln MEOHP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-2.882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-5.550, -0.214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-2.483, 5.079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0.494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-4.318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-7.263, -1.374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-3.154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-6.229, -0.079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0.045</w:t>
            </w: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leftChars="50" w:left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 xml:space="preserve">Ln maternal urinary </w:t>
            </w:r>
            <w:r w:rsidRPr="0073683D">
              <w:rPr>
                <w:rFonts w:ascii="Times New Roman" w:eastAsia="新細明體" w:hAnsi="Times New Roman" w:cs="Times New Roman"/>
                <w:bCs/>
                <w:color w:val="000000"/>
              </w:rPr>
              <w:t>MEOHP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-0.852, 2.085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-1.167, 2.741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1.406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-0.390, 3.201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-2.397, 1.547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0.667</w:t>
            </w: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</w:rPr>
            </w:pPr>
            <w:r w:rsidRPr="0073683D">
              <w:rPr>
                <w:rFonts w:ascii="Times New Roman" w:eastAsia="新細明體" w:hAnsi="Times New Roman" w:cs="Times New Roman"/>
                <w:szCs w:val="24"/>
              </w:rPr>
              <w:t>M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</w:rPr>
              <w:t>odel 8</w:t>
            </w:r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 xml:space="preserve"> </w:t>
            </w:r>
            <w:proofErr w:type="spellStart"/>
            <w:r w:rsidRPr="0073683D">
              <w:rPr>
                <w:rFonts w:ascii="Times New Roman" w:eastAsia="新細明體" w:hAnsi="Times New Roman" w:cs="Times New Roman" w:hint="eastAsia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 xml:space="preserve">Ln </w:t>
            </w:r>
            <w:proofErr w:type="spellStart"/>
            <w:r w:rsidRPr="0073683D">
              <w:rPr>
                <w:rFonts w:ascii="Times New Roman" w:eastAsia="新細明體" w:hAnsi="Times New Roman" w:cs="Times New Roman"/>
              </w:rPr>
              <w:t>Σ</w:t>
            </w:r>
            <w:r w:rsidRPr="0073683D">
              <w:rPr>
                <w:rFonts w:ascii="Times New Roman" w:eastAsia="新細明體" w:hAnsi="Times New Roman" w:cs="Times New Roman" w:hint="eastAsia"/>
              </w:rPr>
              <w:t>MEHP</w:t>
            </w:r>
            <w:r w:rsidRPr="0073683D">
              <w:rPr>
                <w:rFonts w:ascii="Times New Roman" w:eastAsia="新細明體" w:hAnsi="Times New Roman" w:cs="Times New Roman" w:hint="eastAsia"/>
                <w:vertAlign w:val="superscript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-2.228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-5.548, 1.091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-2.178, 5.225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0.413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-4.146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-7.047, -1.246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-6.156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-11.847, -0.464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0.035</w:t>
            </w: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83D" w:rsidRPr="0073683D" w:rsidRDefault="0073683D" w:rsidP="0073683D">
            <w:pPr>
              <w:ind w:firstLineChars="50" w:firstLine="120"/>
              <w:rPr>
                <w:rFonts w:ascii="Times New Roman" w:eastAsia="新細明體" w:hAnsi="Times New Roman" w:cs="Times New Roman"/>
                <w:color w:val="000000"/>
              </w:rPr>
            </w:pPr>
            <w:r w:rsidRPr="0073683D">
              <w:rPr>
                <w:rFonts w:ascii="Times New Roman" w:eastAsia="新細明體" w:hAnsi="Times New Roman" w:cs="Times New Roman"/>
                <w:color w:val="000000"/>
              </w:rPr>
              <w:t xml:space="preserve">Ln maternal urinary </w:t>
            </w:r>
            <w:proofErr w:type="spellStart"/>
            <w:r w:rsidRPr="0073683D">
              <w:rPr>
                <w:rFonts w:ascii="Times New Roman" w:eastAsia="新細明體" w:hAnsi="Times New Roman" w:cs="Times New Roman"/>
              </w:rPr>
              <w:t>Σ</w:t>
            </w:r>
            <w:r w:rsidRPr="0073683D">
              <w:rPr>
                <w:rFonts w:ascii="Times New Roman" w:eastAsia="新細明體" w:hAnsi="Times New Roman" w:cs="Times New Roman" w:hint="eastAsia"/>
              </w:rPr>
              <w:t>MEHP</w:t>
            </w:r>
            <w:r w:rsidRPr="0073683D">
              <w:rPr>
                <w:rFonts w:ascii="Times New Roman" w:eastAsia="新細明體" w:hAnsi="Times New Roman" w:cs="Times New Roman" w:hint="eastAsia"/>
                <w:vertAlign w:val="superscript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1.266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-1.305, 3.836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-3.753, 2.622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1.524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-1.458, 4.505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-0.163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73683D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-3.189, 2.863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3683D">
              <w:rPr>
                <w:rFonts w:ascii="Times New Roman" w:eastAsia="新細明體" w:hAnsi="Times New Roman" w:cs="Times New Roman"/>
                <w:sz w:val="20"/>
                <w:szCs w:val="20"/>
              </w:rPr>
              <w:t>0.914</w:t>
            </w:r>
          </w:p>
        </w:tc>
      </w:tr>
      <w:tr w:rsidR="0073683D" w:rsidRPr="0073683D" w:rsidTr="0073683D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683D" w:rsidRPr="0073683D" w:rsidRDefault="0073683D" w:rsidP="0073683D">
            <w:pPr>
              <w:rPr>
                <w:rFonts w:ascii="Times New Roman" w:eastAsia="新細明體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683D" w:rsidRPr="0073683D" w:rsidRDefault="0073683D" w:rsidP="0073683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</w:tbl>
    <w:p w:rsidR="0073683D" w:rsidRPr="007875C0" w:rsidRDefault="0073683D" w:rsidP="0073683D">
      <w:pPr>
        <w:ind w:hanging="540"/>
        <w:rPr>
          <w:rFonts w:ascii="Times New Roman" w:hAnsi="Times New Roman" w:hint="eastAsia"/>
          <w:szCs w:val="24"/>
        </w:rPr>
      </w:pPr>
      <w:proofErr w:type="spellStart"/>
      <w:proofErr w:type="gramStart"/>
      <w:r w:rsidRPr="007875C0">
        <w:rPr>
          <w:rFonts w:ascii="Times New Roman" w:hAnsi="Times New Roman" w:hint="eastAsia"/>
          <w:color w:val="000000"/>
          <w:szCs w:val="24"/>
          <w:vertAlign w:val="superscript"/>
        </w:rPr>
        <w:t>a</w:t>
      </w:r>
      <w:r w:rsidRPr="007875C0">
        <w:rPr>
          <w:rFonts w:ascii="Times New Roman" w:hAnsi="Times New Roman"/>
          <w:szCs w:val="24"/>
        </w:rPr>
        <w:t>adjusted</w:t>
      </w:r>
      <w:proofErr w:type="spellEnd"/>
      <w:proofErr w:type="gramEnd"/>
      <w:r w:rsidRPr="007875C0">
        <w:rPr>
          <w:rFonts w:ascii="Times New Roman" w:hAnsi="Times New Roman"/>
          <w:szCs w:val="24"/>
        </w:rPr>
        <w:t xml:space="preserve"> for gender, HOME score, birth weight, maternal education, and lactation.</w:t>
      </w:r>
    </w:p>
    <w:p w:rsidR="0073683D" w:rsidRPr="007875C0" w:rsidRDefault="0073683D" w:rsidP="0073683D">
      <w:pPr>
        <w:ind w:hanging="540"/>
        <w:rPr>
          <w:rFonts w:ascii="Times New Roman" w:hAnsi="Times New Roman"/>
          <w:szCs w:val="24"/>
        </w:rPr>
      </w:pPr>
      <w:proofErr w:type="spellStart"/>
      <w:proofErr w:type="gramStart"/>
      <w:r w:rsidRPr="007875C0">
        <w:rPr>
          <w:rFonts w:ascii="Times New Roman" w:hAnsi="Times New Roman" w:hint="eastAsia"/>
          <w:szCs w:val="24"/>
          <w:vertAlign w:val="superscript"/>
        </w:rPr>
        <w:t>b</w:t>
      </w:r>
      <w:r w:rsidRPr="007875C0">
        <w:rPr>
          <w:rFonts w:ascii="Times New Roman" w:hAnsi="Times New Roman"/>
          <w:szCs w:val="24"/>
        </w:rPr>
        <w:t>M</w:t>
      </w:r>
      <w:r w:rsidRPr="007875C0">
        <w:rPr>
          <w:rFonts w:ascii="Times New Roman" w:hAnsi="Times New Roman" w:hint="eastAsia"/>
          <w:szCs w:val="24"/>
        </w:rPr>
        <w:t>aternal</w:t>
      </w:r>
      <w:proofErr w:type="spellEnd"/>
      <w:proofErr w:type="gramEnd"/>
      <w:r w:rsidRPr="007875C0">
        <w:rPr>
          <w:rFonts w:ascii="Times New Roman" w:hAnsi="Times New Roman" w:hint="eastAsia"/>
          <w:szCs w:val="24"/>
        </w:rPr>
        <w:t xml:space="preserve"> and children</w:t>
      </w:r>
      <w:r w:rsidRPr="007875C0">
        <w:rPr>
          <w:rFonts w:ascii="Times New Roman" w:hAnsi="Times New Roman"/>
          <w:szCs w:val="24"/>
        </w:rPr>
        <w:t>’</w:t>
      </w:r>
      <w:r w:rsidRPr="007875C0">
        <w:rPr>
          <w:rFonts w:ascii="Times New Roman" w:hAnsi="Times New Roman" w:hint="eastAsia"/>
          <w:szCs w:val="24"/>
        </w:rPr>
        <w:t>s levels of urinary phthalate were</w:t>
      </w:r>
      <w:r w:rsidRPr="007875C0">
        <w:rPr>
          <w:rFonts w:ascii="Times New Roman" w:hAnsi="Times New Roman"/>
          <w:szCs w:val="24"/>
        </w:rPr>
        <w:t xml:space="preserve"> both independent variables to predict IQ scores in the model.</w:t>
      </w:r>
    </w:p>
    <w:p w:rsidR="0073683D" w:rsidRPr="007875C0" w:rsidRDefault="0073683D" w:rsidP="0073683D">
      <w:pPr>
        <w:ind w:hanging="540"/>
        <w:rPr>
          <w:rFonts w:ascii="Times New Roman" w:hAnsi="Times New Roman" w:hint="eastAsia"/>
          <w:szCs w:val="24"/>
        </w:rPr>
      </w:pPr>
      <w:proofErr w:type="spellStart"/>
      <w:proofErr w:type="gramStart"/>
      <w:r w:rsidRPr="007875C0">
        <w:rPr>
          <w:rFonts w:ascii="Times New Roman" w:hAnsi="Times New Roman" w:hint="eastAsia"/>
          <w:vertAlign w:val="superscript"/>
        </w:rPr>
        <w:t>c</w:t>
      </w:r>
      <w:r w:rsidRPr="007875C0">
        <w:rPr>
          <w:rFonts w:ascii="Times New Roman" w:hAnsi="Times New Roman"/>
        </w:rPr>
        <w:t>Σ</w:t>
      </w:r>
      <w:r w:rsidRPr="007875C0">
        <w:rPr>
          <w:rFonts w:ascii="Times New Roman" w:hAnsi="Times New Roman" w:hint="eastAsia"/>
        </w:rPr>
        <w:t>MEHP</w:t>
      </w:r>
      <w:proofErr w:type="spellEnd"/>
      <w:proofErr w:type="gramEnd"/>
      <w:r w:rsidRPr="007875C0">
        <w:rPr>
          <w:rFonts w:ascii="Times New Roman" w:hAnsi="Times New Roman" w:hint="eastAsia"/>
        </w:rPr>
        <w:t>=</w:t>
      </w:r>
      <w:r w:rsidRPr="007875C0">
        <w:rPr>
          <w:rFonts w:ascii="Times New Roman" w:hAnsi="Times New Roman"/>
          <w:color w:val="000000"/>
        </w:rPr>
        <w:t xml:space="preserve"> MEHP</w:t>
      </w:r>
      <w:r w:rsidRPr="007875C0">
        <w:rPr>
          <w:rFonts w:ascii="Times New Roman" w:hAnsi="Times New Roman" w:hint="eastAsia"/>
          <w:color w:val="000000"/>
        </w:rPr>
        <w:t>+</w:t>
      </w:r>
      <w:r w:rsidRPr="007875C0">
        <w:rPr>
          <w:rFonts w:ascii="Times New Roman" w:hAnsi="Times New Roman"/>
          <w:color w:val="000000"/>
        </w:rPr>
        <w:t xml:space="preserve"> MEHHP</w:t>
      </w:r>
      <w:r w:rsidRPr="007875C0">
        <w:rPr>
          <w:rFonts w:ascii="Times New Roman" w:hAnsi="Times New Roman" w:hint="eastAsia"/>
          <w:color w:val="000000"/>
        </w:rPr>
        <w:t>+</w:t>
      </w:r>
      <w:r w:rsidRPr="007875C0">
        <w:rPr>
          <w:rFonts w:ascii="Times New Roman" w:hAnsi="Times New Roman"/>
          <w:color w:val="000000"/>
        </w:rPr>
        <w:t>MEOHP</w:t>
      </w:r>
      <w:r w:rsidRPr="007875C0">
        <w:rPr>
          <w:rFonts w:ascii="Times New Roman" w:hAnsi="Times New Roman" w:hint="eastAsia"/>
          <w:color w:val="000000"/>
        </w:rPr>
        <w:t>.</w:t>
      </w:r>
    </w:p>
    <w:p w:rsidR="0073683D" w:rsidRPr="007875C0" w:rsidRDefault="0073683D" w:rsidP="0073683D">
      <w:pPr>
        <w:ind w:hanging="540"/>
        <w:rPr>
          <w:rFonts w:ascii="Times New Roman" w:hAnsi="Times New Roman"/>
          <w:szCs w:val="24"/>
        </w:rPr>
      </w:pPr>
      <w:proofErr w:type="spellStart"/>
      <w:proofErr w:type="gramStart"/>
      <w:r w:rsidRPr="007875C0">
        <w:rPr>
          <w:rFonts w:ascii="Times New Roman" w:hAnsi="Times New Roman" w:hint="eastAsia"/>
          <w:color w:val="000000"/>
          <w:vertAlign w:val="superscript"/>
        </w:rPr>
        <w:t>d</w:t>
      </w:r>
      <w:r w:rsidRPr="007875C0">
        <w:rPr>
          <w:rFonts w:ascii="Times New Roman" w:hAnsi="Times New Roman"/>
          <w:color w:val="000000"/>
        </w:rPr>
        <w:t>IQ</w:t>
      </w:r>
      <w:proofErr w:type="spellEnd"/>
      <w:proofErr w:type="gramEnd"/>
      <w:r w:rsidRPr="007875C0">
        <w:rPr>
          <w:rFonts w:ascii="Times New Roman" w:hAnsi="Times New Roman" w:hint="eastAsia"/>
          <w:color w:val="000000"/>
        </w:rPr>
        <w:t xml:space="preserve">: The </w:t>
      </w:r>
      <w:r w:rsidRPr="007875C0">
        <w:rPr>
          <w:rFonts w:ascii="Times New Roman" w:hAnsi="Times New Roman"/>
          <w:bCs/>
          <w:color w:val="000000"/>
        </w:rPr>
        <w:t>mental</w:t>
      </w:r>
      <w:r w:rsidRPr="007875C0">
        <w:rPr>
          <w:rFonts w:ascii="Times New Roman" w:hAnsi="Times New Roman" w:hint="eastAsia"/>
          <w:bCs/>
          <w:color w:val="000000"/>
        </w:rPr>
        <w:t xml:space="preserve"> development index (MDI) scores of the Bayley Scale</w:t>
      </w:r>
      <w:r w:rsidRPr="007875C0">
        <w:rPr>
          <w:rFonts w:ascii="Times New Roman" w:hAnsi="Times New Roman"/>
          <w:bCs/>
          <w:color w:val="000000"/>
        </w:rPr>
        <w:t xml:space="preserve"> </w:t>
      </w:r>
      <w:r w:rsidRPr="007875C0">
        <w:rPr>
          <w:rFonts w:ascii="Times New Roman" w:hAnsi="Times New Roman" w:hint="eastAsia"/>
          <w:bCs/>
          <w:color w:val="000000"/>
        </w:rPr>
        <w:t xml:space="preserve">were to assess IQ for children aged </w:t>
      </w:r>
      <w:r w:rsidRPr="007875C0">
        <w:rPr>
          <w:rFonts w:ascii="Times New Roman" w:hAnsi="Times New Roman"/>
          <w:bCs/>
          <w:color w:val="000000"/>
        </w:rPr>
        <w:t>2–3 years</w:t>
      </w:r>
      <w:r w:rsidRPr="007875C0">
        <w:rPr>
          <w:rFonts w:ascii="Times New Roman" w:hAnsi="Times New Roman" w:hint="eastAsia"/>
          <w:bCs/>
          <w:color w:val="000000"/>
        </w:rPr>
        <w:t xml:space="preserve"> old; the </w:t>
      </w:r>
      <w:r w:rsidRPr="007875C0">
        <w:rPr>
          <w:rFonts w:ascii="Times New Roman" w:hAnsi="Times New Roman"/>
        </w:rPr>
        <w:t>Wechsler</w:t>
      </w:r>
      <w:r w:rsidRPr="007875C0">
        <w:rPr>
          <w:rFonts w:ascii="Times New Roman" w:hAnsi="Times New Roman" w:hint="eastAsia"/>
        </w:rPr>
        <w:t xml:space="preserve"> Scales were to assess IQ for children aged </w:t>
      </w:r>
      <w:r w:rsidRPr="007875C0">
        <w:rPr>
          <w:rFonts w:ascii="Times New Roman" w:hAnsi="Times New Roman" w:hint="eastAsia"/>
          <w:bCs/>
          <w:color w:val="000000"/>
        </w:rPr>
        <w:t>5</w:t>
      </w:r>
      <w:r w:rsidRPr="007875C0">
        <w:rPr>
          <w:rFonts w:ascii="Times New Roman" w:hAnsi="Times New Roman"/>
          <w:bCs/>
          <w:color w:val="000000"/>
        </w:rPr>
        <w:t>–</w:t>
      </w:r>
      <w:r w:rsidRPr="007875C0">
        <w:rPr>
          <w:rFonts w:ascii="Times New Roman" w:hAnsi="Times New Roman" w:hint="eastAsia"/>
          <w:bCs/>
          <w:color w:val="000000"/>
        </w:rPr>
        <w:t>12</w:t>
      </w:r>
      <w:r w:rsidRPr="007875C0">
        <w:rPr>
          <w:rFonts w:ascii="Times New Roman" w:hAnsi="Times New Roman"/>
          <w:bCs/>
          <w:color w:val="000000"/>
        </w:rPr>
        <w:t xml:space="preserve"> years</w:t>
      </w:r>
      <w:r w:rsidRPr="007875C0">
        <w:rPr>
          <w:rFonts w:ascii="Times New Roman" w:hAnsi="Times New Roman" w:hint="eastAsia"/>
          <w:bCs/>
          <w:color w:val="000000"/>
        </w:rPr>
        <w:t xml:space="preserve"> old</w:t>
      </w:r>
      <w:r w:rsidRPr="007875C0">
        <w:rPr>
          <w:rFonts w:ascii="Times New Roman" w:hAnsi="Times New Roman" w:hint="eastAsia"/>
        </w:rPr>
        <w:t>.</w:t>
      </w:r>
    </w:p>
    <w:p w:rsidR="0073683D" w:rsidRPr="0073683D" w:rsidRDefault="0073683D" w:rsidP="0073683D">
      <w:pPr>
        <w:ind w:left="960" w:hangingChars="400" w:hanging="960"/>
        <w:rPr>
          <w:rFonts w:ascii="Times New Roman" w:hAnsi="Times New Roman" w:cs="Times New Roman"/>
        </w:rPr>
      </w:pPr>
      <w:bookmarkStart w:id="0" w:name="_GoBack"/>
      <w:bookmarkEnd w:id="0"/>
    </w:p>
    <w:sectPr w:rsidR="0073683D" w:rsidRPr="0073683D" w:rsidSect="0073683D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D"/>
    <w:rsid w:val="000E6570"/>
    <w:rsid w:val="007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黃翰斌</dc:creator>
  <cp:lastModifiedBy>黃翰斌</cp:lastModifiedBy>
  <cp:revision>1</cp:revision>
  <dcterms:created xsi:type="dcterms:W3CDTF">2015-06-14T07:59:00Z</dcterms:created>
  <dcterms:modified xsi:type="dcterms:W3CDTF">2015-06-14T08:03:00Z</dcterms:modified>
</cp:coreProperties>
</file>