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6C" w:rsidRPr="00D96270" w:rsidRDefault="00EA476C" w:rsidP="00EA476C">
      <w:pPr>
        <w:pStyle w:val="NormalWeb"/>
        <w:ind w:left="640" w:hanging="640"/>
        <w:rPr>
          <w:sz w:val="22"/>
          <w:szCs w:val="22"/>
          <w:lang w:val="en-GB" w:eastAsia="fi-FI"/>
        </w:rPr>
      </w:pPr>
      <w:proofErr w:type="gramStart"/>
      <w:r w:rsidRPr="00BF27A4">
        <w:rPr>
          <w:b/>
          <w:sz w:val="22"/>
          <w:szCs w:val="22"/>
          <w:lang w:val="en-GB" w:eastAsia="fi-FI"/>
        </w:rPr>
        <w:t>S</w:t>
      </w:r>
      <w:r>
        <w:rPr>
          <w:b/>
          <w:sz w:val="22"/>
          <w:szCs w:val="22"/>
          <w:lang w:val="en-GB" w:eastAsia="fi-FI"/>
        </w:rPr>
        <w:t>2</w:t>
      </w:r>
      <w:r w:rsidRPr="00D96270">
        <w:rPr>
          <w:b/>
          <w:sz w:val="22"/>
          <w:szCs w:val="22"/>
          <w:lang w:val="en-GB" w:eastAsia="fi-FI"/>
        </w:rPr>
        <w:t xml:space="preserve"> Table.</w:t>
      </w:r>
      <w:proofErr w:type="gramEnd"/>
      <w:r w:rsidRPr="00D96270">
        <w:rPr>
          <w:b/>
          <w:sz w:val="22"/>
          <w:szCs w:val="22"/>
          <w:lang w:val="en-GB" w:eastAsia="fi-FI"/>
        </w:rPr>
        <w:t xml:space="preserve"> </w:t>
      </w:r>
      <w:proofErr w:type="gramStart"/>
      <w:r w:rsidRPr="00D96270">
        <w:rPr>
          <w:b/>
          <w:sz w:val="22"/>
          <w:szCs w:val="22"/>
          <w:lang w:val="en-GB" w:eastAsia="fi-FI"/>
        </w:rPr>
        <w:t>Characteristics of VLBW and VLGA infants and mothers and unadjusted mortality.</w:t>
      </w:r>
      <w:proofErr w:type="gramEnd"/>
      <w:r w:rsidRPr="00D96270">
        <w:rPr>
          <w:sz w:val="22"/>
          <w:szCs w:val="22"/>
          <w:lang w:val="en-GB" w:eastAsia="fi-FI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1005"/>
        <w:gridCol w:w="1006"/>
        <w:gridCol w:w="1004"/>
      </w:tblGrid>
      <w:tr w:rsidR="001533A0" w:rsidRPr="003E2BDC" w:rsidTr="00C218A9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A0" w:rsidRPr="00EA476C" w:rsidRDefault="001533A0" w:rsidP="00C218A9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576C55" w:rsidRDefault="001533A0" w:rsidP="00C218A9">
            <w:pPr>
              <w:spacing w:after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576C55">
              <w:rPr>
                <w:b/>
                <w:bCs/>
                <w:sz w:val="16"/>
                <w:szCs w:val="16"/>
                <w:lang w:val="en-GB"/>
              </w:rPr>
              <w:t>Norway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C218A9">
            <w:pPr>
              <w:spacing w:after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576C55">
              <w:rPr>
                <w:b/>
                <w:bCs/>
                <w:sz w:val="16"/>
                <w:szCs w:val="16"/>
                <w:lang w:val="en-GB"/>
              </w:rPr>
              <w:t>Scotland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576C55" w:rsidRDefault="001533A0" w:rsidP="00C218A9">
            <w:pPr>
              <w:spacing w:after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576C55">
              <w:rPr>
                <w:b/>
                <w:bCs/>
                <w:sz w:val="16"/>
                <w:szCs w:val="16"/>
                <w:lang w:val="en-GB"/>
              </w:rPr>
              <w:t>Sweden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en-US" w:eastAsia="it-IT"/>
              </w:rPr>
            </w:pPr>
            <w:r w:rsidRPr="00EA476C">
              <w:rPr>
                <w:color w:val="000000"/>
                <w:sz w:val="16"/>
                <w:szCs w:val="16"/>
                <w:lang w:val="en-US" w:eastAsia="it-IT"/>
              </w:rPr>
              <w:t>Number of VLBW and VLGA infants born in 2006-2008</w:t>
            </w:r>
            <w:r w:rsidRPr="00EA476C">
              <w:rPr>
                <w:bCs/>
                <w:sz w:val="16"/>
                <w:szCs w:val="16"/>
                <w:vertAlign w:val="superscript"/>
                <w:lang w:val="en-GB"/>
              </w:rPr>
              <w:t>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US" w:eastAsia="it-IT"/>
              </w:rPr>
            </w:pPr>
            <w:r w:rsidRPr="003E2BDC">
              <w:rPr>
                <w:color w:val="000000"/>
                <w:sz w:val="16"/>
                <w:szCs w:val="16"/>
                <w:lang w:val="en-US" w:eastAsia="it-IT"/>
              </w:rPr>
              <w:t>924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2090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1859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en-US" w:eastAsia="it-IT"/>
              </w:rPr>
            </w:pPr>
            <w:r w:rsidRPr="00EA476C">
              <w:rPr>
                <w:color w:val="000000"/>
                <w:sz w:val="16"/>
                <w:szCs w:val="16"/>
                <w:lang w:val="en-US" w:eastAsia="it-IT"/>
              </w:rPr>
              <w:t>Number of VLBW and VLGA infants, after exclusions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875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2015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1812</w:t>
            </w:r>
          </w:p>
        </w:tc>
        <w:bookmarkStart w:id="0" w:name="_GoBack"/>
        <w:bookmarkEnd w:id="0"/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en-US" w:eastAsia="it-IT"/>
              </w:rPr>
            </w:pPr>
            <w:r w:rsidRPr="00EA476C">
              <w:rPr>
                <w:color w:val="000000"/>
                <w:sz w:val="16"/>
                <w:szCs w:val="16"/>
                <w:lang w:val="en-US" w:eastAsia="it-IT"/>
              </w:rPr>
              <w:t xml:space="preserve">Mean (SD) gestational age, in weeks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29.3 (2.5)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29.5 (2.6)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29.2 (2.4)</w:t>
            </w:r>
          </w:p>
        </w:tc>
      </w:tr>
      <w:tr w:rsidR="001533A0" w:rsidRPr="003E2BDC" w:rsidTr="001533A0">
        <w:trPr>
          <w:trHeight w:hRule="exact" w:val="1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en-US" w:eastAsia="it-IT"/>
              </w:rPr>
            </w:pPr>
            <w:r w:rsidRPr="00EA476C">
              <w:rPr>
                <w:color w:val="000000"/>
                <w:sz w:val="16"/>
                <w:szCs w:val="16"/>
                <w:lang w:val="en-US" w:eastAsia="it-IT"/>
              </w:rPr>
              <w:t>Birth weight, in grams, mean (SD)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1260 (362)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1282 (350)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1301 (386)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3A0" w:rsidRPr="00EA476C" w:rsidRDefault="001533A0" w:rsidP="00B00BAA">
            <w:pPr>
              <w:spacing w:after="0" w:line="240" w:lineRule="auto"/>
              <w:rPr>
                <w:bCs/>
                <w:sz w:val="16"/>
                <w:szCs w:val="16"/>
                <w:lang w:val="en-GB"/>
              </w:rPr>
            </w:pPr>
            <w:r w:rsidRPr="00EA476C">
              <w:rPr>
                <w:bCs/>
                <w:sz w:val="16"/>
                <w:szCs w:val="16"/>
                <w:lang w:val="en-GB"/>
              </w:rPr>
              <w:t>Number (%) of infants by GA &lt; 25 weeks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3A0" w:rsidRPr="003E2BDC" w:rsidRDefault="001533A0" w:rsidP="00B00BAA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45 (5.1)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A0" w:rsidRPr="003E2BDC" w:rsidRDefault="001533A0" w:rsidP="00B00BAA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78 (3.9)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3A0" w:rsidRPr="003E2BDC" w:rsidRDefault="001533A0" w:rsidP="00B00BAA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92 (5.1)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en-US" w:eastAsia="it-IT"/>
              </w:rPr>
            </w:pPr>
            <w:r w:rsidRPr="00EA476C">
              <w:rPr>
                <w:bCs/>
                <w:sz w:val="16"/>
                <w:szCs w:val="16"/>
                <w:lang w:val="en-GB"/>
              </w:rPr>
              <w:t xml:space="preserve">Number (%) of infants by GA </w:t>
            </w:r>
            <w:r w:rsidRPr="00EA476C">
              <w:rPr>
                <w:color w:val="000000"/>
                <w:sz w:val="16"/>
                <w:szCs w:val="16"/>
                <w:lang w:val="en-US" w:eastAsia="it-IT"/>
              </w:rPr>
              <w:t>25–26 weeks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73 (8.3)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191 (9.5)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186 (10.3)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en-GB" w:eastAsia="it-IT"/>
              </w:rPr>
            </w:pPr>
            <w:r w:rsidRPr="00EA476C">
              <w:rPr>
                <w:bCs/>
                <w:sz w:val="16"/>
                <w:szCs w:val="16"/>
                <w:lang w:val="en-GB"/>
              </w:rPr>
              <w:t xml:space="preserve">Number (%) of infants by GA </w:t>
            </w:r>
            <w:r w:rsidRPr="00EA476C">
              <w:rPr>
                <w:color w:val="000000"/>
                <w:sz w:val="16"/>
                <w:szCs w:val="16"/>
                <w:lang w:val="en-GB" w:eastAsia="it-IT"/>
              </w:rPr>
              <w:t>27–28 weeks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151 (17.3)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370 (18.4)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326 (18.0)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en-GB" w:eastAsia="it-IT"/>
              </w:rPr>
            </w:pPr>
            <w:r w:rsidRPr="00EA476C">
              <w:rPr>
                <w:bCs/>
                <w:sz w:val="16"/>
                <w:szCs w:val="16"/>
                <w:lang w:val="en-GB"/>
              </w:rPr>
              <w:t xml:space="preserve">Number (%) of infants by GA </w:t>
            </w:r>
            <w:r w:rsidRPr="00EA476C">
              <w:rPr>
                <w:color w:val="000000"/>
                <w:sz w:val="16"/>
                <w:szCs w:val="16"/>
                <w:lang w:val="en-GB" w:eastAsia="it-IT"/>
              </w:rPr>
              <w:t>29–30 weeks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297 (33.9)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625 (31.0)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596 (32.9)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en-GB" w:eastAsia="it-IT"/>
              </w:rPr>
            </w:pPr>
            <w:r w:rsidRPr="00EA476C">
              <w:rPr>
                <w:bCs/>
                <w:sz w:val="16"/>
                <w:szCs w:val="16"/>
                <w:lang w:val="en-GB"/>
              </w:rPr>
              <w:t xml:space="preserve">Number (%) of infants by GA </w:t>
            </w:r>
            <w:r w:rsidRPr="00EA476C">
              <w:rPr>
                <w:color w:val="000000"/>
                <w:sz w:val="16"/>
                <w:szCs w:val="16"/>
                <w:lang w:val="en-GB" w:eastAsia="it-IT"/>
              </w:rPr>
              <w:t xml:space="preserve">31–32 weeks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254 (29.0)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565 (28.0)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513 (28.3)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en-GB" w:eastAsia="it-IT"/>
              </w:rPr>
            </w:pPr>
            <w:r w:rsidRPr="00EA476C">
              <w:rPr>
                <w:bCs/>
                <w:sz w:val="16"/>
                <w:szCs w:val="16"/>
                <w:lang w:val="en-GB"/>
              </w:rPr>
              <w:t xml:space="preserve">Number (%) of infants by GA </w:t>
            </w:r>
            <w:r w:rsidRPr="00EA476C">
              <w:rPr>
                <w:color w:val="000000"/>
                <w:sz w:val="16"/>
                <w:szCs w:val="16"/>
                <w:lang w:val="en-GB" w:eastAsia="it-IT"/>
              </w:rPr>
              <w:t>&gt; 32 weeks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55 (6.3)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186 (9.2)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99 (5.5)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3A0" w:rsidRPr="00EA476C" w:rsidRDefault="001533A0" w:rsidP="000A4CCB">
            <w:pPr>
              <w:spacing w:after="0" w:line="240" w:lineRule="auto"/>
              <w:rPr>
                <w:bCs/>
                <w:sz w:val="16"/>
                <w:szCs w:val="16"/>
                <w:lang w:val="en-GB"/>
              </w:rPr>
            </w:pPr>
            <w:r w:rsidRPr="00EA476C">
              <w:rPr>
                <w:bCs/>
                <w:sz w:val="16"/>
                <w:szCs w:val="16"/>
                <w:lang w:val="en-GB"/>
              </w:rPr>
              <w:t xml:space="preserve">N (%) infants by birth weight, &lt; 500 grams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3A0" w:rsidRPr="003E2BDC" w:rsidRDefault="001533A0" w:rsidP="00B00BAA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8 (0.9)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A0" w:rsidRPr="003E2BDC" w:rsidRDefault="001533A0" w:rsidP="00B00BAA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19 (1.0)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3A0" w:rsidRPr="003E2BDC" w:rsidRDefault="001533A0" w:rsidP="00B00BAA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 w:rsidRPr="003E2BDC">
              <w:rPr>
                <w:bCs/>
                <w:sz w:val="16"/>
                <w:szCs w:val="16"/>
                <w:lang w:val="en-GB"/>
              </w:rPr>
              <w:t>19 (1.1)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en-US" w:eastAsia="it-IT"/>
              </w:rPr>
            </w:pPr>
            <w:r w:rsidRPr="00EA476C">
              <w:rPr>
                <w:bCs/>
                <w:sz w:val="16"/>
                <w:szCs w:val="16"/>
                <w:lang w:val="en-GB"/>
              </w:rPr>
              <w:t xml:space="preserve">N (%) infants by birth weight, </w:t>
            </w:r>
            <w:r w:rsidRPr="00EA476C">
              <w:rPr>
                <w:color w:val="000000"/>
                <w:sz w:val="16"/>
                <w:szCs w:val="16"/>
                <w:lang w:val="en-US" w:eastAsia="it-IT"/>
              </w:rPr>
              <w:t>500–749 grams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79 (9.0)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116 (5.9)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148 (8.2)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en-GB" w:eastAsia="it-IT"/>
              </w:rPr>
            </w:pPr>
            <w:r w:rsidRPr="00EA476C">
              <w:rPr>
                <w:bCs/>
                <w:sz w:val="16"/>
                <w:szCs w:val="16"/>
                <w:lang w:val="en-GB"/>
              </w:rPr>
              <w:t xml:space="preserve">N (%) infants by birth weight, </w:t>
            </w:r>
            <w:r w:rsidRPr="00EA476C">
              <w:rPr>
                <w:color w:val="000000"/>
                <w:sz w:val="16"/>
                <w:szCs w:val="16"/>
                <w:lang w:val="en-GB" w:eastAsia="it-IT"/>
              </w:rPr>
              <w:t xml:space="preserve">750–999 grams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120 (13.7)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288 (14.6)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240 (13.3)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en-GB" w:eastAsia="it-IT"/>
              </w:rPr>
            </w:pPr>
            <w:r w:rsidRPr="00EA476C">
              <w:rPr>
                <w:bCs/>
                <w:sz w:val="16"/>
                <w:szCs w:val="16"/>
                <w:lang w:val="en-GB"/>
              </w:rPr>
              <w:t xml:space="preserve">N (%) infants by birth weight, </w:t>
            </w:r>
            <w:r w:rsidRPr="00EA476C">
              <w:rPr>
                <w:color w:val="000000"/>
                <w:sz w:val="16"/>
                <w:szCs w:val="16"/>
                <w:lang w:val="en-GB" w:eastAsia="it-IT"/>
              </w:rPr>
              <w:t xml:space="preserve">1000–1249 grams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202 (23.1)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463 (23.4)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372 (20.7)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en-GB" w:eastAsia="it-IT"/>
              </w:rPr>
            </w:pPr>
            <w:r w:rsidRPr="00EA476C">
              <w:rPr>
                <w:bCs/>
                <w:sz w:val="16"/>
                <w:szCs w:val="16"/>
                <w:lang w:val="en-GB"/>
              </w:rPr>
              <w:t>N (%) infants by birth weight,</w:t>
            </w:r>
            <w:r w:rsidRPr="00EA476C">
              <w:rPr>
                <w:color w:val="000000"/>
                <w:sz w:val="16"/>
                <w:szCs w:val="16"/>
                <w:lang w:val="en-GB" w:eastAsia="it-IT"/>
              </w:rPr>
              <w:t xml:space="preserve">1250–1499 grams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246 (28.1)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637 (32.2)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519 (28.9)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en-GB" w:eastAsia="it-IT"/>
              </w:rPr>
            </w:pPr>
            <w:r w:rsidRPr="00EA476C">
              <w:rPr>
                <w:bCs/>
                <w:sz w:val="16"/>
                <w:szCs w:val="16"/>
                <w:lang w:val="en-GB"/>
              </w:rPr>
              <w:t xml:space="preserve">N (%) infants by birth weight, </w:t>
            </w:r>
            <w:r w:rsidRPr="00EA476C">
              <w:rPr>
                <w:color w:val="000000"/>
                <w:sz w:val="16"/>
                <w:szCs w:val="16"/>
                <w:lang w:val="en-GB" w:eastAsia="it-IT"/>
              </w:rPr>
              <w:t>&gt; 1500 grams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215 (24.6)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453 (22.9)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500 (27.8)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en-US" w:eastAsia="it-IT"/>
              </w:rPr>
            </w:pPr>
            <w:r w:rsidRPr="00EA476C">
              <w:rPr>
                <w:color w:val="000000"/>
                <w:sz w:val="16"/>
                <w:szCs w:val="16"/>
                <w:lang w:val="en-US" w:eastAsia="it-IT"/>
              </w:rPr>
              <w:t>Female gender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US" w:eastAsia="it-IT"/>
              </w:rPr>
            </w:pPr>
            <w:r w:rsidRPr="003E2BDC">
              <w:rPr>
                <w:color w:val="000000"/>
                <w:sz w:val="16"/>
                <w:szCs w:val="16"/>
                <w:lang w:val="en-US" w:eastAsia="it-IT"/>
              </w:rPr>
              <w:t>43.9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46.6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42.5</w:t>
            </w:r>
          </w:p>
        </w:tc>
      </w:tr>
      <w:tr w:rsidR="001533A0" w:rsidRPr="003E2BDC" w:rsidTr="001533A0">
        <w:trPr>
          <w:trHeight w:hRule="exact"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3A0" w:rsidRPr="00EA476C" w:rsidRDefault="001533A0" w:rsidP="00B00BAA">
            <w:pPr>
              <w:spacing w:after="0" w:line="240" w:lineRule="auto"/>
              <w:rPr>
                <w:bCs/>
                <w:sz w:val="16"/>
                <w:szCs w:val="16"/>
                <w:lang w:val="en-GB"/>
              </w:rPr>
            </w:pPr>
            <w:r w:rsidRPr="00EA476C">
              <w:rPr>
                <w:bCs/>
                <w:sz w:val="16"/>
                <w:szCs w:val="16"/>
                <w:lang w:val="en-GB"/>
              </w:rPr>
              <w:t>Apgar score at five minutes, median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en-GB"/>
              </w:rPr>
              <w:t>9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it-IT" w:eastAsia="it-IT"/>
              </w:rPr>
            </w:pPr>
            <w:proofErr w:type="gramStart"/>
            <w:r w:rsidRPr="00EA476C">
              <w:rPr>
                <w:color w:val="000000"/>
                <w:sz w:val="16"/>
                <w:szCs w:val="16"/>
                <w:lang w:val="it-IT" w:eastAsia="it-IT"/>
              </w:rPr>
              <w:t>Appropriate</w:t>
            </w:r>
            <w:proofErr w:type="gramEnd"/>
            <w:r w:rsidRPr="00EA476C">
              <w:rPr>
                <w:color w:val="000000"/>
                <w:sz w:val="16"/>
                <w:szCs w:val="16"/>
                <w:lang w:val="it-IT" w:eastAsia="it-IT"/>
              </w:rPr>
              <w:t xml:space="preserve"> for </w:t>
            </w:r>
            <w:proofErr w:type="spellStart"/>
            <w:r w:rsidRPr="00EA476C">
              <w:rPr>
                <w:color w:val="000000"/>
                <w:sz w:val="16"/>
                <w:szCs w:val="16"/>
                <w:lang w:val="it-IT" w:eastAsia="it-IT"/>
              </w:rPr>
              <w:t>gestational</w:t>
            </w:r>
            <w:proofErr w:type="spellEnd"/>
            <w:r w:rsidRPr="00EA476C">
              <w:rPr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EA476C">
              <w:rPr>
                <w:color w:val="000000"/>
                <w:sz w:val="16"/>
                <w:szCs w:val="16"/>
                <w:lang w:val="it-IT" w:eastAsia="it-IT"/>
              </w:rPr>
              <w:t>age</w:t>
            </w:r>
            <w:proofErr w:type="spellEnd"/>
            <w:r w:rsidRPr="00EA476C">
              <w:rPr>
                <w:color w:val="000000"/>
                <w:sz w:val="16"/>
                <w:szCs w:val="16"/>
                <w:lang w:val="it-IT" w:eastAsia="it-IT"/>
              </w:rPr>
              <w:t xml:space="preserve">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78.1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77.2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80.3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it-IT" w:eastAsia="it-IT"/>
              </w:rPr>
            </w:pPr>
            <w:r w:rsidRPr="00EA476C">
              <w:rPr>
                <w:color w:val="000000"/>
                <w:sz w:val="16"/>
                <w:szCs w:val="16"/>
                <w:lang w:val="it-IT" w:eastAsia="it-IT"/>
              </w:rPr>
              <w:t xml:space="preserve">Small for </w:t>
            </w:r>
            <w:proofErr w:type="spellStart"/>
            <w:r w:rsidRPr="00EA476C">
              <w:rPr>
                <w:color w:val="000000"/>
                <w:sz w:val="16"/>
                <w:szCs w:val="16"/>
                <w:lang w:val="it-IT" w:eastAsia="it-IT"/>
              </w:rPr>
              <w:t>gestational</w:t>
            </w:r>
            <w:proofErr w:type="spellEnd"/>
            <w:r w:rsidRPr="00EA476C">
              <w:rPr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EA476C">
              <w:rPr>
                <w:color w:val="000000"/>
                <w:sz w:val="16"/>
                <w:szCs w:val="16"/>
                <w:lang w:val="it-IT" w:eastAsia="it-IT"/>
              </w:rPr>
              <w:t>age</w:t>
            </w:r>
            <w:proofErr w:type="spellEnd"/>
            <w:r w:rsidRPr="00EA476C">
              <w:rPr>
                <w:color w:val="000000"/>
                <w:sz w:val="16"/>
                <w:szCs w:val="16"/>
                <w:lang w:val="it-IT" w:eastAsia="it-IT"/>
              </w:rPr>
              <w:t xml:space="preserve">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4.6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5.6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6.1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it-IT" w:eastAsia="it-IT"/>
              </w:rPr>
            </w:pPr>
            <w:proofErr w:type="gramStart"/>
            <w:r w:rsidRPr="00EA476C">
              <w:rPr>
                <w:color w:val="000000"/>
                <w:sz w:val="16"/>
                <w:szCs w:val="16"/>
                <w:lang w:val="it-IT" w:eastAsia="it-IT"/>
              </w:rPr>
              <w:t xml:space="preserve">Multiple </w:t>
            </w:r>
            <w:proofErr w:type="spellStart"/>
            <w:r w:rsidRPr="00EA476C">
              <w:rPr>
                <w:color w:val="000000"/>
                <w:sz w:val="16"/>
                <w:szCs w:val="16"/>
                <w:lang w:val="it-IT" w:eastAsia="it-IT"/>
              </w:rPr>
              <w:t>birth</w:t>
            </w:r>
            <w:proofErr w:type="spellEnd"/>
            <w:proofErr w:type="gramEnd"/>
            <w:r w:rsidRPr="00EA476C">
              <w:rPr>
                <w:color w:val="000000"/>
                <w:sz w:val="16"/>
                <w:szCs w:val="16"/>
                <w:lang w:val="it-IT" w:eastAsia="it-IT"/>
              </w:rPr>
              <w:t xml:space="preserve">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27.3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26.0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25.4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it-IT" w:eastAsia="it-IT"/>
              </w:rPr>
            </w:pPr>
            <w:r w:rsidRPr="00EA476C">
              <w:rPr>
                <w:color w:val="000000"/>
                <w:sz w:val="16"/>
                <w:szCs w:val="16"/>
                <w:lang w:val="it-IT" w:eastAsia="it-IT"/>
              </w:rPr>
              <w:t xml:space="preserve">First </w:t>
            </w:r>
            <w:proofErr w:type="gramStart"/>
            <w:r w:rsidRPr="00EA476C">
              <w:rPr>
                <w:color w:val="000000"/>
                <w:sz w:val="16"/>
                <w:szCs w:val="16"/>
                <w:lang w:val="it-IT" w:eastAsia="it-IT"/>
              </w:rPr>
              <w:t>delivery</w:t>
            </w:r>
            <w:proofErr w:type="gramEnd"/>
            <w:r w:rsidRPr="00EA476C">
              <w:rPr>
                <w:color w:val="000000"/>
                <w:sz w:val="16"/>
                <w:szCs w:val="16"/>
                <w:lang w:val="it-IT" w:eastAsia="it-IT"/>
              </w:rPr>
              <w:t xml:space="preserve">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54.5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58.9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82.6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EA476C">
              <w:rPr>
                <w:color w:val="000000"/>
                <w:sz w:val="16"/>
                <w:szCs w:val="16"/>
                <w:lang w:val="it-IT" w:eastAsia="it-IT"/>
              </w:rPr>
              <w:t>Ceasarean</w:t>
            </w:r>
            <w:proofErr w:type="spellEnd"/>
            <w:r w:rsidRPr="00EA476C">
              <w:rPr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proofErr w:type="gramStart"/>
            <w:r w:rsidRPr="00EA476C">
              <w:rPr>
                <w:color w:val="000000"/>
                <w:sz w:val="16"/>
                <w:szCs w:val="16"/>
                <w:lang w:val="it-IT" w:eastAsia="it-IT"/>
              </w:rPr>
              <w:t>delivery</w:t>
            </w:r>
            <w:proofErr w:type="gramEnd"/>
            <w:r w:rsidRPr="00EA476C">
              <w:rPr>
                <w:color w:val="000000"/>
                <w:sz w:val="16"/>
                <w:szCs w:val="16"/>
                <w:lang w:val="it-IT" w:eastAsia="it-IT"/>
              </w:rPr>
              <w:t xml:space="preserve">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67.0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59.4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66.4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it-IT" w:eastAsia="it-IT"/>
              </w:rPr>
            </w:pPr>
            <w:proofErr w:type="spellStart"/>
            <w:r w:rsidRPr="00EA476C">
              <w:rPr>
                <w:color w:val="000000"/>
                <w:sz w:val="16"/>
                <w:szCs w:val="16"/>
                <w:lang w:val="it-IT" w:eastAsia="it-IT"/>
              </w:rPr>
              <w:t>Malformations</w:t>
            </w:r>
            <w:proofErr w:type="spellEnd"/>
            <w:r w:rsidRPr="00EA476C">
              <w:rPr>
                <w:color w:val="000000"/>
                <w:sz w:val="16"/>
                <w:szCs w:val="16"/>
                <w:lang w:val="it-IT" w:eastAsia="it-IT"/>
              </w:rPr>
              <w:t xml:space="preserve">, </w:t>
            </w:r>
            <w:proofErr w:type="spellStart"/>
            <w:r w:rsidRPr="00EA476C">
              <w:rPr>
                <w:color w:val="000000"/>
                <w:sz w:val="16"/>
                <w:szCs w:val="16"/>
                <w:lang w:val="it-IT" w:eastAsia="it-IT"/>
              </w:rPr>
              <w:t>number</w:t>
            </w:r>
            <w:proofErr w:type="spellEnd"/>
            <w:r w:rsidRPr="00EA476C">
              <w:rPr>
                <w:color w:val="000000"/>
                <w:sz w:val="16"/>
                <w:szCs w:val="16"/>
                <w:lang w:val="it-IT" w:eastAsia="it-IT"/>
              </w:rPr>
              <w:t xml:space="preserve">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it-IT" w:eastAsia="it-IT"/>
              </w:rPr>
            </w:pPr>
            <w:r w:rsidRPr="003E2BDC">
              <w:rPr>
                <w:color w:val="000000"/>
                <w:sz w:val="16"/>
                <w:szCs w:val="16"/>
                <w:lang w:val="it-IT" w:eastAsia="it-IT"/>
              </w:rPr>
              <w:t>113 (12.9)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269 (13.3)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GB" w:eastAsia="it-IT"/>
              </w:rPr>
            </w:pPr>
            <w:r w:rsidRPr="003E2BDC">
              <w:rPr>
                <w:color w:val="000000"/>
                <w:sz w:val="16"/>
                <w:szCs w:val="16"/>
                <w:lang w:val="en-GB" w:eastAsia="it-IT"/>
              </w:rPr>
              <w:t>125 (6.9)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3A0" w:rsidRPr="00EA476C" w:rsidRDefault="001533A0" w:rsidP="00B00BAA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EA476C">
              <w:rPr>
                <w:color w:val="000000"/>
                <w:sz w:val="16"/>
                <w:szCs w:val="16"/>
                <w:lang w:val="en-US"/>
              </w:rPr>
              <w:t>Mother’s characteristics, age in years (SD)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3A0" w:rsidRPr="003E2BDC" w:rsidRDefault="001533A0" w:rsidP="00B00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A0" w:rsidRPr="003E2BDC" w:rsidRDefault="001533A0" w:rsidP="00B00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E2BDC">
              <w:rPr>
                <w:color w:val="000000"/>
                <w:sz w:val="16"/>
                <w:szCs w:val="16"/>
                <w:lang w:val="en-US"/>
              </w:rPr>
              <w:t>29.0 (6.6)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576C55" w:rsidRDefault="001533A0" w:rsidP="00B00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6C55"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en-US" w:eastAsia="it-IT"/>
              </w:rPr>
            </w:pPr>
            <w:r w:rsidRPr="00EA476C">
              <w:rPr>
                <w:color w:val="000000"/>
                <w:sz w:val="16"/>
                <w:szCs w:val="16"/>
                <w:lang w:val="en-US"/>
              </w:rPr>
              <w:t xml:space="preserve">Mothers over 34 years </w:t>
            </w:r>
            <w:r w:rsidRPr="00EA476C">
              <w:rPr>
                <w:color w:val="000000"/>
                <w:sz w:val="16"/>
                <w:szCs w:val="16"/>
                <w:lang w:val="en-GB" w:eastAsia="it-IT"/>
              </w:rPr>
              <w:t>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US" w:eastAsia="it-IT"/>
              </w:rPr>
            </w:pPr>
            <w:r>
              <w:rPr>
                <w:color w:val="000000"/>
                <w:sz w:val="16"/>
                <w:szCs w:val="16"/>
                <w:lang w:val="en-US" w:eastAsia="it-IT"/>
              </w:rPr>
              <w:t>NA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US" w:eastAsia="it-IT"/>
              </w:rPr>
            </w:pPr>
            <w:r w:rsidRPr="003E2BDC">
              <w:rPr>
                <w:color w:val="000000"/>
                <w:sz w:val="16"/>
                <w:szCs w:val="16"/>
                <w:lang w:val="en-US"/>
              </w:rPr>
              <w:t>23.5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en-US" w:eastAsia="it-IT"/>
              </w:rPr>
            </w:pPr>
            <w:r w:rsidRPr="00EA476C">
              <w:rPr>
                <w:color w:val="000000"/>
                <w:sz w:val="16"/>
                <w:szCs w:val="16"/>
                <w:lang w:val="en-US" w:eastAsia="it-IT"/>
              </w:rPr>
              <w:t>Unadjusted 30 day crude mortality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US" w:eastAsia="it-IT"/>
              </w:rPr>
            </w:pPr>
            <w:r w:rsidRPr="003E2BDC">
              <w:rPr>
                <w:color w:val="000000"/>
                <w:sz w:val="16"/>
                <w:szCs w:val="16"/>
                <w:lang w:val="en-US" w:eastAsia="it-IT"/>
              </w:rPr>
              <w:t>4.2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US" w:eastAsia="it-IT"/>
              </w:rPr>
            </w:pPr>
            <w:r>
              <w:rPr>
                <w:color w:val="000000"/>
                <w:sz w:val="16"/>
                <w:szCs w:val="16"/>
                <w:lang w:val="en-US" w:eastAsia="it-IT"/>
              </w:rPr>
              <w:t>4.7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US" w:eastAsia="it-IT"/>
              </w:rPr>
            </w:pPr>
            <w:r w:rsidRPr="003E2BDC">
              <w:rPr>
                <w:color w:val="000000"/>
                <w:sz w:val="16"/>
                <w:szCs w:val="16"/>
                <w:lang w:val="en-US" w:eastAsia="it-IT"/>
              </w:rPr>
              <w:t>2.3</w:t>
            </w:r>
          </w:p>
        </w:tc>
      </w:tr>
      <w:tr w:rsidR="001533A0" w:rsidRPr="003E2BDC" w:rsidTr="001533A0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3A0" w:rsidRPr="00EA476C" w:rsidRDefault="001533A0" w:rsidP="00B00BAA">
            <w:pPr>
              <w:spacing w:after="0"/>
              <w:rPr>
                <w:color w:val="000000"/>
                <w:sz w:val="16"/>
                <w:szCs w:val="16"/>
                <w:lang w:val="en-US" w:eastAsia="it-IT"/>
              </w:rPr>
            </w:pPr>
            <w:r w:rsidRPr="00EA476C">
              <w:rPr>
                <w:color w:val="000000"/>
                <w:sz w:val="16"/>
                <w:szCs w:val="16"/>
                <w:lang w:val="en-US" w:eastAsia="it-IT"/>
              </w:rPr>
              <w:t>Unadjusted 1 year crude mortality (%)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US" w:eastAsia="it-IT"/>
              </w:rPr>
            </w:pPr>
            <w:r w:rsidRPr="003E2BDC">
              <w:rPr>
                <w:color w:val="000000"/>
                <w:sz w:val="16"/>
                <w:szCs w:val="16"/>
                <w:lang w:val="en-US" w:eastAsia="it-IT"/>
              </w:rPr>
              <w:t>5.5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US" w:eastAsia="it-IT"/>
              </w:rPr>
            </w:pPr>
            <w:r w:rsidRPr="003E2BDC">
              <w:rPr>
                <w:color w:val="000000"/>
                <w:sz w:val="16"/>
                <w:szCs w:val="16"/>
                <w:lang w:val="en-US" w:eastAsia="it-IT"/>
              </w:rPr>
              <w:t>6.3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A0" w:rsidRPr="003E2BDC" w:rsidRDefault="001533A0" w:rsidP="00B00BAA">
            <w:pPr>
              <w:spacing w:after="0"/>
              <w:jc w:val="center"/>
              <w:rPr>
                <w:color w:val="000000"/>
                <w:sz w:val="16"/>
                <w:szCs w:val="16"/>
                <w:lang w:val="en-US" w:eastAsia="it-IT"/>
              </w:rPr>
            </w:pPr>
            <w:r w:rsidRPr="003E2BDC">
              <w:rPr>
                <w:color w:val="000000"/>
                <w:sz w:val="16"/>
                <w:szCs w:val="16"/>
                <w:lang w:val="en-US" w:eastAsia="it-IT"/>
              </w:rPr>
              <w:t>3.1</w:t>
            </w:r>
          </w:p>
        </w:tc>
      </w:tr>
    </w:tbl>
    <w:p w:rsidR="00EA476C" w:rsidRDefault="00EA476C" w:rsidP="00EA476C">
      <w:pPr>
        <w:spacing w:after="0" w:line="360" w:lineRule="auto"/>
        <w:rPr>
          <w:sz w:val="22"/>
          <w:lang w:val="en-GB" w:eastAsia="fi-FI"/>
        </w:rPr>
      </w:pPr>
      <w:r>
        <w:rPr>
          <w:sz w:val="22"/>
          <w:lang w:val="en-GB" w:eastAsia="fi-FI"/>
        </w:rPr>
        <w:t>L</w:t>
      </w:r>
      <w:r w:rsidRPr="00D96270">
        <w:rPr>
          <w:sz w:val="22"/>
          <w:lang w:val="en-GB" w:eastAsia="fi-FI"/>
        </w:rPr>
        <w:t xml:space="preserve">inkable infants for </w:t>
      </w:r>
      <w:proofErr w:type="spellStart"/>
      <w:r w:rsidRPr="00D96270">
        <w:rPr>
          <w:sz w:val="22"/>
          <w:lang w:val="en-GB" w:eastAsia="fi-FI"/>
        </w:rPr>
        <w:t>LoS</w:t>
      </w:r>
      <w:proofErr w:type="spellEnd"/>
      <w:r w:rsidRPr="00D96270">
        <w:rPr>
          <w:sz w:val="22"/>
          <w:lang w:val="en-GB" w:eastAsia="fi-FI"/>
        </w:rPr>
        <w:t xml:space="preserve"> calculation </w:t>
      </w:r>
      <w:r>
        <w:rPr>
          <w:sz w:val="22"/>
          <w:lang w:val="en-GB" w:eastAsia="fi-FI"/>
        </w:rPr>
        <w:t>included only.</w:t>
      </w:r>
      <w:r w:rsidRPr="00D96270">
        <w:rPr>
          <w:sz w:val="22"/>
          <w:lang w:val="en-GB" w:eastAsia="fi-FI"/>
        </w:rPr>
        <w:t xml:space="preserve"> </w:t>
      </w:r>
    </w:p>
    <w:p w:rsidR="00BA0EEE" w:rsidRDefault="00EA476C" w:rsidP="00EA476C">
      <w:pPr>
        <w:spacing w:after="0" w:line="360" w:lineRule="auto"/>
      </w:pPr>
      <w:proofErr w:type="gramStart"/>
      <w:r w:rsidRPr="00D96270">
        <w:rPr>
          <w:sz w:val="22"/>
          <w:vertAlign w:val="superscript"/>
          <w:lang w:val="en-GB" w:eastAsia="fi-FI"/>
        </w:rPr>
        <w:t>a</w:t>
      </w:r>
      <w:proofErr w:type="gramEnd"/>
      <w:r>
        <w:rPr>
          <w:sz w:val="22"/>
          <w:vertAlign w:val="superscript"/>
          <w:lang w:val="en-GB" w:eastAsia="fi-FI"/>
        </w:rPr>
        <w:t xml:space="preserve"> </w:t>
      </w:r>
      <w:r w:rsidRPr="00D96270">
        <w:rPr>
          <w:sz w:val="22"/>
          <w:lang w:val="en-GB" w:eastAsia="fi-FI"/>
        </w:rPr>
        <w:t>2008-2009 for Norway</w:t>
      </w:r>
    </w:p>
    <w:p w:rsidR="00BA0EEE" w:rsidRDefault="00BA0EEE">
      <w:pPr>
        <w:spacing w:after="200" w:line="276" w:lineRule="auto"/>
      </w:pPr>
    </w:p>
    <w:sectPr w:rsidR="00BA0EEE" w:rsidSect="00EA4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EE" w:rsidRDefault="00BA0EEE" w:rsidP="00BA0EEE">
      <w:pPr>
        <w:spacing w:after="0" w:line="240" w:lineRule="auto"/>
      </w:pPr>
      <w:r>
        <w:separator/>
      </w:r>
    </w:p>
  </w:endnote>
  <w:endnote w:type="continuationSeparator" w:id="0">
    <w:p w:rsidR="00BA0EEE" w:rsidRDefault="00BA0EEE" w:rsidP="00BA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EE" w:rsidRDefault="00BA0EEE" w:rsidP="00BA0EEE">
      <w:pPr>
        <w:spacing w:after="0" w:line="240" w:lineRule="auto"/>
      </w:pPr>
      <w:r>
        <w:separator/>
      </w:r>
    </w:p>
  </w:footnote>
  <w:footnote w:type="continuationSeparator" w:id="0">
    <w:p w:rsidR="00BA0EEE" w:rsidRDefault="00BA0EEE" w:rsidP="00BA0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46"/>
    <w:rsid w:val="000A4CCB"/>
    <w:rsid w:val="00135898"/>
    <w:rsid w:val="001533A0"/>
    <w:rsid w:val="0031443C"/>
    <w:rsid w:val="003A6264"/>
    <w:rsid w:val="005775DC"/>
    <w:rsid w:val="005B2C46"/>
    <w:rsid w:val="00640928"/>
    <w:rsid w:val="00650797"/>
    <w:rsid w:val="00677110"/>
    <w:rsid w:val="006F1CEF"/>
    <w:rsid w:val="009E0FDA"/>
    <w:rsid w:val="00BA0EEE"/>
    <w:rsid w:val="00C218A9"/>
    <w:rsid w:val="00D242FD"/>
    <w:rsid w:val="00E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46"/>
    <w:pPr>
      <w:spacing w:after="120" w:line="480" w:lineRule="auto"/>
    </w:pPr>
    <w:rPr>
      <w:rFonts w:ascii="Times New Roman" w:eastAsia="Calibri" w:hAnsi="Times New Roman" w:cs="Times New Roman"/>
      <w:sz w:val="24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EE"/>
    <w:rPr>
      <w:rFonts w:ascii="Times New Roman" w:eastAsia="Calibri" w:hAnsi="Times New Roman" w:cs="Times New Roman"/>
      <w:sz w:val="24"/>
      <w:lang w:val="fi-FI" w:eastAsia="en-US"/>
    </w:rPr>
  </w:style>
  <w:style w:type="paragraph" w:styleId="Footer">
    <w:name w:val="footer"/>
    <w:basedOn w:val="Normal"/>
    <w:link w:val="FooterChar"/>
    <w:uiPriority w:val="99"/>
    <w:unhideWhenUsed/>
    <w:rsid w:val="00BA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EE"/>
    <w:rPr>
      <w:rFonts w:ascii="Times New Roman" w:eastAsia="Calibri" w:hAnsi="Times New Roman" w:cs="Times New Roman"/>
      <w:sz w:val="24"/>
      <w:lang w:val="fi-FI" w:eastAsia="en-US"/>
    </w:rPr>
  </w:style>
  <w:style w:type="paragraph" w:styleId="NormalWeb">
    <w:name w:val="Normal (Web)"/>
    <w:basedOn w:val="Normal"/>
    <w:uiPriority w:val="99"/>
    <w:unhideWhenUsed/>
    <w:rsid w:val="00EA476C"/>
    <w:pPr>
      <w:spacing w:before="100" w:beforeAutospacing="1" w:after="100" w:afterAutospacing="1" w:line="240" w:lineRule="auto"/>
    </w:pPr>
    <w:rPr>
      <w:rFonts w:eastAsia="Times New Roman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46"/>
    <w:pPr>
      <w:spacing w:after="120" w:line="480" w:lineRule="auto"/>
    </w:pPr>
    <w:rPr>
      <w:rFonts w:ascii="Times New Roman" w:eastAsia="Calibri" w:hAnsi="Times New Roman" w:cs="Times New Roman"/>
      <w:sz w:val="24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EE"/>
    <w:rPr>
      <w:rFonts w:ascii="Times New Roman" w:eastAsia="Calibri" w:hAnsi="Times New Roman" w:cs="Times New Roman"/>
      <w:sz w:val="24"/>
      <w:lang w:val="fi-FI" w:eastAsia="en-US"/>
    </w:rPr>
  </w:style>
  <w:style w:type="paragraph" w:styleId="Footer">
    <w:name w:val="footer"/>
    <w:basedOn w:val="Normal"/>
    <w:link w:val="FooterChar"/>
    <w:uiPriority w:val="99"/>
    <w:unhideWhenUsed/>
    <w:rsid w:val="00BA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EE"/>
    <w:rPr>
      <w:rFonts w:ascii="Times New Roman" w:eastAsia="Calibri" w:hAnsi="Times New Roman" w:cs="Times New Roman"/>
      <w:sz w:val="24"/>
      <w:lang w:val="fi-FI" w:eastAsia="en-US"/>
    </w:rPr>
  </w:style>
  <w:style w:type="paragraph" w:styleId="NormalWeb">
    <w:name w:val="Normal (Web)"/>
    <w:basedOn w:val="Normal"/>
    <w:uiPriority w:val="99"/>
    <w:unhideWhenUsed/>
    <w:rsid w:val="00EA476C"/>
    <w:pPr>
      <w:spacing w:before="100" w:beforeAutospacing="1" w:after="100" w:afterAutospacing="1" w:line="240" w:lineRule="auto"/>
    </w:pPr>
    <w:rPr>
      <w:rFonts w:eastAsia="Times New Roman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2</cp:revision>
  <dcterms:created xsi:type="dcterms:W3CDTF">2015-05-13T10:19:00Z</dcterms:created>
  <dcterms:modified xsi:type="dcterms:W3CDTF">2015-05-13T10:19:00Z</dcterms:modified>
</cp:coreProperties>
</file>