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3C" w:rsidRPr="00CB0C0C" w:rsidRDefault="006F7D3C" w:rsidP="006F7D3C">
      <w:pPr>
        <w:pStyle w:val="a3"/>
        <w:wordWrap/>
        <w:adjustRightInd w:val="0"/>
        <w:snapToGrid w:val="0"/>
        <w:spacing w:line="480" w:lineRule="auto"/>
        <w:rPr>
          <w:rFonts w:ascii="Times New Roman"/>
          <w:b/>
          <w:color w:val="000000" w:themeColor="text1"/>
          <w:sz w:val="24"/>
        </w:rPr>
      </w:pPr>
      <w:r w:rsidRPr="00CB0C0C">
        <w:rPr>
          <w:rFonts w:ascii="Times New Roman"/>
          <w:b/>
          <w:color w:val="000000" w:themeColor="text1"/>
          <w:sz w:val="24"/>
        </w:rPr>
        <w:t xml:space="preserve">S4 </w:t>
      </w:r>
      <w:proofErr w:type="gramStart"/>
      <w:r w:rsidRPr="00CB0C0C">
        <w:rPr>
          <w:rFonts w:ascii="Times New Roman"/>
          <w:b/>
          <w:color w:val="000000" w:themeColor="text1"/>
          <w:sz w:val="24"/>
        </w:rPr>
        <w:t>Tab</w:t>
      </w:r>
      <w:bookmarkStart w:id="0" w:name="_GoBack"/>
      <w:bookmarkEnd w:id="0"/>
      <w:r w:rsidRPr="00CB0C0C">
        <w:rPr>
          <w:rFonts w:ascii="Times New Roman"/>
          <w:b/>
          <w:color w:val="000000" w:themeColor="text1"/>
          <w:sz w:val="24"/>
        </w:rPr>
        <w:t>le .</w:t>
      </w:r>
      <w:proofErr w:type="gramEnd"/>
      <w:r w:rsidRPr="00CB0C0C">
        <w:rPr>
          <w:rFonts w:ascii="Times New Roman"/>
          <w:b/>
          <w:color w:val="000000" w:themeColor="text1"/>
          <w:sz w:val="24"/>
        </w:rPr>
        <w:t xml:space="preserve"> Normalization of serum ALT 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87"/>
        <w:gridCol w:w="2169"/>
        <w:gridCol w:w="1758"/>
        <w:gridCol w:w="1810"/>
      </w:tblGrid>
      <w:tr w:rsidR="006F7D3C" w:rsidRPr="00CB0C0C" w:rsidTr="00B47853">
        <w:trPr>
          <w:trHeight w:val="330"/>
        </w:trPr>
        <w:tc>
          <w:tcPr>
            <w:tcW w:w="18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F7D3C" w:rsidRPr="00CB0C0C" w:rsidRDefault="006F7D3C" w:rsidP="00B47853">
            <w:pPr>
              <w:widowControl/>
              <w:wordWrap/>
              <w:autoSpaceDE/>
              <w:adjustRightInd w:val="0"/>
              <w:snapToGrid w:val="0"/>
              <w:spacing w:line="480" w:lineRule="auto"/>
              <w:rPr>
                <w:rFonts w:ascii="Times New Roman"/>
                <w:color w:val="000000" w:themeColor="text1"/>
                <w:kern w:val="0"/>
              </w:rPr>
            </w:pPr>
            <w:r w:rsidRPr="00CB0C0C">
              <w:rPr>
                <w:rFonts w:ascii="Times New Roman"/>
                <w:color w:val="000000" w:themeColor="text1"/>
                <w:kern w:val="0"/>
              </w:rPr>
              <w:t>Outcome</w:t>
            </w:r>
          </w:p>
        </w:tc>
        <w:tc>
          <w:tcPr>
            <w:tcW w:w="11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F7D3C" w:rsidRPr="00CB0C0C" w:rsidRDefault="006F7D3C" w:rsidP="00B47853">
            <w:pPr>
              <w:widowControl/>
              <w:wordWrap/>
              <w:autoSpaceDE/>
              <w:adjustRightInd w:val="0"/>
              <w:snapToGrid w:val="0"/>
              <w:spacing w:line="480" w:lineRule="auto"/>
              <w:jc w:val="center"/>
              <w:rPr>
                <w:rFonts w:ascii="Times New Roman"/>
                <w:color w:val="000000" w:themeColor="text1"/>
                <w:kern w:val="0"/>
              </w:rPr>
            </w:pPr>
            <w:r w:rsidRPr="00CB0C0C">
              <w:rPr>
                <w:rFonts w:ascii="Times New Roman"/>
                <w:color w:val="000000" w:themeColor="text1"/>
                <w:kern w:val="0"/>
              </w:rPr>
              <w:t>ETV group</w:t>
            </w:r>
          </w:p>
        </w:tc>
        <w:tc>
          <w:tcPr>
            <w:tcW w:w="9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F7D3C" w:rsidRPr="00CB0C0C" w:rsidRDefault="006F7D3C" w:rsidP="00B47853">
            <w:pPr>
              <w:widowControl/>
              <w:wordWrap/>
              <w:autoSpaceDE/>
              <w:adjustRightInd w:val="0"/>
              <w:snapToGrid w:val="0"/>
              <w:spacing w:line="480" w:lineRule="auto"/>
              <w:jc w:val="center"/>
              <w:rPr>
                <w:rFonts w:ascii="Times New Roman"/>
                <w:color w:val="000000" w:themeColor="text1"/>
                <w:kern w:val="0"/>
              </w:rPr>
            </w:pPr>
            <w:r w:rsidRPr="00CB0C0C">
              <w:rPr>
                <w:rFonts w:ascii="Times New Roman"/>
                <w:color w:val="000000" w:themeColor="text1"/>
                <w:kern w:val="0"/>
              </w:rPr>
              <w:t>TDF group</w:t>
            </w:r>
          </w:p>
        </w:tc>
        <w:tc>
          <w:tcPr>
            <w:tcW w:w="9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F7D3C" w:rsidRPr="00CB0C0C" w:rsidRDefault="006F7D3C" w:rsidP="00B47853">
            <w:pPr>
              <w:widowControl/>
              <w:wordWrap/>
              <w:autoSpaceDE/>
              <w:adjustRightInd w:val="0"/>
              <w:snapToGrid w:val="0"/>
              <w:spacing w:line="480" w:lineRule="auto"/>
              <w:jc w:val="center"/>
              <w:rPr>
                <w:rFonts w:ascii="Times New Roman"/>
                <w:i/>
                <w:iCs/>
                <w:color w:val="000000" w:themeColor="text1"/>
                <w:kern w:val="0"/>
              </w:rPr>
            </w:pPr>
            <w:r w:rsidRPr="00CB0C0C">
              <w:rPr>
                <w:rFonts w:ascii="Times New Roman"/>
                <w:i/>
                <w:iCs/>
                <w:color w:val="000000" w:themeColor="text1"/>
                <w:kern w:val="0"/>
              </w:rPr>
              <w:t>P</w:t>
            </w:r>
          </w:p>
        </w:tc>
      </w:tr>
      <w:tr w:rsidR="006F7D3C" w:rsidRPr="00CB0C0C" w:rsidTr="00B47853">
        <w:trPr>
          <w:trHeight w:val="330"/>
        </w:trPr>
        <w:tc>
          <w:tcPr>
            <w:tcW w:w="3066" w:type="pct"/>
            <w:gridSpan w:val="2"/>
            <w:noWrap/>
            <w:vAlign w:val="center"/>
            <w:hideMark/>
          </w:tcPr>
          <w:p w:rsidR="006F7D3C" w:rsidRPr="00CB0C0C" w:rsidRDefault="006F7D3C" w:rsidP="00B47853">
            <w:pPr>
              <w:widowControl/>
              <w:wordWrap/>
              <w:autoSpaceDE/>
              <w:adjustRightInd w:val="0"/>
              <w:snapToGrid w:val="0"/>
              <w:spacing w:line="480" w:lineRule="auto"/>
              <w:rPr>
                <w:rFonts w:ascii="Times New Roman"/>
                <w:color w:val="000000" w:themeColor="text1"/>
                <w:kern w:val="0"/>
              </w:rPr>
            </w:pPr>
            <w:r w:rsidRPr="00CB0C0C">
              <w:rPr>
                <w:rFonts w:ascii="Times New Roman"/>
                <w:color w:val="000000" w:themeColor="text1"/>
                <w:kern w:val="0"/>
              </w:rPr>
              <w:t>Normalization of serum ALT</w:t>
            </w:r>
          </w:p>
        </w:tc>
        <w:tc>
          <w:tcPr>
            <w:tcW w:w="953" w:type="pct"/>
            <w:noWrap/>
            <w:vAlign w:val="center"/>
            <w:hideMark/>
          </w:tcPr>
          <w:p w:rsidR="006F7D3C" w:rsidRPr="00CB0C0C" w:rsidRDefault="006F7D3C" w:rsidP="00B47853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left"/>
              <w:rPr>
                <w:rFonts w:ascii="Times New Roman" w:eastAsia="굴림"/>
                <w:color w:val="000000" w:themeColor="text1"/>
                <w:kern w:val="0"/>
              </w:rPr>
            </w:pPr>
          </w:p>
        </w:tc>
        <w:tc>
          <w:tcPr>
            <w:tcW w:w="981" w:type="pct"/>
            <w:noWrap/>
            <w:vAlign w:val="center"/>
            <w:hideMark/>
          </w:tcPr>
          <w:p w:rsidR="006F7D3C" w:rsidRPr="00CB0C0C" w:rsidRDefault="006F7D3C" w:rsidP="00B47853">
            <w:pPr>
              <w:widowControl/>
              <w:wordWrap/>
              <w:autoSpaceDE/>
              <w:adjustRightInd w:val="0"/>
              <w:snapToGrid w:val="0"/>
              <w:spacing w:line="480" w:lineRule="auto"/>
              <w:jc w:val="center"/>
              <w:rPr>
                <w:rFonts w:ascii="Times New Roman"/>
                <w:color w:val="000000" w:themeColor="text1"/>
                <w:kern w:val="0"/>
              </w:rPr>
            </w:pPr>
            <w:r w:rsidRPr="00CB0C0C">
              <w:rPr>
                <w:rFonts w:ascii="Times New Roman"/>
                <w:color w:val="000000" w:themeColor="text1"/>
                <w:kern w:val="0"/>
              </w:rPr>
              <w:t>0.32</w:t>
            </w:r>
            <w:r w:rsidRPr="00CB0C0C">
              <w:rPr>
                <w:rFonts w:ascii="Times New Roman"/>
                <w:color w:val="000000" w:themeColor="text1"/>
                <w:kern w:val="0"/>
                <w:vertAlign w:val="superscript"/>
              </w:rPr>
              <w:t>*</w:t>
            </w:r>
          </w:p>
        </w:tc>
      </w:tr>
      <w:tr w:rsidR="006F7D3C" w:rsidRPr="00CB0C0C" w:rsidTr="00B47853">
        <w:trPr>
          <w:trHeight w:val="330"/>
        </w:trPr>
        <w:tc>
          <w:tcPr>
            <w:tcW w:w="1890" w:type="pct"/>
            <w:noWrap/>
            <w:vAlign w:val="center"/>
          </w:tcPr>
          <w:p w:rsidR="006F7D3C" w:rsidRPr="00CB0C0C" w:rsidRDefault="006F7D3C" w:rsidP="00B47853">
            <w:pPr>
              <w:widowControl/>
              <w:wordWrap/>
              <w:autoSpaceDE/>
              <w:adjustRightInd w:val="0"/>
              <w:snapToGrid w:val="0"/>
              <w:spacing w:line="480" w:lineRule="auto"/>
              <w:rPr>
                <w:rFonts w:ascii="Times New Roman"/>
                <w:color w:val="000000" w:themeColor="text1"/>
                <w:kern w:val="0"/>
              </w:rPr>
            </w:pPr>
            <w:r w:rsidRPr="00CB0C0C">
              <w:rPr>
                <w:rFonts w:ascii="Times New Roman"/>
                <w:color w:val="000000" w:themeColor="text1"/>
                <w:kern w:val="0"/>
              </w:rPr>
              <w:t xml:space="preserve">    Baseline </w:t>
            </w:r>
          </w:p>
        </w:tc>
        <w:tc>
          <w:tcPr>
            <w:tcW w:w="1176" w:type="pct"/>
            <w:noWrap/>
            <w:vAlign w:val="center"/>
          </w:tcPr>
          <w:p w:rsidR="006F7D3C" w:rsidRPr="00CB0C0C" w:rsidRDefault="006F7D3C" w:rsidP="00B47853">
            <w:pPr>
              <w:widowControl/>
              <w:wordWrap/>
              <w:autoSpaceDE/>
              <w:adjustRightInd w:val="0"/>
              <w:snapToGrid w:val="0"/>
              <w:spacing w:line="480" w:lineRule="auto"/>
              <w:jc w:val="center"/>
              <w:rPr>
                <w:rFonts w:ascii="Times New Roman"/>
                <w:color w:val="000000" w:themeColor="text1"/>
                <w:kern w:val="0"/>
              </w:rPr>
            </w:pPr>
            <w:r w:rsidRPr="00CB0C0C">
              <w:rPr>
                <w:rFonts w:ascii="Times New Roman"/>
                <w:color w:val="000000" w:themeColor="text1"/>
                <w:kern w:val="0"/>
              </w:rPr>
              <w:t xml:space="preserve">0/108 </w:t>
            </w:r>
          </w:p>
        </w:tc>
        <w:tc>
          <w:tcPr>
            <w:tcW w:w="953" w:type="pct"/>
            <w:noWrap/>
            <w:vAlign w:val="center"/>
          </w:tcPr>
          <w:p w:rsidR="006F7D3C" w:rsidRPr="00CB0C0C" w:rsidRDefault="006F7D3C" w:rsidP="00B47853">
            <w:pPr>
              <w:widowControl/>
              <w:wordWrap/>
              <w:autoSpaceDE/>
              <w:adjustRightInd w:val="0"/>
              <w:snapToGrid w:val="0"/>
              <w:spacing w:line="480" w:lineRule="auto"/>
              <w:jc w:val="center"/>
              <w:rPr>
                <w:rFonts w:ascii="Times New Roman"/>
                <w:color w:val="000000" w:themeColor="text1"/>
                <w:kern w:val="0"/>
              </w:rPr>
            </w:pPr>
            <w:r w:rsidRPr="00CB0C0C">
              <w:rPr>
                <w:rFonts w:ascii="Times New Roman"/>
                <w:color w:val="000000" w:themeColor="text1"/>
                <w:kern w:val="0"/>
              </w:rPr>
              <w:t xml:space="preserve">0/37 </w:t>
            </w:r>
          </w:p>
        </w:tc>
        <w:tc>
          <w:tcPr>
            <w:tcW w:w="981" w:type="pct"/>
            <w:noWrap/>
            <w:vAlign w:val="center"/>
          </w:tcPr>
          <w:p w:rsidR="006F7D3C" w:rsidRPr="00CB0C0C" w:rsidRDefault="006F7D3C" w:rsidP="00B47853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left"/>
              <w:rPr>
                <w:rFonts w:ascii="Times New Roman" w:eastAsia="굴림"/>
                <w:color w:val="000000" w:themeColor="text1"/>
                <w:kern w:val="0"/>
              </w:rPr>
            </w:pPr>
          </w:p>
        </w:tc>
      </w:tr>
      <w:tr w:rsidR="006F7D3C" w:rsidRPr="00CB0C0C" w:rsidTr="00B47853">
        <w:trPr>
          <w:trHeight w:val="330"/>
        </w:trPr>
        <w:tc>
          <w:tcPr>
            <w:tcW w:w="1890" w:type="pct"/>
            <w:noWrap/>
            <w:vAlign w:val="center"/>
            <w:hideMark/>
          </w:tcPr>
          <w:p w:rsidR="006F7D3C" w:rsidRPr="00CB0C0C" w:rsidRDefault="006F7D3C" w:rsidP="00B47853">
            <w:pPr>
              <w:widowControl/>
              <w:wordWrap/>
              <w:autoSpaceDE/>
              <w:adjustRightInd w:val="0"/>
              <w:snapToGrid w:val="0"/>
              <w:spacing w:line="480" w:lineRule="auto"/>
              <w:rPr>
                <w:rFonts w:ascii="Times New Roman"/>
                <w:color w:val="000000" w:themeColor="text1"/>
                <w:kern w:val="0"/>
              </w:rPr>
            </w:pPr>
            <w:r w:rsidRPr="00CB0C0C">
              <w:rPr>
                <w:rFonts w:ascii="Times New Roman"/>
                <w:color w:val="000000" w:themeColor="text1"/>
                <w:kern w:val="0"/>
              </w:rPr>
              <w:t xml:space="preserve">    Month 3</w:t>
            </w:r>
          </w:p>
        </w:tc>
        <w:tc>
          <w:tcPr>
            <w:tcW w:w="1176" w:type="pct"/>
            <w:noWrap/>
            <w:vAlign w:val="center"/>
            <w:hideMark/>
          </w:tcPr>
          <w:p w:rsidR="006F7D3C" w:rsidRPr="00CB0C0C" w:rsidRDefault="006F7D3C" w:rsidP="00B47853">
            <w:pPr>
              <w:widowControl/>
              <w:wordWrap/>
              <w:autoSpaceDE/>
              <w:adjustRightInd w:val="0"/>
              <w:snapToGrid w:val="0"/>
              <w:spacing w:line="480" w:lineRule="auto"/>
              <w:jc w:val="center"/>
              <w:rPr>
                <w:rFonts w:ascii="Times New Roman"/>
                <w:color w:val="000000" w:themeColor="text1"/>
                <w:kern w:val="0"/>
              </w:rPr>
            </w:pPr>
            <w:r w:rsidRPr="00CB0C0C">
              <w:rPr>
                <w:rFonts w:ascii="Times New Roman"/>
                <w:color w:val="000000" w:themeColor="text1"/>
                <w:kern w:val="0"/>
              </w:rPr>
              <w:t>53/101 (52.5%)</w:t>
            </w:r>
          </w:p>
        </w:tc>
        <w:tc>
          <w:tcPr>
            <w:tcW w:w="953" w:type="pct"/>
            <w:noWrap/>
            <w:vAlign w:val="center"/>
            <w:hideMark/>
          </w:tcPr>
          <w:p w:rsidR="006F7D3C" w:rsidRPr="00CB0C0C" w:rsidRDefault="006F7D3C" w:rsidP="00B47853">
            <w:pPr>
              <w:widowControl/>
              <w:wordWrap/>
              <w:autoSpaceDE/>
              <w:adjustRightInd w:val="0"/>
              <w:snapToGrid w:val="0"/>
              <w:spacing w:line="480" w:lineRule="auto"/>
              <w:jc w:val="center"/>
              <w:rPr>
                <w:rFonts w:ascii="Times New Roman"/>
                <w:color w:val="000000" w:themeColor="text1"/>
                <w:kern w:val="0"/>
              </w:rPr>
            </w:pPr>
            <w:r w:rsidRPr="00CB0C0C">
              <w:rPr>
                <w:rFonts w:ascii="Times New Roman"/>
                <w:color w:val="000000" w:themeColor="text1"/>
                <w:kern w:val="0"/>
              </w:rPr>
              <w:t>20/36 (55.6%)</w:t>
            </w:r>
          </w:p>
        </w:tc>
        <w:tc>
          <w:tcPr>
            <w:tcW w:w="981" w:type="pct"/>
            <w:noWrap/>
            <w:vAlign w:val="center"/>
            <w:hideMark/>
          </w:tcPr>
          <w:p w:rsidR="006F7D3C" w:rsidRPr="00CB0C0C" w:rsidRDefault="006F7D3C" w:rsidP="00B47853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left"/>
              <w:rPr>
                <w:rFonts w:ascii="Times New Roman" w:eastAsia="굴림"/>
                <w:color w:val="000000" w:themeColor="text1"/>
                <w:kern w:val="0"/>
              </w:rPr>
            </w:pPr>
          </w:p>
        </w:tc>
      </w:tr>
      <w:tr w:rsidR="006F7D3C" w:rsidRPr="00CB0C0C" w:rsidTr="00B47853">
        <w:trPr>
          <w:trHeight w:val="330"/>
        </w:trPr>
        <w:tc>
          <w:tcPr>
            <w:tcW w:w="1890" w:type="pct"/>
            <w:noWrap/>
            <w:vAlign w:val="center"/>
            <w:hideMark/>
          </w:tcPr>
          <w:p w:rsidR="006F7D3C" w:rsidRPr="00CB0C0C" w:rsidRDefault="006F7D3C" w:rsidP="00B47853">
            <w:pPr>
              <w:widowControl/>
              <w:wordWrap/>
              <w:autoSpaceDE/>
              <w:adjustRightInd w:val="0"/>
              <w:snapToGrid w:val="0"/>
              <w:spacing w:line="480" w:lineRule="auto"/>
              <w:rPr>
                <w:rFonts w:ascii="Times New Roman"/>
                <w:color w:val="000000" w:themeColor="text1"/>
                <w:kern w:val="0"/>
              </w:rPr>
            </w:pPr>
            <w:r w:rsidRPr="00CB0C0C">
              <w:rPr>
                <w:rFonts w:ascii="Times New Roman"/>
                <w:color w:val="000000" w:themeColor="text1"/>
                <w:kern w:val="0"/>
              </w:rPr>
              <w:t xml:space="preserve">    Month 6</w:t>
            </w:r>
          </w:p>
        </w:tc>
        <w:tc>
          <w:tcPr>
            <w:tcW w:w="1176" w:type="pct"/>
            <w:noWrap/>
            <w:vAlign w:val="center"/>
            <w:hideMark/>
          </w:tcPr>
          <w:p w:rsidR="006F7D3C" w:rsidRPr="00CB0C0C" w:rsidRDefault="006F7D3C" w:rsidP="00B47853">
            <w:pPr>
              <w:widowControl/>
              <w:wordWrap/>
              <w:autoSpaceDE/>
              <w:adjustRightInd w:val="0"/>
              <w:snapToGrid w:val="0"/>
              <w:spacing w:line="480" w:lineRule="auto"/>
              <w:jc w:val="center"/>
              <w:rPr>
                <w:rFonts w:ascii="Times New Roman"/>
                <w:color w:val="000000" w:themeColor="text1"/>
                <w:kern w:val="0"/>
              </w:rPr>
            </w:pPr>
            <w:r w:rsidRPr="00CB0C0C">
              <w:rPr>
                <w:rFonts w:ascii="Times New Roman"/>
                <w:color w:val="000000" w:themeColor="text1"/>
                <w:kern w:val="0"/>
              </w:rPr>
              <w:t>73/102 (71.6%)</w:t>
            </w:r>
          </w:p>
        </w:tc>
        <w:tc>
          <w:tcPr>
            <w:tcW w:w="953" w:type="pct"/>
            <w:noWrap/>
            <w:vAlign w:val="center"/>
            <w:hideMark/>
          </w:tcPr>
          <w:p w:rsidR="006F7D3C" w:rsidRPr="00CB0C0C" w:rsidRDefault="006F7D3C" w:rsidP="00B47853">
            <w:pPr>
              <w:widowControl/>
              <w:wordWrap/>
              <w:autoSpaceDE/>
              <w:adjustRightInd w:val="0"/>
              <w:snapToGrid w:val="0"/>
              <w:spacing w:line="480" w:lineRule="auto"/>
              <w:jc w:val="center"/>
              <w:rPr>
                <w:rFonts w:ascii="Times New Roman"/>
                <w:color w:val="000000" w:themeColor="text1"/>
                <w:kern w:val="0"/>
              </w:rPr>
            </w:pPr>
            <w:r w:rsidRPr="00CB0C0C">
              <w:rPr>
                <w:rFonts w:ascii="Times New Roman"/>
                <w:color w:val="000000" w:themeColor="text1"/>
                <w:kern w:val="0"/>
              </w:rPr>
              <w:t>25/35 (71.4%)</w:t>
            </w:r>
          </w:p>
        </w:tc>
        <w:tc>
          <w:tcPr>
            <w:tcW w:w="981" w:type="pct"/>
            <w:noWrap/>
            <w:vAlign w:val="center"/>
            <w:hideMark/>
          </w:tcPr>
          <w:p w:rsidR="006F7D3C" w:rsidRPr="00CB0C0C" w:rsidRDefault="006F7D3C" w:rsidP="00B47853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left"/>
              <w:rPr>
                <w:rFonts w:ascii="Times New Roman" w:eastAsia="굴림"/>
                <w:color w:val="000000" w:themeColor="text1"/>
                <w:kern w:val="0"/>
              </w:rPr>
            </w:pPr>
          </w:p>
        </w:tc>
      </w:tr>
      <w:tr w:rsidR="006F7D3C" w:rsidRPr="00CB0C0C" w:rsidTr="00B47853">
        <w:trPr>
          <w:trHeight w:val="330"/>
        </w:trPr>
        <w:tc>
          <w:tcPr>
            <w:tcW w:w="1890" w:type="pct"/>
            <w:noWrap/>
            <w:vAlign w:val="center"/>
            <w:hideMark/>
          </w:tcPr>
          <w:p w:rsidR="006F7D3C" w:rsidRPr="00CB0C0C" w:rsidRDefault="006F7D3C" w:rsidP="00B47853">
            <w:pPr>
              <w:widowControl/>
              <w:wordWrap/>
              <w:autoSpaceDE/>
              <w:adjustRightInd w:val="0"/>
              <w:snapToGrid w:val="0"/>
              <w:spacing w:line="480" w:lineRule="auto"/>
              <w:rPr>
                <w:rFonts w:ascii="Times New Roman"/>
                <w:color w:val="000000" w:themeColor="text1"/>
                <w:kern w:val="0"/>
              </w:rPr>
            </w:pPr>
            <w:r w:rsidRPr="00CB0C0C">
              <w:rPr>
                <w:rFonts w:ascii="Times New Roman"/>
                <w:color w:val="000000" w:themeColor="text1"/>
                <w:kern w:val="0"/>
              </w:rPr>
              <w:t xml:space="preserve">    Month 12</w:t>
            </w:r>
          </w:p>
        </w:tc>
        <w:tc>
          <w:tcPr>
            <w:tcW w:w="1176" w:type="pct"/>
            <w:noWrap/>
            <w:vAlign w:val="center"/>
            <w:hideMark/>
          </w:tcPr>
          <w:p w:rsidR="006F7D3C" w:rsidRPr="00CB0C0C" w:rsidRDefault="006F7D3C" w:rsidP="00B47853">
            <w:pPr>
              <w:widowControl/>
              <w:wordWrap/>
              <w:autoSpaceDE/>
              <w:adjustRightInd w:val="0"/>
              <w:snapToGrid w:val="0"/>
              <w:spacing w:line="480" w:lineRule="auto"/>
              <w:jc w:val="center"/>
              <w:rPr>
                <w:rFonts w:ascii="Times New Roman"/>
                <w:color w:val="000000" w:themeColor="text1"/>
                <w:kern w:val="0"/>
              </w:rPr>
            </w:pPr>
            <w:r w:rsidRPr="00CB0C0C">
              <w:rPr>
                <w:rFonts w:ascii="Times New Roman"/>
                <w:color w:val="000000" w:themeColor="text1"/>
                <w:kern w:val="0"/>
              </w:rPr>
              <w:t>82/102 (80.4%)</w:t>
            </w:r>
          </w:p>
        </w:tc>
        <w:tc>
          <w:tcPr>
            <w:tcW w:w="953" w:type="pct"/>
            <w:noWrap/>
            <w:vAlign w:val="center"/>
            <w:hideMark/>
          </w:tcPr>
          <w:p w:rsidR="006F7D3C" w:rsidRPr="00CB0C0C" w:rsidRDefault="006F7D3C" w:rsidP="00B47853">
            <w:pPr>
              <w:widowControl/>
              <w:wordWrap/>
              <w:autoSpaceDE/>
              <w:adjustRightInd w:val="0"/>
              <w:snapToGrid w:val="0"/>
              <w:spacing w:line="480" w:lineRule="auto"/>
              <w:jc w:val="center"/>
              <w:rPr>
                <w:rFonts w:ascii="Times New Roman"/>
                <w:color w:val="000000" w:themeColor="text1"/>
                <w:kern w:val="0"/>
              </w:rPr>
            </w:pPr>
            <w:r w:rsidRPr="00CB0C0C">
              <w:rPr>
                <w:rFonts w:ascii="Times New Roman"/>
                <w:color w:val="000000" w:themeColor="text1"/>
                <w:kern w:val="0"/>
              </w:rPr>
              <w:t>26/35 (74.3%)</w:t>
            </w:r>
          </w:p>
        </w:tc>
        <w:tc>
          <w:tcPr>
            <w:tcW w:w="981" w:type="pct"/>
            <w:noWrap/>
            <w:vAlign w:val="center"/>
            <w:hideMark/>
          </w:tcPr>
          <w:p w:rsidR="006F7D3C" w:rsidRPr="00CB0C0C" w:rsidRDefault="006F7D3C" w:rsidP="00B47853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left"/>
              <w:rPr>
                <w:rFonts w:ascii="Times New Roman" w:eastAsia="굴림"/>
                <w:color w:val="000000" w:themeColor="text1"/>
                <w:kern w:val="0"/>
              </w:rPr>
            </w:pPr>
          </w:p>
        </w:tc>
      </w:tr>
      <w:tr w:rsidR="006F7D3C" w:rsidRPr="00CB0C0C" w:rsidTr="00B47853">
        <w:trPr>
          <w:trHeight w:val="330"/>
        </w:trPr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F7D3C" w:rsidRPr="00CB0C0C" w:rsidRDefault="006F7D3C" w:rsidP="00B47853">
            <w:pPr>
              <w:widowControl/>
              <w:wordWrap/>
              <w:autoSpaceDE/>
              <w:adjustRightInd w:val="0"/>
              <w:snapToGrid w:val="0"/>
              <w:spacing w:line="480" w:lineRule="auto"/>
              <w:rPr>
                <w:rFonts w:ascii="Times New Roman"/>
                <w:color w:val="000000" w:themeColor="text1"/>
                <w:kern w:val="0"/>
              </w:rPr>
            </w:pPr>
            <w:r w:rsidRPr="00CB0C0C">
              <w:rPr>
                <w:rFonts w:ascii="Times New Roman"/>
                <w:color w:val="000000" w:themeColor="text1"/>
                <w:kern w:val="0"/>
              </w:rPr>
              <w:t xml:space="preserve">    Month 18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F7D3C" w:rsidRPr="00CB0C0C" w:rsidRDefault="006F7D3C" w:rsidP="00B47853">
            <w:pPr>
              <w:widowControl/>
              <w:wordWrap/>
              <w:autoSpaceDE/>
              <w:adjustRightInd w:val="0"/>
              <w:snapToGrid w:val="0"/>
              <w:spacing w:line="480" w:lineRule="auto"/>
              <w:jc w:val="center"/>
              <w:rPr>
                <w:rFonts w:ascii="Times New Roman"/>
                <w:color w:val="000000" w:themeColor="text1"/>
                <w:kern w:val="0"/>
              </w:rPr>
            </w:pPr>
            <w:r w:rsidRPr="00CB0C0C">
              <w:rPr>
                <w:rFonts w:ascii="Times New Roman"/>
                <w:color w:val="000000" w:themeColor="text1"/>
                <w:kern w:val="0"/>
              </w:rPr>
              <w:t>79/95 (83.2%)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F7D3C" w:rsidRPr="00CB0C0C" w:rsidRDefault="006F7D3C" w:rsidP="00B47853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center"/>
              <w:rPr>
                <w:rFonts w:ascii="Times New Roman" w:eastAsia="굴림"/>
                <w:color w:val="000000" w:themeColor="text1"/>
                <w:kern w:val="0"/>
              </w:rPr>
            </w:pPr>
            <w:r w:rsidRPr="00CB0C0C">
              <w:rPr>
                <w:rFonts w:ascii="Times New Roman" w:eastAsia="굴림"/>
                <w:color w:val="000000" w:themeColor="text1"/>
                <w:kern w:val="0"/>
              </w:rPr>
              <w:t>12/14 (85.7%)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F7D3C" w:rsidRPr="00CB0C0C" w:rsidRDefault="006F7D3C" w:rsidP="00B47853">
            <w:pPr>
              <w:widowControl/>
              <w:wordWrap/>
              <w:autoSpaceDE/>
              <w:autoSpaceDN/>
              <w:adjustRightInd w:val="0"/>
              <w:snapToGrid w:val="0"/>
              <w:spacing w:line="480" w:lineRule="auto"/>
              <w:jc w:val="left"/>
              <w:rPr>
                <w:rFonts w:ascii="Times New Roman" w:eastAsia="굴림"/>
                <w:color w:val="000000" w:themeColor="text1"/>
                <w:kern w:val="0"/>
              </w:rPr>
            </w:pPr>
          </w:p>
        </w:tc>
      </w:tr>
    </w:tbl>
    <w:p w:rsidR="006F7D3C" w:rsidRPr="00CB0C0C" w:rsidRDefault="006F7D3C" w:rsidP="006F7D3C">
      <w:pPr>
        <w:pStyle w:val="a3"/>
        <w:wordWrap/>
        <w:adjustRightInd w:val="0"/>
        <w:snapToGrid w:val="0"/>
        <w:spacing w:line="480" w:lineRule="auto"/>
        <w:rPr>
          <w:rFonts w:ascii="Times New Roman"/>
          <w:color w:val="000000" w:themeColor="text1"/>
          <w:sz w:val="24"/>
          <w:lang w:val="pt-BR"/>
        </w:rPr>
      </w:pPr>
      <w:r w:rsidRPr="00CB0C0C">
        <w:rPr>
          <w:rFonts w:ascii="Times New Roman"/>
          <w:color w:val="000000" w:themeColor="text1"/>
          <w:sz w:val="24"/>
          <w:lang w:val="pt-BR"/>
        </w:rPr>
        <w:t>*</w:t>
      </w:r>
      <w:r w:rsidRPr="00CB0C0C">
        <w:rPr>
          <w:rFonts w:ascii="Times New Roman"/>
          <w:i/>
          <w:color w:val="000000" w:themeColor="text1"/>
          <w:sz w:val="24"/>
          <w:lang w:val="pt-BR"/>
        </w:rPr>
        <w:t>P</w:t>
      </w:r>
      <w:r w:rsidRPr="00CB0C0C">
        <w:rPr>
          <w:rFonts w:ascii="Times New Roman"/>
          <w:color w:val="000000" w:themeColor="text1"/>
          <w:sz w:val="24"/>
          <w:lang w:val="pt-BR"/>
        </w:rPr>
        <w:t xml:space="preserve"> value using generalized estimating equation analysis after adjustment for HBV DNA level, the presence of HBeAg, and history of CVS during prior treatment.</w:t>
      </w:r>
    </w:p>
    <w:p w:rsidR="005041EA" w:rsidRDefault="006F7D3C" w:rsidP="006F7D3C">
      <w:r w:rsidRPr="00CB0C0C">
        <w:rPr>
          <w:rFonts w:ascii="Times New Roman"/>
          <w:color w:val="000000" w:themeColor="text1"/>
        </w:rPr>
        <w:t xml:space="preserve">ETV, </w:t>
      </w:r>
      <w:proofErr w:type="spellStart"/>
      <w:r w:rsidRPr="00CB0C0C">
        <w:rPr>
          <w:rFonts w:ascii="Times New Roman"/>
          <w:color w:val="000000" w:themeColor="text1"/>
        </w:rPr>
        <w:t>entecavir</w:t>
      </w:r>
      <w:proofErr w:type="spellEnd"/>
      <w:r w:rsidRPr="00CB0C0C">
        <w:rPr>
          <w:rFonts w:ascii="Times New Roman"/>
          <w:color w:val="000000" w:themeColor="text1"/>
        </w:rPr>
        <w:t xml:space="preserve">; TDF, </w:t>
      </w:r>
      <w:proofErr w:type="spellStart"/>
      <w:r w:rsidRPr="00CB0C0C">
        <w:rPr>
          <w:rFonts w:ascii="Times New Roman"/>
          <w:color w:val="000000" w:themeColor="text1"/>
        </w:rPr>
        <w:t>tenofovir</w:t>
      </w:r>
      <w:proofErr w:type="spellEnd"/>
      <w:r w:rsidRPr="00CB0C0C">
        <w:rPr>
          <w:rFonts w:ascii="Times New Roman"/>
          <w:color w:val="000000" w:themeColor="text1"/>
        </w:rPr>
        <w:t xml:space="preserve"> </w:t>
      </w:r>
      <w:proofErr w:type="spellStart"/>
      <w:r w:rsidRPr="00CB0C0C">
        <w:rPr>
          <w:rFonts w:ascii="Times New Roman"/>
          <w:color w:val="000000" w:themeColor="text1"/>
        </w:rPr>
        <w:t>disoproxil</w:t>
      </w:r>
      <w:proofErr w:type="spellEnd"/>
      <w:r w:rsidRPr="00CB0C0C">
        <w:rPr>
          <w:rFonts w:ascii="Times New Roman"/>
          <w:color w:val="000000" w:themeColor="text1"/>
        </w:rPr>
        <w:t xml:space="preserve"> </w:t>
      </w:r>
      <w:proofErr w:type="spellStart"/>
      <w:r w:rsidRPr="00CB0C0C">
        <w:rPr>
          <w:rFonts w:ascii="Times New Roman"/>
          <w:color w:val="000000" w:themeColor="text1"/>
        </w:rPr>
        <w:t>fumarate</w:t>
      </w:r>
      <w:proofErr w:type="spellEnd"/>
      <w:r w:rsidRPr="00CB0C0C">
        <w:rPr>
          <w:rFonts w:ascii="Times New Roman"/>
          <w:color w:val="000000" w:themeColor="text1"/>
        </w:rPr>
        <w:t xml:space="preserve">; </w:t>
      </w:r>
      <w:r w:rsidRPr="00CB0C0C">
        <w:rPr>
          <w:rFonts w:ascii="Times New Roman" w:eastAsia="바탕"/>
          <w:color w:val="000000" w:themeColor="text1"/>
          <w:kern w:val="0"/>
        </w:rPr>
        <w:t xml:space="preserve">ALT, alanine aminotransferase; HBV, hepatitis B virus; </w:t>
      </w:r>
      <w:proofErr w:type="spellStart"/>
      <w:r w:rsidRPr="00CB0C0C">
        <w:rPr>
          <w:rFonts w:ascii="Times New Roman" w:eastAsia="바탕"/>
          <w:color w:val="000000" w:themeColor="text1"/>
          <w:kern w:val="0"/>
        </w:rPr>
        <w:t>HBeAg</w:t>
      </w:r>
      <w:proofErr w:type="spellEnd"/>
      <w:r w:rsidRPr="00CB0C0C">
        <w:rPr>
          <w:rFonts w:ascii="Times New Roman" w:eastAsia="바탕"/>
          <w:color w:val="000000" w:themeColor="text1"/>
          <w:kern w:val="0"/>
        </w:rPr>
        <w:t xml:space="preserve">, hepatitis B e antigen; CVS, complete </w:t>
      </w:r>
      <w:proofErr w:type="spellStart"/>
      <w:r w:rsidRPr="00CB0C0C">
        <w:rPr>
          <w:rFonts w:ascii="Times New Roman" w:eastAsia="바탕"/>
          <w:color w:val="000000" w:themeColor="text1"/>
          <w:kern w:val="0"/>
        </w:rPr>
        <w:t>virological</w:t>
      </w:r>
      <w:proofErr w:type="spellEnd"/>
      <w:r w:rsidRPr="00CB0C0C">
        <w:rPr>
          <w:rFonts w:ascii="Times New Roman" w:eastAsia="바탕"/>
          <w:color w:val="000000" w:themeColor="text1"/>
          <w:kern w:val="0"/>
        </w:rPr>
        <w:t xml:space="preserve"> suppression.</w:t>
      </w:r>
    </w:p>
    <w:sectPr w:rsidR="005041E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3C"/>
    <w:rsid w:val="006F7D3C"/>
    <w:rsid w:val="00834C1F"/>
    <w:rsid w:val="00B5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3C"/>
    <w:pPr>
      <w:widowControl w:val="0"/>
      <w:wordWrap w:val="0"/>
      <w:autoSpaceDE w:val="0"/>
      <w:autoSpaceDN w:val="0"/>
      <w:spacing w:after="0" w:line="240" w:lineRule="auto"/>
    </w:pPr>
    <w:rPr>
      <w:rFonts w:ascii="바탕" w:eastAsia="맑은 고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D3C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3C"/>
    <w:pPr>
      <w:widowControl w:val="0"/>
      <w:wordWrap w:val="0"/>
      <w:autoSpaceDE w:val="0"/>
      <w:autoSpaceDN w:val="0"/>
      <w:spacing w:after="0" w:line="240" w:lineRule="auto"/>
    </w:pPr>
    <w:rPr>
      <w:rFonts w:ascii="바탕" w:eastAsia="맑은 고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D3C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SNUH</dc:creator>
  <cp:lastModifiedBy>SNUH</cp:lastModifiedBy>
  <cp:revision>1</cp:revision>
  <dcterms:created xsi:type="dcterms:W3CDTF">2015-05-01T12:46:00Z</dcterms:created>
  <dcterms:modified xsi:type="dcterms:W3CDTF">2015-05-01T12:48:00Z</dcterms:modified>
</cp:coreProperties>
</file>