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A1" w:rsidRDefault="004206A1"/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160"/>
        <w:gridCol w:w="427"/>
        <w:gridCol w:w="584"/>
        <w:gridCol w:w="640"/>
        <w:gridCol w:w="573"/>
        <w:gridCol w:w="374"/>
        <w:gridCol w:w="507"/>
      </w:tblGrid>
      <w:tr w:rsidR="004206A1" w:rsidRPr="004206A1" w:rsidTr="004206A1">
        <w:trPr>
          <w:trHeight w:val="18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5"/>
                <w:szCs w:val="15"/>
                <w:lang w:eastAsia="fr-FR"/>
              </w:rPr>
              <w:t xml:space="preserve">Canonical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5"/>
                <w:szCs w:val="15"/>
                <w:lang w:eastAsia="fr-FR"/>
              </w:rPr>
              <w:t>Pathway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6"/>
                <w:szCs w:val="16"/>
                <w:lang w:eastAsia="fr-FR"/>
              </w:rPr>
              <w:t>3g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6"/>
                <w:szCs w:val="16"/>
                <w:lang w:eastAsia="fr-FR"/>
              </w:rPr>
              <w:t>3g&gt;axe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6"/>
                <w:szCs w:val="16"/>
                <w:lang w:eastAsia="fr-FR"/>
              </w:rPr>
              <w:t>3g&gt;1g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6"/>
                <w:szCs w:val="16"/>
                <w:lang w:eastAsia="fr-FR"/>
              </w:rPr>
              <w:t>1g&gt;3g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6"/>
                <w:szCs w:val="16"/>
                <w:lang w:eastAsia="fr-FR"/>
              </w:rPr>
              <w:t>PTH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6"/>
                <w:szCs w:val="16"/>
                <w:lang w:eastAsia="fr-FR"/>
              </w:rPr>
              <w:t>VitD3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IGF-1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2.77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0.72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3.87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3.59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2.24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Tight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Junction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1.42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0.39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7.63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0.35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0.55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JAK/Stat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1.08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0.92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2.90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4.31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0.92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Mitotic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Roles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of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Polo-Like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Kinase</w:t>
            </w:r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6.57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0.98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0.51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1.19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Prolactin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1.07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0.91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3.54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2.36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1.26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ERK/MAPK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2.41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1.15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2.01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2.14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Glucocorticoid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Receptor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2.55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1.66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1.06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2.00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0.60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Erythropoietin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1.17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0.97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2.45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2.49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0.23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ILK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2.42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3.87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0.62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0.94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2.14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GADD45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3.10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0.83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0.97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1.90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0.38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PPAR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1.68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1.36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0.52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2.78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0.93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0.25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Remodeling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of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Epithelial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Adherens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Junctions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3.81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0.36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1.82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0.33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0.46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0.53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VEGF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1.24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0.27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3.46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1.30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0.63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Insulin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Receptor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1.06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0.51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1.74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2.85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0.66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0.35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Sertoli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Cell-Sertoli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Cell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Junction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1.65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0.73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3.05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0.65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Epithelial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Adherens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Junction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3.87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1.53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0.42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0.22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1.58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CDK5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0.72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0.70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3.16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1.21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0.32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PI3K/AKT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3.28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0.57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0.31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1.59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0.37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Growth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Hormone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0.33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2.59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1.79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0.89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0.43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1.89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Cell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Cycle Control of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Chromosomal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Replication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3.49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0.70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0.72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0.66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0.25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Role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of JAK2 in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Hormone-like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Cytokine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1.34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0.60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1.08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2.41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1.30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Integrin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2.61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1.77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0.95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1.42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0.58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FAK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1.31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0.29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2.38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1.35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Renin-Angiotensin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0.62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1.21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2.30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1.11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Cell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Cycle: G2/M DNA Damage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Checkpoint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Regulation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4.86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0.37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0.37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GNRH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0.47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2.35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1.42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0.95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Valine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Degradation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I</w:t>
            </w:r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1.20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3.86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0.98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Cellular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Effects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of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Sildenafil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(Viagra)</w:t>
            </w:r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0.76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3.35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0.95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0.50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IL-2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0.47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0.45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1.15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2.87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0.40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Telomerase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0.72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0.70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0.77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2.68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0.36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Gα12/13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0.88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0.20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2.10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1.66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Agrin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Interactions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at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Neuromuscular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Junction</w:t>
            </w:r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1.14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0.36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2.38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0.89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0.24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Neuregulin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1.29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0.78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0.58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2.07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0.37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Regulation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of IL-2 Expression in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Activated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and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Anergic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T Lymphocytes</w:t>
            </w:r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0.97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0.32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1.07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2.24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Notch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2.42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1.60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0.53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STAT3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Pathway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0.63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0.34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1.19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2.36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1.26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Cyclins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and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Cell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Cycle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Regulation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2.69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0.32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0.70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0.80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Mechanisms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of Viral Exit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from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Host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Cells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0.62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1.49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2.22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PDGF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1.00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0.32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0.71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2.28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0.44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TNFR1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0.51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2.11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1.25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0.44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0.58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Gap Junction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0.84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2.19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1.28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Role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of JAK1 and JAK3 in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γc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Cytokine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0.76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0.39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0.55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2.59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1.37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Huntington's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Disease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0.90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2.06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1.23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1.21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TNFR2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0.85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0.67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2.00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0.63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LXR/RXR Activation</w:t>
            </w:r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0.84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2.47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0.32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0.52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0.72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2.97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FXR/RXR Activation</w:t>
            </w:r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0.78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2.38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0.96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0.24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4.75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Leukocyte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Extravasation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0.52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3.56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Actin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Cytoskeleton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0.90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2.28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0.87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0.39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0.51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Thyroid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Cancer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1.20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0.55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2.25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0.64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Amyloid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Processing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0.46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2.42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1.11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Mouse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Embryonic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Stem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Cell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Pluripotency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1.21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2.76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0.31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Urate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Biosynthesis/Inosine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5'-phosphate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Degradation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0.56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1.20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2.16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Small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Cell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Lung Cancer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2.25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0.80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0.87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0.43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0.25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IL-9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0.74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0.61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1.11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1.42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2.05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Cell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Cycle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Regulation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by BTG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Family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Proteins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2.09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0.60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1.08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0.70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Tyrosine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Degradation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I</w:t>
            </w:r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2.30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1.35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3.40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Fatty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Acid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β-oxidation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I</w:t>
            </w:r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2.34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0.66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0.65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2.91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IL-1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0.27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1.28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2.02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Protein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Kinase A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0.42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0.97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2.07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0.39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Citrulline-Nitric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Oxide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Cycle</w:t>
            </w:r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2.13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1.31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Chronic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Myeloid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Leukemia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0.27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0.28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2.80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DNA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damage-induced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14-3-3σ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3.10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Protein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Ubiquitination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Pathway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1.83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0.87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0.39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2.23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β-alanine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Degradation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I</w:t>
            </w:r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3.06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Amyotrophic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Lateral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Sclerosis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0.73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0.25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2.07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0.69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Acute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Myeloid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Leukemia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0.32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0.40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2.28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0.95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Tryptophan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Degradation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X (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Mammalian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, via Tryptamine)</w:t>
            </w:r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2.13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0.82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1.43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Histidine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Degradation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III</w:t>
            </w:r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2.89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Glutathione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Redox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Reactions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I</w:t>
            </w:r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0.47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0.38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1.94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0.84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2.03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Superpathway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of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Methionine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Degradation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0.22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2.56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0.47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0.81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Agranulocyte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Adhesion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and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Diapedesis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0.36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2.38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1.33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Oncostatin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M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0.26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2.45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0.25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G Beta Gamma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0.58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2.07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nNOS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in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Neurons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2.61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IL-4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0.28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2.30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0.77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Xenobiotic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Metabolism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1.12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1.43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0.29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2.12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EIF2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Signaling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0.38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2.16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0.48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Ethanol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Degradation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IV</w:t>
            </w:r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1.20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0.38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0.82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2.37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Phenylalanine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Degradation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IV (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Mammalian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, via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Side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Chain)</w:t>
            </w:r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0.56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0.46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0.92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2.52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Glutathione-mediated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Detoxification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0.25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1.58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3.40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Melatonin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Degradation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I</w:t>
            </w:r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0.90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0.44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0.41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2.83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Superpathway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of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Melatonin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Degradation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0.82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0.41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0.38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2.62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PXR/RXR Activation</w:t>
            </w:r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0.37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0.87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0.34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0.44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3.06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Complement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System</w:t>
            </w:r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0.76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0.20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0.58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0.72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2.43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Histamine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Degradation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0.59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0.95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2.88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Nicotine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Degradation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III</w:t>
            </w:r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0.49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0.46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0.43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2.96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Nicotine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Degradation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II</w:t>
            </w:r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0.40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0.40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0.37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2.83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Thyroid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Hormone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Metabolism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II (via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Conjugation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and/or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Degradation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)</w:t>
            </w:r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0.78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0.21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2.68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LPS/IL-1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Mediated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Inhibition of RXR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Function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0.49</w:t>
            </w: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0.49</w:t>
            </w: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0.39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4.90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Bile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Acid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Biosynthesis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,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Neutral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Pathway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0.59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0.58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3.11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Glucocorticoid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Biosynthesis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2.05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0.88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Mineralocorticoid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Biosynthesis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2.05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C98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0.88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Phosphatidylcholine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Biosynthesis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I</w:t>
            </w:r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2.88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Eumelanin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Biosynthesis</w:t>
            </w:r>
            <w:proofErr w:type="spellEnd"/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2.16</w:t>
            </w:r>
          </w:p>
        </w:tc>
      </w:tr>
      <w:tr w:rsidR="004206A1" w:rsidRPr="004206A1" w:rsidTr="004206A1">
        <w:trPr>
          <w:trHeight w:val="147"/>
          <w:jc w:val="center"/>
        </w:trPr>
        <w:tc>
          <w:tcPr>
            <w:tcW w:w="41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Choline </w:t>
            </w:r>
            <w:proofErr w:type="spellStart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Biosynthesis</w:t>
            </w:r>
            <w:proofErr w:type="spellEnd"/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 xml:space="preserve"> III</w:t>
            </w:r>
          </w:p>
        </w:tc>
        <w:tc>
          <w:tcPr>
            <w:tcW w:w="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3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4206A1" w:rsidRDefault="004206A1" w:rsidP="004206A1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4206A1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2.13</w:t>
            </w:r>
          </w:p>
        </w:tc>
      </w:tr>
    </w:tbl>
    <w:p w:rsidR="00566676" w:rsidRDefault="004206A1"/>
    <w:sectPr w:rsidR="00566676" w:rsidSect="0056667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06A1"/>
    <w:rsid w:val="004206A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C4"/>
    <w:rPr>
      <w:rFonts w:ascii="Times New Roman" w:hAnsi="Times New Roman"/>
      <w:sz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Prfr">
    <w:name w:val="Préféré"/>
    <w:basedOn w:val="Normal"/>
    <w:next w:val="Textebrut"/>
    <w:qFormat/>
    <w:rsid w:val="0025588F"/>
    <w:rPr>
      <w:rFonts w:eastAsia="Cambria" w:cs="Times New Roman"/>
      <w:szCs w:val="20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5588F"/>
    <w:pPr>
      <w:spacing w:after="0"/>
    </w:pPr>
    <w:rPr>
      <w:rFonts w:ascii="Courier" w:hAnsi="Courier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5588F"/>
    <w:rPr>
      <w:rFonts w:ascii="Courier" w:hAnsi="Courier"/>
      <w:sz w:val="21"/>
      <w:szCs w:val="21"/>
    </w:rPr>
  </w:style>
  <w:style w:type="paragraph" w:customStyle="1" w:styleId="MyStyleF">
    <w:name w:val="MyStyleF"/>
    <w:basedOn w:val="Normal"/>
    <w:next w:val="Normal"/>
    <w:qFormat/>
    <w:rsid w:val="002C4FC7"/>
    <w:pPr>
      <w:spacing w:after="0"/>
      <w:jc w:val="both"/>
    </w:pPr>
  </w:style>
  <w:style w:type="paragraph" w:styleId="NormalWeb">
    <w:name w:val="Normal (Web)"/>
    <w:basedOn w:val="Normal"/>
    <w:uiPriority w:val="99"/>
    <w:rsid w:val="004206A1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703</Words>
  <Characters>3930</Characters>
  <Application>Microsoft Macintosh Word</Application>
  <DocSecurity>0</DocSecurity>
  <Lines>673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Genetics</Company>
  <LinksUpToDate>false</LinksUpToDate>
  <CharactersWithSpaces>4162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Muller</dc:creator>
  <cp:keywords/>
  <dc:description/>
  <cp:lastModifiedBy>Marc Muller</cp:lastModifiedBy>
  <cp:revision>1</cp:revision>
  <dcterms:created xsi:type="dcterms:W3CDTF">2015-04-05T16:05:00Z</dcterms:created>
  <dcterms:modified xsi:type="dcterms:W3CDTF">2015-04-05T16:13:00Z</dcterms:modified>
  <cp:category/>
</cp:coreProperties>
</file>