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11BF" w14:textId="77777777" w:rsidR="00344D90" w:rsidRPr="00B776C0" w:rsidRDefault="00344D90" w:rsidP="00344D90">
      <w:pPr>
        <w:spacing w:line="480" w:lineRule="auto"/>
        <w:jc w:val="both"/>
        <w:rPr>
          <w:rFonts w:ascii="Arial" w:hAnsi="Arial" w:cs="Arial"/>
          <w:b/>
        </w:rPr>
      </w:pPr>
      <w:r w:rsidRPr="00B776C0">
        <w:rPr>
          <w:rFonts w:ascii="Arial" w:hAnsi="Arial" w:cs="Arial"/>
          <w:b/>
        </w:rPr>
        <w:t xml:space="preserve">S3 Table. </w:t>
      </w:r>
      <w:proofErr w:type="gramStart"/>
      <w:r w:rsidRPr="00B776C0">
        <w:rPr>
          <w:rFonts w:ascii="Arial" w:hAnsi="Arial" w:cs="Arial"/>
          <w:b/>
        </w:rPr>
        <w:t>Parameter (Slope) estimates of prey variables from the GLMs on the abundance of felid groups in the eastern Brazilian Amazon</w:t>
      </w:r>
      <w:bookmarkStart w:id="0" w:name="_GoBack"/>
      <w:bookmarkEnd w:id="0"/>
      <w:r w:rsidRPr="00B776C0">
        <w:rPr>
          <w:rFonts w:ascii="Arial" w:hAnsi="Arial" w:cs="Arial"/>
          <w:b/>
        </w:rPr>
        <w:t>.</w:t>
      </w:r>
      <w:proofErr w:type="gramEnd"/>
    </w:p>
    <w:tbl>
      <w:tblPr>
        <w:tblpPr w:leftFromText="141" w:rightFromText="141" w:vertAnchor="text" w:horzAnchor="page" w:tblpX="345" w:tblpY="679"/>
        <w:tblW w:w="15984" w:type="dxa"/>
        <w:tblLayout w:type="fixed"/>
        <w:tblLook w:val="04A0" w:firstRow="1" w:lastRow="0" w:firstColumn="1" w:lastColumn="0" w:noHBand="0" w:noVBand="1"/>
      </w:tblPr>
      <w:tblGrid>
        <w:gridCol w:w="1086"/>
        <w:gridCol w:w="941"/>
        <w:gridCol w:w="916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850"/>
        <w:gridCol w:w="1134"/>
      </w:tblGrid>
      <w:tr w:rsidR="00344D90" w:rsidRPr="00B776C0" w14:paraId="2ABFFE47" w14:textId="77777777" w:rsidTr="00424C25">
        <w:trPr>
          <w:trHeight w:val="687"/>
        </w:trPr>
        <w:tc>
          <w:tcPr>
            <w:tcW w:w="10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E94875B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Groups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8607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Canopy Openness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77777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Altitude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EB732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Basal area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F6D504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Distance to large rivers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DF88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Distance to stream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CA3F84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Prey &lt;5kg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FF3A65D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Prey &gt;5kg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41F77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Model</w:t>
            </w:r>
          </w:p>
        </w:tc>
      </w:tr>
      <w:tr w:rsidR="00344D90" w:rsidRPr="00B776C0" w14:paraId="475B256A" w14:textId="77777777" w:rsidTr="00424C25">
        <w:trPr>
          <w:trHeight w:val="496"/>
        </w:trPr>
        <w:tc>
          <w:tcPr>
            <w:tcW w:w="1086" w:type="dxa"/>
            <w:shd w:val="clear" w:color="auto" w:fill="auto"/>
          </w:tcPr>
          <w:p w14:paraId="228AC668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40EA4ABD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77420F05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14:paraId="3C473544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12D354B0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50649564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3DC3F2A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0" w:type="dxa"/>
            <w:shd w:val="clear" w:color="auto" w:fill="auto"/>
          </w:tcPr>
          <w:p w14:paraId="2141860E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69C08B32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AA8DB47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5AF0EBAA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78DAD6D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4143122D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51D318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0C02A29A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1" w:type="dxa"/>
            <w:shd w:val="clear" w:color="auto" w:fill="auto"/>
          </w:tcPr>
          <w:p w14:paraId="5C24A025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0420A01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2AAFE87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24F36F44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A003EA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66712473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1D90330F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400393C7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0" w:type="dxa"/>
            <w:shd w:val="clear" w:color="auto" w:fill="auto"/>
          </w:tcPr>
          <w:p w14:paraId="6448FE26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5F4AF53C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AEDB2F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Slope</w:t>
            </w:r>
          </w:p>
          <w:p w14:paraId="241B727E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040C23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Z</w:t>
            </w:r>
          </w:p>
          <w:p w14:paraId="525275AD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proofErr w:type="gramStart"/>
            <w:r w:rsidRPr="00B776C0">
              <w:rPr>
                <w:rFonts w:ascii="Arial" w:hAnsi="Arial" w:cs="Arial"/>
              </w:rPr>
              <w:t>value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0795B51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DE (%)</w:t>
            </w:r>
          </w:p>
        </w:tc>
        <w:tc>
          <w:tcPr>
            <w:tcW w:w="1134" w:type="dxa"/>
            <w:shd w:val="clear" w:color="auto" w:fill="auto"/>
          </w:tcPr>
          <w:p w14:paraId="0AB11ABB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AIC</w:t>
            </w:r>
          </w:p>
        </w:tc>
      </w:tr>
      <w:tr w:rsidR="00344D90" w:rsidRPr="00B776C0" w14:paraId="54E39B8F" w14:textId="77777777" w:rsidTr="00344D90">
        <w:trPr>
          <w:trHeight w:val="311"/>
        </w:trPr>
        <w:tc>
          <w:tcPr>
            <w:tcW w:w="1086" w:type="dxa"/>
            <w:shd w:val="clear" w:color="auto" w:fill="auto"/>
            <w:noWrap/>
            <w:hideMark/>
          </w:tcPr>
          <w:p w14:paraId="0EB7372A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 xml:space="preserve">Large bodied </w:t>
            </w:r>
            <w:proofErr w:type="spellStart"/>
            <w:r w:rsidRPr="00B776C0">
              <w:rPr>
                <w:rFonts w:ascii="Arial" w:hAnsi="Arial" w:cs="Arial"/>
              </w:rPr>
              <w:t>felids</w:t>
            </w:r>
            <w:r w:rsidRPr="00B776C0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hideMark/>
          </w:tcPr>
          <w:p w14:paraId="25CC1010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 xml:space="preserve">-0.495  </w:t>
            </w:r>
            <w:r w:rsidRPr="00B776C0">
              <w:rPr>
                <w:rFonts w:ascii="Arial" w:hAnsi="Arial" w:cs="Arial"/>
                <w:color w:val="000000"/>
                <w:sz w:val="22"/>
                <w:szCs w:val="22"/>
              </w:rPr>
              <w:t>(0.249)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0910C6F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-1.98*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96B0E6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-0.078 (0.036)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0D58B2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-2.19*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10894A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0.142 (0.151)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FD9FC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0.93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0A8D5C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0.274 (0.235)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DDE315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1.16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5D5C3E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0.002 (0.001)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89887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1.54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F0635D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0.291 (0.398)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20A50D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0.73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</w:tcPr>
          <w:p w14:paraId="3168BB64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0.004 (0.024)</w:t>
            </w:r>
          </w:p>
        </w:tc>
        <w:tc>
          <w:tcPr>
            <w:tcW w:w="851" w:type="dxa"/>
          </w:tcPr>
          <w:p w14:paraId="19E9B2BD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0.17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7AB41C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24.95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5C5988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113.61*</w:t>
            </w:r>
          </w:p>
        </w:tc>
      </w:tr>
      <w:tr w:rsidR="00344D90" w:rsidRPr="00B776C0" w14:paraId="19205984" w14:textId="77777777" w:rsidTr="00344D90">
        <w:trPr>
          <w:trHeight w:val="311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D39F08" w14:textId="77777777" w:rsidR="00344D90" w:rsidRPr="00B776C0" w:rsidRDefault="00344D90" w:rsidP="00424C25">
            <w:pPr>
              <w:jc w:val="center"/>
              <w:rPr>
                <w:rFonts w:ascii="Arial" w:hAnsi="Arial" w:cs="Arial"/>
              </w:rPr>
            </w:pPr>
            <w:r w:rsidRPr="00B776C0">
              <w:rPr>
                <w:rFonts w:ascii="Arial" w:hAnsi="Arial" w:cs="Arial"/>
              </w:rPr>
              <w:t>All felids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88C6D4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 xml:space="preserve">-0.449   </w:t>
            </w:r>
            <w:r w:rsidRPr="00B776C0">
              <w:rPr>
                <w:rFonts w:ascii="Arial" w:hAnsi="Arial" w:cs="Arial"/>
                <w:color w:val="000000"/>
                <w:sz w:val="22"/>
                <w:szCs w:val="22"/>
              </w:rPr>
              <w:t>(0.203)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409374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-2.20*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6573D9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-0.064 (0.028)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1A3A33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-2.28*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37A5CC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0.066 (0.142)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052D6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0.46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D69968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0.186 (0.203)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C8176D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0.91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3798FA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0.002 (0.001)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F46345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1.68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912D9A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0.490 (0.352)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8F3720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1.39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4299B8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0.013 (0.016)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10128A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-0.78</w:t>
            </w:r>
            <w:r w:rsidRPr="00B776C0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A42B26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24.1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1823C0" w14:textId="77777777" w:rsidR="00344D90" w:rsidRPr="00B776C0" w:rsidRDefault="00344D90" w:rsidP="00424C25">
            <w:pPr>
              <w:jc w:val="center"/>
              <w:rPr>
                <w:rFonts w:ascii="Arial" w:hAnsi="Arial" w:cs="Arial"/>
                <w:color w:val="000000"/>
              </w:rPr>
            </w:pPr>
            <w:r w:rsidRPr="00B776C0">
              <w:rPr>
                <w:rFonts w:ascii="Arial" w:hAnsi="Arial" w:cs="Arial"/>
                <w:color w:val="000000"/>
              </w:rPr>
              <w:t>135.16*</w:t>
            </w:r>
          </w:p>
        </w:tc>
      </w:tr>
    </w:tbl>
    <w:p w14:paraId="0916CB7D" w14:textId="77777777" w:rsidR="00344D90" w:rsidRDefault="00344D90" w:rsidP="00344D90">
      <w:pPr>
        <w:spacing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4A89262B" w14:textId="77777777" w:rsidR="00344D90" w:rsidRDefault="00344D90" w:rsidP="00344D90">
      <w:pPr>
        <w:spacing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14:paraId="0A8A1C76" w14:textId="77777777" w:rsidR="00344D90" w:rsidRPr="00B776C0" w:rsidRDefault="00344D90" w:rsidP="00344D90">
      <w:pPr>
        <w:spacing w:line="48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776C0">
        <w:rPr>
          <w:rFonts w:ascii="Arial" w:eastAsia="Times New Roman" w:hAnsi="Arial" w:cs="Arial"/>
          <w:color w:val="000000"/>
          <w:lang w:eastAsia="pt-BR"/>
        </w:rPr>
        <w:t xml:space="preserve">Slope for variables and Standard Error (SE); Z value for variables; Percentage of </w:t>
      </w:r>
      <w:r w:rsidRPr="00B776C0">
        <w:rPr>
          <w:rFonts w:ascii="Arial" w:hAnsi="Arial" w:cs="Arial"/>
          <w:color w:val="000000"/>
        </w:rPr>
        <w:t xml:space="preserve">Deviance Explained for each model (DE (%)); </w:t>
      </w:r>
      <w:proofErr w:type="spellStart"/>
      <w:r w:rsidRPr="00B776C0">
        <w:rPr>
          <w:rFonts w:ascii="Arial" w:eastAsia="Times New Roman" w:hAnsi="Arial" w:cs="Arial"/>
          <w:color w:val="000000"/>
          <w:lang w:eastAsia="pt-BR"/>
        </w:rPr>
        <w:t>Akaike</w:t>
      </w:r>
      <w:proofErr w:type="spellEnd"/>
      <w:r w:rsidRPr="00B776C0">
        <w:rPr>
          <w:rFonts w:ascii="Arial" w:eastAsia="Times New Roman" w:hAnsi="Arial" w:cs="Arial"/>
          <w:color w:val="000000"/>
          <w:lang w:eastAsia="pt-BR"/>
        </w:rPr>
        <w:t xml:space="preserve"> Information Criterion value for each model (AIC); Significance values: </w:t>
      </w:r>
      <w:r w:rsidRPr="00B776C0">
        <w:rPr>
          <w:rFonts w:ascii="Arial" w:hAnsi="Arial" w:cs="Arial"/>
          <w:color w:val="000000"/>
          <w:vertAlign w:val="superscript"/>
        </w:rPr>
        <w:t>†</w:t>
      </w:r>
      <w:r w:rsidRPr="00B776C0">
        <w:rPr>
          <w:rFonts w:ascii="Arial" w:hAnsi="Arial" w:cs="Arial"/>
          <w:color w:val="000000"/>
        </w:rPr>
        <w:t xml:space="preserve">not significant, </w:t>
      </w:r>
      <w:r w:rsidRPr="00B776C0">
        <w:rPr>
          <w:rFonts w:ascii="Arial" w:eastAsia="Times New Roman" w:hAnsi="Arial" w:cs="Arial"/>
          <w:color w:val="000000"/>
          <w:lang w:eastAsia="pt-BR"/>
        </w:rPr>
        <w:t>*p &lt;0.05.</w:t>
      </w:r>
    </w:p>
    <w:p w14:paraId="6F72905D" w14:textId="77777777" w:rsidR="005D4C3F" w:rsidRPr="00B776C0" w:rsidRDefault="00344D90" w:rsidP="00344D90">
      <w:pPr>
        <w:spacing w:line="480" w:lineRule="auto"/>
        <w:rPr>
          <w:rFonts w:ascii="Arial" w:hAnsi="Arial" w:cs="Arial"/>
        </w:rPr>
      </w:pPr>
      <w:r w:rsidRPr="00B776C0">
        <w:rPr>
          <w:rFonts w:ascii="Arial" w:eastAsia="Times New Roman" w:hAnsi="Arial" w:cs="Arial"/>
          <w:color w:val="000000"/>
          <w:vertAlign w:val="superscript"/>
          <w:lang w:eastAsia="pt-BR"/>
        </w:rPr>
        <w:t xml:space="preserve">a </w:t>
      </w:r>
      <w:r w:rsidRPr="00B776C0">
        <w:rPr>
          <w:rFonts w:ascii="Arial" w:eastAsia="Times New Roman" w:hAnsi="Arial" w:cs="Arial"/>
          <w:color w:val="000000"/>
          <w:lang w:eastAsia="pt-BR"/>
        </w:rPr>
        <w:t xml:space="preserve">Includes only </w:t>
      </w:r>
      <w:r w:rsidRPr="00B776C0">
        <w:rPr>
          <w:rFonts w:ascii="Arial" w:eastAsia="Times New Roman" w:hAnsi="Arial" w:cs="Arial"/>
          <w:i/>
          <w:color w:val="000000"/>
          <w:lang w:eastAsia="pt-BR"/>
        </w:rPr>
        <w:t xml:space="preserve">Puma </w:t>
      </w:r>
      <w:proofErr w:type="spellStart"/>
      <w:r w:rsidRPr="00B776C0">
        <w:rPr>
          <w:rFonts w:ascii="Arial" w:eastAsia="Times New Roman" w:hAnsi="Arial" w:cs="Arial"/>
          <w:i/>
          <w:color w:val="000000"/>
          <w:lang w:eastAsia="pt-BR"/>
        </w:rPr>
        <w:t>concolor</w:t>
      </w:r>
      <w:proofErr w:type="spellEnd"/>
      <w:r w:rsidRPr="00B776C0">
        <w:rPr>
          <w:rFonts w:ascii="Arial" w:eastAsia="Times New Roman" w:hAnsi="Arial" w:cs="Arial"/>
          <w:color w:val="000000"/>
          <w:lang w:eastAsia="pt-BR"/>
        </w:rPr>
        <w:t xml:space="preserve"> and </w:t>
      </w:r>
      <w:proofErr w:type="spellStart"/>
      <w:r w:rsidRPr="00B776C0">
        <w:rPr>
          <w:rFonts w:ascii="Arial" w:eastAsia="Times New Roman" w:hAnsi="Arial" w:cs="Arial"/>
          <w:i/>
          <w:color w:val="000000"/>
          <w:lang w:eastAsia="pt-BR"/>
        </w:rPr>
        <w:t>Panthera</w:t>
      </w:r>
      <w:proofErr w:type="spellEnd"/>
      <w:r w:rsidRPr="00B776C0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B776C0">
        <w:rPr>
          <w:rFonts w:ascii="Arial" w:eastAsia="Times New Roman" w:hAnsi="Arial" w:cs="Arial"/>
          <w:i/>
          <w:color w:val="000000"/>
          <w:lang w:eastAsia="pt-BR"/>
        </w:rPr>
        <w:t>onca</w:t>
      </w:r>
      <w:proofErr w:type="spellEnd"/>
      <w:r w:rsidRPr="00B776C0">
        <w:rPr>
          <w:rFonts w:ascii="Arial" w:eastAsia="Times New Roman" w:hAnsi="Arial" w:cs="Arial"/>
          <w:color w:val="000000"/>
          <w:lang w:eastAsia="pt-BR"/>
        </w:rPr>
        <w:t>.</w:t>
      </w:r>
    </w:p>
    <w:sectPr w:rsidR="005D4C3F" w:rsidRPr="00B776C0" w:rsidSect="008F08BC">
      <w:pgSz w:w="16840" w:h="11900" w:orient="landscape"/>
      <w:pgMar w:top="1800" w:right="1440" w:bottom="180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0"/>
    <w:rsid w:val="00344D90"/>
    <w:rsid w:val="005D4C3F"/>
    <w:rsid w:val="00B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27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4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D90"/>
    <w:pPr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D90"/>
    <w:rPr>
      <w:rFonts w:ascii="Calibri" w:eastAsia="Calibri" w:hAnsi="Calibri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44D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4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D90"/>
    <w:pPr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D90"/>
    <w:rPr>
      <w:rFonts w:ascii="Calibri" w:eastAsia="Calibri" w:hAnsi="Calibri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4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Macintosh Word</Application>
  <DocSecurity>0</DocSecurity>
  <Lines>7</Lines>
  <Paragraphs>2</Paragraphs>
  <ScaleCrop>false</ScaleCrop>
  <Company>Universidade Federal do Amapa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 Michalski</dc:creator>
  <cp:keywords/>
  <dc:description/>
  <cp:lastModifiedBy>Fernanda  Michalski</cp:lastModifiedBy>
  <cp:revision>2</cp:revision>
  <dcterms:created xsi:type="dcterms:W3CDTF">2015-02-18T13:26:00Z</dcterms:created>
  <dcterms:modified xsi:type="dcterms:W3CDTF">2015-02-18T13:51:00Z</dcterms:modified>
</cp:coreProperties>
</file>