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AC" w:rsidRPr="00202FD8" w:rsidRDefault="00F079AC" w:rsidP="00B513D1">
      <w:pPr>
        <w:spacing w:line="360" w:lineRule="auto"/>
        <w:rPr>
          <w:rFonts w:ascii="Arial" w:hAnsi="Arial" w:cs="Arial"/>
          <w:b/>
          <w:sz w:val="22"/>
          <w:szCs w:val="20"/>
        </w:rPr>
      </w:pPr>
      <w:proofErr w:type="gramStart"/>
      <w:r w:rsidRPr="00202FD8">
        <w:rPr>
          <w:rFonts w:ascii="Arial" w:hAnsi="Arial" w:cs="Arial"/>
          <w:b/>
          <w:sz w:val="22"/>
          <w:szCs w:val="20"/>
        </w:rPr>
        <w:t>S</w:t>
      </w:r>
      <w:r w:rsidR="00F27F19" w:rsidRPr="00202FD8">
        <w:rPr>
          <w:rFonts w:ascii="Arial" w:hAnsi="Arial" w:cs="Arial"/>
          <w:b/>
          <w:sz w:val="22"/>
          <w:szCs w:val="20"/>
        </w:rPr>
        <w:t>1 File</w:t>
      </w:r>
      <w:r w:rsidRPr="00202FD8">
        <w:rPr>
          <w:rFonts w:ascii="Arial" w:hAnsi="Arial" w:cs="Arial"/>
          <w:b/>
          <w:sz w:val="22"/>
          <w:szCs w:val="20"/>
        </w:rPr>
        <w:t>.</w:t>
      </w:r>
      <w:proofErr w:type="gramEnd"/>
      <w:r w:rsidRPr="00202FD8">
        <w:rPr>
          <w:rFonts w:ascii="Arial" w:hAnsi="Arial" w:cs="Arial"/>
          <w:b/>
          <w:sz w:val="22"/>
          <w:szCs w:val="20"/>
        </w:rPr>
        <w:t xml:space="preserve"> </w:t>
      </w:r>
      <w:proofErr w:type="gramStart"/>
      <w:r w:rsidR="00482584" w:rsidRPr="00202FD8">
        <w:rPr>
          <w:rFonts w:ascii="Arial" w:hAnsi="Arial" w:cs="Arial"/>
          <w:b/>
          <w:sz w:val="22"/>
          <w:szCs w:val="20"/>
        </w:rPr>
        <w:t>D</w:t>
      </w:r>
      <w:r w:rsidRPr="00202FD8">
        <w:rPr>
          <w:rFonts w:ascii="Arial" w:hAnsi="Arial" w:cs="Arial"/>
          <w:b/>
          <w:sz w:val="22"/>
          <w:szCs w:val="20"/>
        </w:rPr>
        <w:t>iscovery</w:t>
      </w:r>
      <w:r w:rsidR="00B8649B" w:rsidRPr="00202FD8">
        <w:rPr>
          <w:rFonts w:ascii="Arial" w:hAnsi="Arial" w:cs="Arial"/>
          <w:b/>
          <w:sz w:val="22"/>
          <w:szCs w:val="20"/>
        </w:rPr>
        <w:t xml:space="preserve"> (Stage I) and Validation</w:t>
      </w:r>
      <w:r w:rsidRPr="00202FD8">
        <w:rPr>
          <w:rFonts w:ascii="Arial" w:hAnsi="Arial" w:cs="Arial"/>
          <w:b/>
          <w:sz w:val="22"/>
          <w:szCs w:val="20"/>
        </w:rPr>
        <w:t xml:space="preserve"> </w:t>
      </w:r>
      <w:r w:rsidR="00B8649B" w:rsidRPr="00202FD8">
        <w:rPr>
          <w:rFonts w:ascii="Arial" w:hAnsi="Arial" w:cs="Arial"/>
          <w:b/>
          <w:sz w:val="22"/>
          <w:szCs w:val="20"/>
        </w:rPr>
        <w:t xml:space="preserve">(Stage II) </w:t>
      </w:r>
      <w:r w:rsidR="00482584" w:rsidRPr="00202FD8">
        <w:rPr>
          <w:rFonts w:ascii="Arial" w:hAnsi="Arial" w:cs="Arial"/>
          <w:b/>
          <w:sz w:val="22"/>
          <w:szCs w:val="20"/>
        </w:rPr>
        <w:t>A</w:t>
      </w:r>
      <w:r w:rsidR="00B8649B" w:rsidRPr="00202FD8">
        <w:rPr>
          <w:rFonts w:ascii="Arial" w:hAnsi="Arial" w:cs="Arial"/>
          <w:b/>
          <w:sz w:val="22"/>
          <w:szCs w:val="20"/>
        </w:rPr>
        <w:t>nalyses</w:t>
      </w:r>
      <w:r w:rsidRPr="00202FD8">
        <w:rPr>
          <w:rFonts w:ascii="Arial" w:hAnsi="Arial" w:cs="Arial"/>
          <w:b/>
          <w:sz w:val="22"/>
          <w:szCs w:val="20"/>
        </w:rPr>
        <w:t>.</w:t>
      </w:r>
      <w:proofErr w:type="gramEnd"/>
    </w:p>
    <w:p w:rsidR="00F079AC" w:rsidRPr="00B513D1" w:rsidRDefault="00F079AC" w:rsidP="00B513D1">
      <w:pPr>
        <w:spacing w:line="360" w:lineRule="auto"/>
        <w:rPr>
          <w:rFonts w:ascii="Arial" w:hAnsi="Arial" w:cs="Arial"/>
          <w:sz w:val="20"/>
          <w:szCs w:val="20"/>
        </w:rPr>
      </w:pPr>
    </w:p>
    <w:p w:rsidR="00F079AC" w:rsidRPr="00B513D1" w:rsidRDefault="006B5391" w:rsidP="00B513D1">
      <w:pPr>
        <w:spacing w:line="360" w:lineRule="auto"/>
        <w:rPr>
          <w:rFonts w:ascii="Arial" w:hAnsi="Arial" w:cs="Arial"/>
          <w:b/>
          <w:sz w:val="20"/>
          <w:szCs w:val="20"/>
        </w:rPr>
      </w:pPr>
      <w:proofErr w:type="spellStart"/>
      <w:r w:rsidRPr="00B513D1">
        <w:rPr>
          <w:rFonts w:ascii="Arial" w:hAnsi="Arial" w:cs="Arial"/>
          <w:b/>
          <w:sz w:val="20"/>
          <w:szCs w:val="20"/>
        </w:rPr>
        <w:t>Affymetrix</w:t>
      </w:r>
      <w:proofErr w:type="spellEnd"/>
      <w:r w:rsidRPr="00B513D1">
        <w:rPr>
          <w:rFonts w:ascii="Arial" w:hAnsi="Arial" w:cs="Arial"/>
          <w:b/>
          <w:sz w:val="20"/>
          <w:szCs w:val="20"/>
        </w:rPr>
        <w:t xml:space="preserve"> </w:t>
      </w:r>
      <w:r w:rsidR="00F079AC" w:rsidRPr="00B513D1">
        <w:rPr>
          <w:rFonts w:ascii="Arial" w:hAnsi="Arial" w:cs="Arial"/>
          <w:b/>
          <w:sz w:val="20"/>
          <w:szCs w:val="20"/>
        </w:rPr>
        <w:t>DMET</w:t>
      </w:r>
      <w:r w:rsidR="00F079AC" w:rsidRPr="00B513D1">
        <w:rPr>
          <w:rFonts w:ascii="Arial" w:hAnsi="Arial" w:cs="Arial"/>
          <w:b/>
          <w:sz w:val="20"/>
          <w:szCs w:val="20"/>
          <w:vertAlign w:val="superscript"/>
        </w:rPr>
        <w:t>™</w:t>
      </w:r>
      <w:r w:rsidRPr="00B513D1">
        <w:rPr>
          <w:rFonts w:ascii="Arial" w:hAnsi="Arial" w:cs="Arial"/>
          <w:b/>
          <w:sz w:val="20"/>
          <w:szCs w:val="20"/>
        </w:rPr>
        <w:t xml:space="preserve"> Plus Ar</w:t>
      </w:r>
      <w:bookmarkStart w:id="0" w:name="_GoBack"/>
      <w:bookmarkEnd w:id="0"/>
      <w:r w:rsidRPr="00B513D1">
        <w:rPr>
          <w:rFonts w:ascii="Arial" w:hAnsi="Arial" w:cs="Arial"/>
          <w:b/>
          <w:sz w:val="20"/>
          <w:szCs w:val="20"/>
        </w:rPr>
        <w:t xml:space="preserve">ray </w:t>
      </w:r>
      <w:r w:rsidR="00F079AC" w:rsidRPr="00B513D1">
        <w:rPr>
          <w:rFonts w:ascii="Arial" w:hAnsi="Arial" w:cs="Arial"/>
          <w:b/>
          <w:sz w:val="20"/>
          <w:szCs w:val="20"/>
        </w:rPr>
        <w:t>genotyp</w:t>
      </w:r>
      <w:r w:rsidR="003133ED" w:rsidRPr="00B513D1">
        <w:rPr>
          <w:rFonts w:ascii="Arial" w:hAnsi="Arial" w:cs="Arial"/>
          <w:b/>
          <w:sz w:val="20"/>
          <w:szCs w:val="20"/>
        </w:rPr>
        <w:t>ing</w:t>
      </w:r>
      <w:r w:rsidR="00F079AC" w:rsidRPr="00B513D1">
        <w:rPr>
          <w:rFonts w:ascii="Arial" w:hAnsi="Arial" w:cs="Arial"/>
          <w:b/>
          <w:sz w:val="20"/>
          <w:szCs w:val="20"/>
        </w:rPr>
        <w:t xml:space="preserve"> </w:t>
      </w:r>
      <w:r w:rsidRPr="00B513D1">
        <w:rPr>
          <w:rFonts w:ascii="Arial" w:hAnsi="Arial" w:cs="Arial"/>
          <w:b/>
          <w:sz w:val="20"/>
          <w:szCs w:val="20"/>
        </w:rPr>
        <w:t>(Stage I)</w:t>
      </w:r>
    </w:p>
    <w:p w:rsidR="00F079AC" w:rsidRPr="00B513D1" w:rsidRDefault="003133ED" w:rsidP="00B513D1">
      <w:pPr>
        <w:spacing w:line="360" w:lineRule="auto"/>
        <w:rPr>
          <w:rFonts w:ascii="Arial" w:hAnsi="Arial" w:cs="Arial"/>
          <w:sz w:val="20"/>
          <w:szCs w:val="20"/>
        </w:rPr>
      </w:pPr>
      <w:r w:rsidRPr="00B513D1">
        <w:rPr>
          <w:rFonts w:ascii="Arial" w:hAnsi="Arial" w:cs="Arial"/>
          <w:sz w:val="20"/>
          <w:szCs w:val="20"/>
        </w:rPr>
        <w:t xml:space="preserve">563 DNA samples from 554 individuals (338 PKTWIN and 216 SMOFAM individuals, with 9 duplicates) were genotyped using the </w:t>
      </w:r>
      <w:proofErr w:type="spellStart"/>
      <w:r w:rsidRPr="00B513D1">
        <w:rPr>
          <w:rFonts w:ascii="Arial" w:hAnsi="Arial" w:cs="Arial"/>
          <w:sz w:val="20"/>
          <w:szCs w:val="20"/>
        </w:rPr>
        <w:t>Affymetrix</w:t>
      </w:r>
      <w:proofErr w:type="spellEnd"/>
      <w:r w:rsidRPr="00B513D1">
        <w:rPr>
          <w:rFonts w:ascii="Arial" w:hAnsi="Arial" w:cs="Arial"/>
          <w:sz w:val="20"/>
          <w:szCs w:val="20"/>
        </w:rPr>
        <w:t xml:space="preserve"> DMET</w:t>
      </w:r>
      <w:r w:rsidRPr="00B513D1">
        <w:rPr>
          <w:rFonts w:ascii="Arial" w:hAnsi="Arial" w:cs="Arial"/>
          <w:sz w:val="20"/>
          <w:szCs w:val="20"/>
          <w:vertAlign w:val="superscript"/>
        </w:rPr>
        <w:t>™</w:t>
      </w:r>
      <w:r w:rsidRPr="00B513D1">
        <w:rPr>
          <w:rFonts w:ascii="Arial" w:hAnsi="Arial" w:cs="Arial"/>
          <w:sz w:val="20"/>
          <w:szCs w:val="20"/>
        </w:rPr>
        <w:t xml:space="preserve"> Plus Array </w:t>
      </w:r>
      <w:r w:rsidRPr="00B513D1">
        <w:rPr>
          <w:rFonts w:ascii="Arial" w:hAnsi="Arial" w:cs="Arial"/>
          <w:sz w:val="20"/>
          <w:szCs w:val="20"/>
        </w:rPr>
        <w:fldChar w:fldCharType="begin">
          <w:fldData xml:space="preserve">PEVuZE5vdGU+PENpdGU+PEF1dGhvcj5CdXJtZXN0ZXI8L0F1dGhvcj48WWVhcj4yMDEwPC9ZZWFy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</w:fldData>
        </w:fldChar>
      </w:r>
      <w:r w:rsidR="00F1256D" w:rsidRPr="00B513D1">
        <w:rPr>
          <w:rFonts w:ascii="Arial" w:hAnsi="Arial" w:cs="Arial"/>
          <w:sz w:val="20"/>
          <w:szCs w:val="20"/>
        </w:rPr>
        <w:instrText xml:space="preserve"> ADDIN EN.CITE </w:instrText>
      </w:r>
      <w:r w:rsidR="00F1256D" w:rsidRPr="00B513D1">
        <w:rPr>
          <w:rFonts w:ascii="Arial" w:hAnsi="Arial" w:cs="Arial"/>
          <w:sz w:val="20"/>
          <w:szCs w:val="20"/>
        </w:rPr>
        <w:fldChar w:fldCharType="begin">
          <w:fldData xml:space="preserve">PEVuZE5vdGU+PENpdGU+PEF1dGhvcj5CdXJtZXN0ZXI8L0F1dGhvcj48WWVhcj4yMDEwPC9ZZWFy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</w:fldData>
        </w:fldChar>
      </w:r>
      <w:r w:rsidR="00F1256D" w:rsidRPr="00B513D1">
        <w:rPr>
          <w:rFonts w:ascii="Arial" w:hAnsi="Arial" w:cs="Arial"/>
          <w:sz w:val="20"/>
          <w:szCs w:val="20"/>
        </w:rPr>
        <w:instrText xml:space="preserve"> ADDIN EN.CITE.DATA </w:instrText>
      </w:r>
      <w:r w:rsidR="00F1256D" w:rsidRPr="00B513D1">
        <w:rPr>
          <w:rFonts w:ascii="Arial" w:hAnsi="Arial" w:cs="Arial"/>
          <w:sz w:val="20"/>
          <w:szCs w:val="20"/>
        </w:rPr>
      </w:r>
      <w:r w:rsidR="00F1256D" w:rsidRPr="00B513D1">
        <w:rPr>
          <w:rFonts w:ascii="Arial" w:hAnsi="Arial" w:cs="Arial"/>
          <w:sz w:val="20"/>
          <w:szCs w:val="20"/>
        </w:rPr>
        <w:fldChar w:fldCharType="end"/>
      </w:r>
      <w:r w:rsidRPr="00B513D1">
        <w:rPr>
          <w:rFonts w:ascii="Arial" w:hAnsi="Arial" w:cs="Arial"/>
          <w:sz w:val="20"/>
          <w:szCs w:val="20"/>
        </w:rPr>
      </w:r>
      <w:r w:rsidRPr="00B513D1">
        <w:rPr>
          <w:rFonts w:ascii="Arial" w:hAnsi="Arial" w:cs="Arial"/>
          <w:sz w:val="20"/>
          <w:szCs w:val="20"/>
        </w:rPr>
        <w:fldChar w:fldCharType="separate"/>
      </w:r>
      <w:r w:rsidR="00F1256D" w:rsidRPr="00B513D1">
        <w:rPr>
          <w:rFonts w:ascii="Arial" w:hAnsi="Arial" w:cs="Arial"/>
          <w:noProof/>
          <w:sz w:val="20"/>
          <w:szCs w:val="20"/>
        </w:rPr>
        <w:t>[</w:t>
      </w:r>
      <w:hyperlink w:anchor="_ENREF_1" w:tooltip="Burmester, 2010 #32" w:history="1">
        <w:r w:rsidR="006E7300" w:rsidRPr="00B513D1">
          <w:rPr>
            <w:rFonts w:ascii="Arial" w:hAnsi="Arial" w:cs="Arial"/>
            <w:noProof/>
            <w:sz w:val="20"/>
            <w:szCs w:val="20"/>
          </w:rPr>
          <w:t>1</w:t>
        </w:r>
      </w:hyperlink>
      <w:r w:rsidR="00F1256D" w:rsidRPr="00B513D1">
        <w:rPr>
          <w:rFonts w:ascii="Arial" w:hAnsi="Arial" w:cs="Arial"/>
          <w:noProof/>
          <w:sz w:val="20"/>
          <w:szCs w:val="20"/>
        </w:rPr>
        <w:t xml:space="preserve">, </w:t>
      </w:r>
      <w:hyperlink w:anchor="_ENREF_2" w:tooltip="Deeken, 2009 #34" w:history="1">
        <w:r w:rsidR="006E7300" w:rsidRPr="00B513D1">
          <w:rPr>
            <w:rFonts w:ascii="Arial" w:hAnsi="Arial" w:cs="Arial"/>
            <w:noProof/>
            <w:sz w:val="20"/>
            <w:szCs w:val="20"/>
          </w:rPr>
          <w:t>2</w:t>
        </w:r>
      </w:hyperlink>
      <w:r w:rsidR="00F1256D" w:rsidRPr="00B513D1">
        <w:rPr>
          <w:rFonts w:ascii="Arial" w:hAnsi="Arial" w:cs="Arial"/>
          <w:noProof/>
          <w:sz w:val="20"/>
          <w:szCs w:val="20"/>
        </w:rPr>
        <w:t>]</w:t>
      </w:r>
      <w:r w:rsidRPr="00B513D1">
        <w:rPr>
          <w:rFonts w:ascii="Arial" w:hAnsi="Arial" w:cs="Arial"/>
          <w:sz w:val="20"/>
          <w:szCs w:val="20"/>
        </w:rPr>
        <w:fldChar w:fldCharType="end"/>
      </w:r>
      <w:r w:rsidRPr="00B513D1">
        <w:rPr>
          <w:rFonts w:ascii="Arial" w:hAnsi="Arial" w:cs="Arial"/>
          <w:sz w:val="20"/>
          <w:szCs w:val="20"/>
        </w:rPr>
        <w:t xml:space="preserve">. </w:t>
      </w:r>
      <w:r w:rsidR="00F079AC" w:rsidRPr="00B513D1">
        <w:rPr>
          <w:rFonts w:ascii="Arial" w:hAnsi="Arial" w:cs="Arial"/>
          <w:sz w:val="20"/>
          <w:szCs w:val="20"/>
        </w:rPr>
        <w:t>561 of 563 DNA samples met concentration specifications (≥40ng/</w:t>
      </w:r>
      <w:proofErr w:type="spellStart"/>
      <w:r w:rsidR="00F079AC" w:rsidRPr="00B513D1">
        <w:rPr>
          <w:rFonts w:ascii="Arial" w:hAnsi="Arial" w:cs="Arial"/>
          <w:sz w:val="20"/>
          <w:szCs w:val="20"/>
        </w:rPr>
        <w:t>ul</w:t>
      </w:r>
      <w:proofErr w:type="spellEnd"/>
      <w:r w:rsidR="00F079AC" w:rsidRPr="00B513D1">
        <w:rPr>
          <w:rFonts w:ascii="Arial" w:hAnsi="Arial" w:cs="Arial"/>
          <w:sz w:val="20"/>
          <w:szCs w:val="20"/>
        </w:rPr>
        <w:t xml:space="preserve"> by </w:t>
      </w:r>
      <w:proofErr w:type="spellStart"/>
      <w:r w:rsidR="00F079AC" w:rsidRPr="00B513D1">
        <w:rPr>
          <w:rFonts w:ascii="Arial" w:hAnsi="Arial" w:cs="Arial"/>
          <w:sz w:val="20"/>
          <w:szCs w:val="20"/>
        </w:rPr>
        <w:t>PicoGreen</w:t>
      </w:r>
      <w:proofErr w:type="spellEnd"/>
      <w:r w:rsidR="00F079AC" w:rsidRPr="00B513D1">
        <w:rPr>
          <w:rFonts w:ascii="Arial" w:hAnsi="Arial" w:cs="Arial"/>
          <w:sz w:val="20"/>
          <w:szCs w:val="20"/>
          <w:vertAlign w:val="superscript"/>
        </w:rPr>
        <w:t>®</w:t>
      </w:r>
      <w:r w:rsidR="00F079AC" w:rsidRPr="00B513D1">
        <w:rPr>
          <w:rFonts w:ascii="Arial" w:hAnsi="Arial" w:cs="Arial"/>
          <w:sz w:val="20"/>
          <w:szCs w:val="20"/>
        </w:rPr>
        <w:t>). The genotyping was accomplished in two stages</w:t>
      </w:r>
      <w:r w:rsidRPr="00B513D1">
        <w:rPr>
          <w:rFonts w:ascii="Arial" w:hAnsi="Arial" w:cs="Arial"/>
          <w:sz w:val="20"/>
          <w:szCs w:val="20"/>
        </w:rPr>
        <w:t xml:space="preserve"> by the </w:t>
      </w:r>
      <w:proofErr w:type="spellStart"/>
      <w:r w:rsidRPr="00B513D1">
        <w:rPr>
          <w:rFonts w:ascii="Arial" w:hAnsi="Arial" w:cs="Arial"/>
          <w:sz w:val="20"/>
          <w:szCs w:val="20"/>
        </w:rPr>
        <w:t>Affymetrix</w:t>
      </w:r>
      <w:proofErr w:type="spellEnd"/>
      <w:r w:rsidRPr="00B513D1">
        <w:rPr>
          <w:rFonts w:ascii="Arial" w:hAnsi="Arial" w:cs="Arial"/>
          <w:sz w:val="20"/>
          <w:szCs w:val="20"/>
        </w:rPr>
        <w:t xml:space="preserve"> Service group</w:t>
      </w:r>
      <w:r w:rsidR="00F079AC" w:rsidRPr="00B513D1">
        <w:rPr>
          <w:rFonts w:ascii="Arial" w:hAnsi="Arial" w:cs="Arial"/>
          <w:sz w:val="20"/>
          <w:szCs w:val="20"/>
        </w:rPr>
        <w:t xml:space="preserve">. In the first stage, 133 DNA samples from the PKTWIN and SMOFAM datasets were genotyped, along with six genomic DNA samples provided by </w:t>
      </w:r>
      <w:proofErr w:type="spellStart"/>
      <w:r w:rsidR="00F079AC" w:rsidRPr="00B513D1">
        <w:rPr>
          <w:rFonts w:ascii="Arial" w:hAnsi="Arial" w:cs="Arial"/>
          <w:sz w:val="20"/>
          <w:szCs w:val="20"/>
        </w:rPr>
        <w:t>Affymetrix</w:t>
      </w:r>
      <w:proofErr w:type="spellEnd"/>
      <w:r w:rsidR="00F079AC" w:rsidRPr="00B513D1">
        <w:rPr>
          <w:rFonts w:ascii="Arial" w:hAnsi="Arial" w:cs="Arial"/>
          <w:sz w:val="20"/>
          <w:szCs w:val="20"/>
        </w:rPr>
        <w:t xml:space="preserve"> as control samples. In the second stage, 430 samples and 15 control samples were genotyped. A genotyping completion rate threshold ≥98% was considered passing. Genotype completion pass rates for the two stages were 133 of 133 and 427 of 430 samples with average genotyping completion rates of 0.9992 and 0.9990. Six of six and 14 of 15 control samples passed with average genotyping completion rates of 0.9979 and 0.9977. Average replicate concordance for test and control samples at stages one and two were 0.9997, 0.9998, 0.9993 and 0.9989, respectively. Average concordance of control samples with previously obtained genotypes was 0.9997 and 0.9994 for stages one and two.  </w:t>
      </w:r>
    </w:p>
    <w:p w:rsidR="00F079AC" w:rsidRPr="00B513D1" w:rsidRDefault="00F079AC" w:rsidP="00B513D1">
      <w:pPr>
        <w:spacing w:line="360" w:lineRule="auto"/>
        <w:rPr>
          <w:rFonts w:ascii="Arial" w:hAnsi="Arial" w:cs="Arial"/>
          <w:sz w:val="20"/>
          <w:szCs w:val="20"/>
        </w:rPr>
      </w:pPr>
    </w:p>
    <w:p w:rsidR="00F079AC" w:rsidRPr="00B513D1" w:rsidRDefault="00F079AC" w:rsidP="00B513D1">
      <w:pPr>
        <w:spacing w:line="360" w:lineRule="auto"/>
        <w:rPr>
          <w:rFonts w:ascii="Arial" w:hAnsi="Arial" w:cs="Arial"/>
          <w:b/>
          <w:sz w:val="20"/>
          <w:szCs w:val="20"/>
        </w:rPr>
      </w:pPr>
      <w:r w:rsidRPr="00B513D1">
        <w:rPr>
          <w:rFonts w:ascii="Arial" w:hAnsi="Arial" w:cs="Arial"/>
          <w:b/>
          <w:sz w:val="20"/>
          <w:szCs w:val="20"/>
        </w:rPr>
        <w:t>Hierarchical Linear Regression Models</w:t>
      </w:r>
    </w:p>
    <w:p w:rsidR="00F079AC" w:rsidRPr="00B513D1" w:rsidRDefault="00F079AC" w:rsidP="00B513D1">
      <w:pPr>
        <w:spacing w:line="360" w:lineRule="auto"/>
        <w:ind w:firstLine="720"/>
        <w:rPr>
          <w:rFonts w:ascii="Arial" w:hAnsi="Arial" w:cs="Arial"/>
          <w:sz w:val="20"/>
          <w:szCs w:val="20"/>
        </w:rPr>
      </w:pPr>
      <w:r w:rsidRPr="00B513D1">
        <w:rPr>
          <w:rFonts w:ascii="Arial" w:hAnsi="Arial" w:cs="Arial"/>
          <w:sz w:val="20"/>
          <w:szCs w:val="20"/>
        </w:rPr>
        <w:t xml:space="preserve">The HLM model for PKTWIN is defined: Let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ijk</m:t>
            </m:r>
          </m:sub>
        </m:sSub>
      </m:oMath>
      <w:r w:rsidRPr="00B513D1">
        <w:rPr>
          <w:rFonts w:ascii="Arial" w:hAnsi="Arial" w:cs="Arial"/>
          <w:sz w:val="20"/>
          <w:szCs w:val="20"/>
        </w:rPr>
        <w:t xml:space="preserve"> be the NMR for </w:t>
      </w:r>
      <w:proofErr w:type="gramStart"/>
      <w:r w:rsidRPr="00B513D1">
        <w:rPr>
          <w:rFonts w:ascii="Arial" w:hAnsi="Arial" w:cs="Arial"/>
          <w:sz w:val="20"/>
          <w:szCs w:val="20"/>
        </w:rPr>
        <w:t>the i</w:t>
      </w:r>
      <w:proofErr w:type="gramEnd"/>
      <w:r w:rsidRPr="00B513D1">
        <w:rPr>
          <w:rFonts w:ascii="Arial" w:hAnsi="Arial" w:cs="Arial"/>
          <w:sz w:val="20"/>
          <w:szCs w:val="20"/>
        </w:rPr>
        <w:t xml:space="preserve">-th child in the k-th family where j takes on a unique value for each set of MZ twins and for each other child (i.e., separate values for each DZ twin). Let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ijk</m:t>
            </m:r>
          </m:sub>
        </m:sSub>
        <m:r>
          <w:rPr>
            <w:rFonts w:ascii="Cambria Math" w:hAnsi="Cambria Math" w:cs="Arial"/>
            <w:sz w:val="20"/>
            <w:szCs w:val="20"/>
          </w:rPr>
          <m:t xml:space="preserve"> </m:t>
        </m:r>
      </m:oMath>
      <w:r w:rsidRPr="00B513D1">
        <w:rPr>
          <w:rFonts w:ascii="Arial" w:hAnsi="Arial" w:cs="Arial"/>
          <w:sz w:val="20"/>
          <w:szCs w:val="20"/>
        </w:rPr>
        <w:t xml:space="preserve">be the additive or dominantly coded SNP value for person </w:t>
      </w:r>
      <w:proofErr w:type="spellStart"/>
      <w:r w:rsidRPr="00B513D1">
        <w:rPr>
          <w:rFonts w:ascii="Arial" w:hAnsi="Arial" w:cs="Arial"/>
          <w:sz w:val="20"/>
          <w:szCs w:val="20"/>
        </w:rPr>
        <w:t>ijk</w:t>
      </w:r>
      <w:proofErr w:type="spellEnd"/>
      <w:r w:rsidRPr="00B513D1">
        <w:rPr>
          <w:rFonts w:ascii="Arial" w:hAnsi="Arial" w:cs="Arial"/>
          <w:sz w:val="20"/>
          <w:szCs w:val="20"/>
        </w:rPr>
        <w:t xml:space="preserve"> with coefficient B, and let </w:t>
      </w: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ijk</m:t>
            </m:r>
          </m:sub>
        </m:sSub>
      </m:oMath>
      <w:r w:rsidRPr="00B513D1">
        <w:rPr>
          <w:rFonts w:ascii="Arial" w:hAnsi="Arial" w:cs="Arial"/>
          <w:sz w:val="20"/>
          <w:szCs w:val="20"/>
        </w:rPr>
        <w:t xml:space="preserve"> be a vector of covariates with vector coefficients A.  Then the HLM for examining the relationship of the SNP to NMR is as follows:</w:t>
      </w:r>
    </w:p>
    <w:p w:rsidR="00F079AC" w:rsidRPr="00B513D1" w:rsidRDefault="00202FD8" w:rsidP="00B513D1">
      <w:pPr>
        <w:spacing w:line="360"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ijk</m:t>
              </m:r>
            </m:sub>
          </m:sSub>
          <m:r>
            <w:rPr>
              <w:rFonts w:ascii="Cambria Math" w:hAnsi="Cambria Math" w:cs="Arial"/>
              <w:sz w:val="20"/>
              <w:szCs w:val="20"/>
            </w:rPr>
            <m:t>= μ+</m:t>
          </m:r>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ijk</m:t>
              </m:r>
            </m:sub>
          </m:sSub>
          <m:r>
            <w:rPr>
              <w:rFonts w:ascii="Cambria Math" w:hAnsi="Cambria Math" w:cs="Arial"/>
              <w:sz w:val="20"/>
              <w:szCs w:val="20"/>
            </w:rPr>
            <m:t>+A</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ijk</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sSubSup>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jk</m:t>
              </m:r>
            </m:sub>
            <m:sup/>
          </m:sSubSup>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oMath>
      </m:oMathPara>
    </w:p>
    <w:p w:rsidR="00F079AC" w:rsidRPr="00B513D1" w:rsidRDefault="00F079AC" w:rsidP="00B513D1">
      <w:pPr>
        <w:spacing w:line="360" w:lineRule="auto"/>
        <w:rPr>
          <w:rFonts w:ascii="Arial" w:hAnsi="Arial" w:cs="Arial"/>
          <w:sz w:val="20"/>
          <w:szCs w:val="20"/>
        </w:rPr>
      </w:pPr>
      <w:r w:rsidRPr="00B513D1">
        <w:rPr>
          <w:rFonts w:ascii="Arial" w:hAnsi="Arial" w:cs="Arial"/>
          <w:sz w:val="20"/>
          <w:szCs w:val="20"/>
        </w:rPr>
        <w:t xml:space="preserve">Here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sSubSup>
      </m:oMath>
      <w:r w:rsidRPr="00B513D1">
        <w:rPr>
          <w:rFonts w:ascii="Arial" w:hAnsi="Arial" w:cs="Arial"/>
          <w:sz w:val="20"/>
          <w:szCs w:val="20"/>
        </w:rPr>
        <w:t xml:space="preserve"> is a random effect for family,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jk</m:t>
            </m:r>
          </m:sub>
          <m:sup/>
        </m:sSubSup>
      </m:oMath>
      <w:r w:rsidRPr="00B513D1">
        <w:rPr>
          <w:rFonts w:ascii="Arial" w:hAnsi="Arial" w:cs="Arial"/>
          <w:sz w:val="20"/>
          <w:szCs w:val="20"/>
        </w:rPr>
        <w:t xml:space="preserve"> is a random effect for sibling group within family (with MZ twins sharing the same value and DZ twins each having a unique value), and </w:t>
      </w:r>
      <m:oMath>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oMath>
      <w:r w:rsidRPr="00B513D1">
        <w:rPr>
          <w:rFonts w:ascii="Arial" w:hAnsi="Arial" w:cs="Arial"/>
          <w:sz w:val="20"/>
          <w:szCs w:val="20"/>
        </w:rPr>
        <w:t xml:space="preserve"> is a random effect. </w:t>
      </w:r>
    </w:p>
    <w:p w:rsidR="00F079AC" w:rsidRPr="00B513D1" w:rsidRDefault="00F079AC" w:rsidP="00B513D1">
      <w:pPr>
        <w:spacing w:line="360" w:lineRule="auto"/>
        <w:ind w:firstLine="720"/>
        <w:rPr>
          <w:rFonts w:ascii="Arial" w:hAnsi="Arial" w:cs="Arial"/>
          <w:sz w:val="20"/>
          <w:szCs w:val="20"/>
        </w:rPr>
      </w:pPr>
      <w:r w:rsidRPr="00B513D1">
        <w:rPr>
          <w:rFonts w:ascii="Arial" w:hAnsi="Arial" w:cs="Arial"/>
          <w:sz w:val="20"/>
          <w:szCs w:val="20"/>
        </w:rPr>
        <w:t xml:space="preserve">The HLM model for SMOFAM is defined: Let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ijk</m:t>
            </m:r>
          </m:sub>
        </m:sSub>
      </m:oMath>
      <w:r w:rsidRPr="00B513D1">
        <w:rPr>
          <w:rFonts w:ascii="Arial" w:hAnsi="Arial" w:cs="Arial"/>
          <w:sz w:val="20"/>
          <w:szCs w:val="20"/>
        </w:rPr>
        <w:t xml:space="preserve"> be the NMR for </w:t>
      </w:r>
      <w:proofErr w:type="gramStart"/>
      <w:r w:rsidRPr="00B513D1">
        <w:rPr>
          <w:rFonts w:ascii="Arial" w:hAnsi="Arial" w:cs="Arial"/>
          <w:sz w:val="20"/>
          <w:szCs w:val="20"/>
        </w:rPr>
        <w:t>the i</w:t>
      </w:r>
      <w:proofErr w:type="gramEnd"/>
      <w:r w:rsidRPr="00B513D1">
        <w:rPr>
          <w:rFonts w:ascii="Arial" w:hAnsi="Arial" w:cs="Arial"/>
          <w:sz w:val="20"/>
          <w:szCs w:val="20"/>
        </w:rPr>
        <w:t xml:space="preserve">-th person in the k-th family, where j takes on a unique value for each parent and for all siblings.  Let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ijk</m:t>
            </m:r>
          </m:sub>
        </m:sSub>
      </m:oMath>
      <w:r w:rsidRPr="00B513D1">
        <w:rPr>
          <w:rFonts w:ascii="Arial" w:hAnsi="Arial" w:cs="Arial"/>
          <w:sz w:val="20"/>
          <w:szCs w:val="20"/>
        </w:rPr>
        <w:t xml:space="preserve">be the additive coded SNP value for person ijk with coefficient B, and let </w:t>
      </w: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ijk</m:t>
            </m:r>
          </m:sub>
        </m:sSub>
      </m:oMath>
      <w:r w:rsidRPr="00B513D1">
        <w:rPr>
          <w:rFonts w:ascii="Arial" w:hAnsi="Arial" w:cs="Arial"/>
          <w:sz w:val="20"/>
          <w:szCs w:val="20"/>
        </w:rPr>
        <w:t xml:space="preserve"> be a vector of covariates with vector coefficients A.  Then the HLM for examining the relationship of the SNP to NMR is:</w:t>
      </w:r>
    </w:p>
    <w:p w:rsidR="00F079AC" w:rsidRPr="00B513D1" w:rsidRDefault="00202FD8" w:rsidP="00B513D1">
      <w:pPr>
        <w:spacing w:line="360" w:lineRule="auto"/>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ijk</m:t>
              </m:r>
            </m:sub>
          </m:sSub>
          <m:r>
            <w:rPr>
              <w:rFonts w:ascii="Cambria Math" w:hAnsi="Cambria Math" w:cs="Arial"/>
              <w:sz w:val="20"/>
              <w:szCs w:val="20"/>
            </w:rPr>
            <m:t>= μ+</m:t>
          </m:r>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1</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ijk</m:t>
              </m:r>
            </m:sub>
          </m:sSub>
          <m:r>
            <w:rPr>
              <w:rFonts w:ascii="Cambria Math" w:hAnsi="Cambria Math" w:cs="Arial"/>
              <w:sz w:val="20"/>
              <w:szCs w:val="20"/>
            </w:rPr>
            <m:t>+A</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ijk</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r>
                <w:rPr>
                  <w:rFonts w:ascii="Cambria Math" w:hAnsi="Cambria Math" w:cs="Arial"/>
                  <w:sz w:val="20"/>
                  <w:szCs w:val="20"/>
                </w:rPr>
                <m:t>(4)</m:t>
              </m:r>
            </m:sup>
          </m:sSubSup>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
                    <w:rPr>
                      <w:rFonts w:ascii="Cambria Math" w:hAnsi="Cambria Math" w:cs="Arial"/>
                      <w:sz w:val="20"/>
                      <w:szCs w:val="20"/>
                    </w:rPr>
                    <m:t>2</m:t>
                  </m:r>
                </m:den>
              </m:f>
            </m:e>
          </m:d>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2k</m:t>
              </m:r>
            </m:sub>
            <m:sup>
              <m:r>
                <w:rPr>
                  <w:rFonts w:ascii="Cambria Math" w:hAnsi="Cambria Math" w:cs="Arial"/>
                  <w:sz w:val="20"/>
                  <w:szCs w:val="20"/>
                </w:rPr>
                <m:t>(4)</m:t>
              </m:r>
            </m:sup>
          </m:sSubSup>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
                    <w:rPr>
                      <w:rFonts w:ascii="Cambria Math" w:hAnsi="Cambria Math" w:cs="Arial"/>
                      <w:sz w:val="20"/>
                      <w:szCs w:val="20"/>
                    </w:rPr>
                    <m:t>2</m:t>
                  </m:r>
                </m:den>
              </m:f>
            </m:e>
          </m:d>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ijk</m:t>
              </m:r>
            </m:sub>
            <m:sup>
              <m:r>
                <w:rPr>
                  <w:rFonts w:ascii="Cambria Math" w:hAnsi="Cambria Math" w:cs="Arial"/>
                  <w:sz w:val="20"/>
                  <w:szCs w:val="20"/>
                </w:rPr>
                <m:t>(2)</m:t>
              </m:r>
            </m:sup>
          </m:sSubSup>
          <m:d>
            <m:dPr>
              <m:begChr m:val="["/>
              <m:endChr m:val="]"/>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ad>
                    <m:radPr>
                      <m:degHide m:val="1"/>
                      <m:ctrlPr>
                        <w:rPr>
                          <w:rFonts w:ascii="Cambria Math" w:hAnsi="Cambria Math" w:cs="Arial"/>
                          <w:i/>
                          <w:sz w:val="20"/>
                          <w:szCs w:val="20"/>
                        </w:rPr>
                      </m:ctrlPr>
                    </m:radPr>
                    <m:deg/>
                    <m:e>
                      <m:r>
                        <w:rPr>
                          <w:rFonts w:ascii="Cambria Math" w:hAnsi="Cambria Math" w:cs="Arial"/>
                          <w:sz w:val="20"/>
                          <w:szCs w:val="20"/>
                        </w:rPr>
                        <m:t>2</m:t>
                      </m:r>
                    </m:e>
                  </m:rad>
                </m:den>
              </m:f>
            </m:e>
          </m:d>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c</m:t>
              </m:r>
            </m:e>
            <m:sub>
              <m:r>
                <w:rPr>
                  <w:rFonts w:ascii="Cambria Math" w:hAnsi="Cambria Math" w:cs="Arial"/>
                  <w:sz w:val="20"/>
                  <w:szCs w:val="20"/>
                </w:rPr>
                <m:t>jk</m:t>
              </m:r>
            </m:sub>
            <m:sup>
              <m:r>
                <w:rPr>
                  <w:rFonts w:ascii="Cambria Math" w:hAnsi="Cambria Math" w:cs="Arial"/>
                  <w:sz w:val="20"/>
                  <w:szCs w:val="20"/>
                </w:rPr>
                <m:t>(3)</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oMath>
      </m:oMathPara>
    </w:p>
    <w:p w:rsidR="00F079AC" w:rsidRPr="00B513D1" w:rsidRDefault="00F079AC" w:rsidP="00B513D1">
      <w:pPr>
        <w:spacing w:line="360" w:lineRule="auto"/>
        <w:rPr>
          <w:rFonts w:ascii="Arial" w:hAnsi="Arial" w:cs="Arial"/>
          <w:sz w:val="20"/>
          <w:szCs w:val="20"/>
        </w:rPr>
      </w:pPr>
      <w:r w:rsidRPr="00B513D1">
        <w:rPr>
          <w:rFonts w:ascii="Arial" w:hAnsi="Arial" w:cs="Arial"/>
          <w:sz w:val="20"/>
          <w:szCs w:val="20"/>
        </w:rPr>
        <w:t xml:space="preserve">Here </w:t>
      </w: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i</m:t>
            </m:r>
          </m:sub>
        </m:sSub>
      </m:oMath>
      <w:r w:rsidRPr="00B513D1">
        <w:rPr>
          <w:rFonts w:ascii="Arial" w:hAnsi="Arial" w:cs="Arial"/>
          <w:sz w:val="20"/>
          <w:szCs w:val="20"/>
        </w:rPr>
        <w:t xml:space="preserve"> is a dummy variable for mothers, </w:t>
      </w:r>
      <m:oMath>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oMath>
      <w:r w:rsidRPr="00B513D1">
        <w:rPr>
          <w:rFonts w:ascii="Arial" w:hAnsi="Arial" w:cs="Arial"/>
          <w:sz w:val="20"/>
          <w:szCs w:val="20"/>
        </w:rPr>
        <w:t xml:space="preserve"> for fathers and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oMath>
      <w:r w:rsidRPr="00B513D1">
        <w:rPr>
          <w:rFonts w:ascii="Arial" w:hAnsi="Arial" w:cs="Arial"/>
          <w:sz w:val="20"/>
          <w:szCs w:val="20"/>
        </w:rPr>
        <w:t xml:space="preserve"> for children.  The terms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r>
              <w:rPr>
                <w:rFonts w:ascii="Cambria Math" w:hAnsi="Cambria Math" w:cs="Arial"/>
                <w:sz w:val="20"/>
                <w:szCs w:val="20"/>
              </w:rPr>
              <m:t>(4)</m:t>
            </m:r>
          </m:sup>
        </m:sSubSup>
      </m:oMath>
      <w:r w:rsidRPr="00B513D1">
        <w:rPr>
          <w:rFonts w:ascii="Arial"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2k</m:t>
            </m:r>
          </m:sub>
          <m:sup>
            <m:r>
              <w:rPr>
                <w:rFonts w:ascii="Cambria Math" w:hAnsi="Cambria Math" w:cs="Arial"/>
                <w:sz w:val="20"/>
                <w:szCs w:val="20"/>
              </w:rPr>
              <m:t>(4)</m:t>
            </m:r>
          </m:sup>
        </m:sSubSup>
      </m:oMath>
      <w:r w:rsidRPr="00B513D1">
        <w:rPr>
          <w:rFonts w:ascii="Arial"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ijk</m:t>
            </m:r>
          </m:sub>
          <m:sup>
            <m:r>
              <w:rPr>
                <w:rFonts w:ascii="Cambria Math" w:hAnsi="Cambria Math" w:cs="Arial"/>
                <w:sz w:val="20"/>
                <w:szCs w:val="20"/>
              </w:rPr>
              <m:t>(2)</m:t>
            </m:r>
          </m:sup>
        </m:sSubSup>
      </m:oMath>
      <w:r w:rsidRPr="00B513D1">
        <w:rPr>
          <w:rFonts w:ascii="Arial" w:hAnsi="Arial"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c</m:t>
            </m:r>
          </m:e>
          <m:sub>
            <m:r>
              <w:rPr>
                <w:rFonts w:ascii="Cambria Math" w:hAnsi="Cambria Math" w:cs="Arial"/>
                <w:sz w:val="20"/>
                <w:szCs w:val="20"/>
              </w:rPr>
              <m:t>jk</m:t>
            </m:r>
          </m:sub>
          <m:sup>
            <m:r>
              <w:rPr>
                <w:rFonts w:ascii="Cambria Math" w:hAnsi="Cambria Math" w:cs="Arial"/>
                <w:sz w:val="20"/>
                <w:szCs w:val="20"/>
              </w:rPr>
              <m:t>(3)</m:t>
            </m:r>
          </m:sup>
        </m:sSubSup>
      </m:oMath>
      <w:r w:rsidRPr="00B513D1">
        <w:rPr>
          <w:rFonts w:ascii="Arial" w:hAnsi="Arial" w:cs="Arial"/>
          <w:sz w:val="20"/>
          <w:szCs w:val="20"/>
        </w:rPr>
        <w:t xml:space="preserve">, and </w:t>
      </w:r>
      <m:oMath>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oMath>
      <w:r w:rsidRPr="00B513D1">
        <w:rPr>
          <w:rFonts w:ascii="Arial" w:hAnsi="Arial" w:cs="Arial"/>
          <w:sz w:val="20"/>
          <w:szCs w:val="20"/>
        </w:rPr>
        <w:t xml:space="preserve"> are random effects, such that the term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r>
              <w:rPr>
                <w:rFonts w:ascii="Cambria Math" w:hAnsi="Cambria Math" w:cs="Arial"/>
                <w:sz w:val="20"/>
                <w:szCs w:val="20"/>
              </w:rPr>
              <m:t>(4)</m:t>
            </m:r>
          </m:sup>
        </m:sSubSup>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
                  <w:rPr>
                    <w:rFonts w:ascii="Cambria Math" w:hAnsi="Cambria Math" w:cs="Arial"/>
                    <w:sz w:val="20"/>
                    <w:szCs w:val="20"/>
                  </w:rPr>
                  <m:t>2</m:t>
                </m:r>
              </m:den>
            </m:f>
          </m:e>
        </m:d>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2k</m:t>
            </m:r>
          </m:sub>
          <m:sup>
            <m:r>
              <w:rPr>
                <w:rFonts w:ascii="Cambria Math" w:hAnsi="Cambria Math" w:cs="Arial"/>
                <w:sz w:val="20"/>
                <w:szCs w:val="20"/>
              </w:rPr>
              <m:t>(4)</m:t>
            </m:r>
          </m:sup>
        </m:sSubSup>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
                  <w:rPr>
                    <w:rFonts w:ascii="Cambria Math" w:hAnsi="Cambria Math" w:cs="Arial"/>
                    <w:sz w:val="20"/>
                    <w:szCs w:val="20"/>
                  </w:rPr>
                  <m:t>2</m:t>
                </m:r>
              </m:den>
            </m:f>
          </m:e>
        </m:d>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ijk</m:t>
            </m:r>
          </m:sub>
          <m:sup>
            <m:r>
              <w:rPr>
                <w:rFonts w:ascii="Cambria Math" w:hAnsi="Cambria Math" w:cs="Arial"/>
                <w:sz w:val="20"/>
                <w:szCs w:val="20"/>
              </w:rPr>
              <m:t>(2)</m:t>
            </m:r>
          </m:sup>
        </m:sSubSup>
        <m:d>
          <m:dPr>
            <m:begChr m:val="["/>
            <m:endChr m:val="]"/>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i</m:t>
                    </m:r>
                  </m:sub>
                </m:sSub>
              </m:num>
              <m:den>
                <m:rad>
                  <m:radPr>
                    <m:degHide m:val="1"/>
                    <m:ctrlPr>
                      <w:rPr>
                        <w:rFonts w:ascii="Cambria Math" w:hAnsi="Cambria Math" w:cs="Arial"/>
                        <w:i/>
                        <w:sz w:val="20"/>
                        <w:szCs w:val="20"/>
                      </w:rPr>
                    </m:ctrlPr>
                  </m:radPr>
                  <m:deg/>
                  <m:e>
                    <m:r>
                      <w:rPr>
                        <w:rFonts w:ascii="Cambria Math" w:hAnsi="Cambria Math" w:cs="Arial"/>
                        <w:sz w:val="20"/>
                        <w:szCs w:val="20"/>
                      </w:rPr>
                      <m:t>2</m:t>
                    </m:r>
                  </m:e>
                </m:rad>
              </m:den>
            </m:f>
          </m:e>
        </m:d>
      </m:oMath>
      <w:r w:rsidRPr="00B513D1">
        <w:rPr>
          <w:rFonts w:ascii="Arial" w:hAnsi="Arial" w:cs="Arial"/>
          <w:sz w:val="20"/>
          <w:szCs w:val="20"/>
        </w:rPr>
        <w:t xml:space="preserve"> represents the additive genetic component with a total variance of </w:t>
      </w:r>
      <m:oMath>
        <m:sSubSup>
          <m:sSubSupPr>
            <m:ctrlPr>
              <w:rPr>
                <w:rFonts w:ascii="Cambria Math" w:hAnsi="Cambria Math" w:cs="Arial"/>
                <w:i/>
                <w:sz w:val="20"/>
                <w:szCs w:val="20"/>
              </w:rPr>
            </m:ctrlPr>
          </m:sSubSupPr>
          <m:e>
            <m:r>
              <m:rPr>
                <m:sty m:val="p"/>
              </m:rPr>
              <w:rPr>
                <w:rFonts w:ascii="Cambria Math" w:hAnsi="Cambria Math" w:cs="Arial"/>
                <w:sz w:val="20"/>
                <w:szCs w:val="20"/>
              </w:rPr>
              <m:t>σ</m:t>
            </m:r>
          </m:e>
          <m:sub>
            <m:r>
              <w:rPr>
                <w:rFonts w:ascii="Cambria Math" w:hAnsi="Cambria Math" w:cs="Arial"/>
                <w:sz w:val="20"/>
                <w:szCs w:val="20"/>
              </w:rPr>
              <m:t>A</m:t>
            </m:r>
          </m:sub>
          <m:sup>
            <m:r>
              <w:rPr>
                <w:rFonts w:ascii="Cambria Math" w:hAnsi="Cambria Math" w:cs="Arial"/>
                <w:sz w:val="20"/>
                <w:szCs w:val="20"/>
              </w:rPr>
              <m:t>2</m:t>
            </m:r>
          </m:sup>
        </m:sSubSup>
      </m:oMath>
      <w:r w:rsidRPr="00B513D1">
        <w:rPr>
          <w:rFonts w:ascii="Arial" w:hAnsi="Arial" w:cs="Arial"/>
          <w:sz w:val="20"/>
          <w:szCs w:val="20"/>
        </w:rPr>
        <w:t xml:space="preserve"> whereas Var(</w:t>
      </w:r>
      <m:oMath>
        <m:sSubSup>
          <m:sSubSupPr>
            <m:ctrlPr>
              <w:rPr>
                <w:rFonts w:ascii="Cambria Math" w:hAnsi="Cambria Math" w:cs="Arial"/>
                <w:i/>
                <w:sz w:val="20"/>
                <w:szCs w:val="20"/>
              </w:rPr>
            </m:ctrlPr>
          </m:sSubSupPr>
          <m:e>
            <m:r>
              <w:rPr>
                <w:rFonts w:ascii="Cambria Math" w:hAnsi="Cambria Math" w:cs="Arial"/>
                <w:sz w:val="20"/>
                <w:szCs w:val="20"/>
              </w:rPr>
              <m:t>c</m:t>
            </m:r>
          </m:e>
          <m:sub>
            <m:r>
              <w:rPr>
                <w:rFonts w:ascii="Cambria Math" w:hAnsi="Cambria Math" w:cs="Arial"/>
                <w:sz w:val="20"/>
                <w:szCs w:val="20"/>
              </w:rPr>
              <m:t>jk</m:t>
            </m:r>
          </m:sub>
          <m:sup>
            <m:r>
              <w:rPr>
                <w:rFonts w:ascii="Cambria Math" w:hAnsi="Cambria Math" w:cs="Arial"/>
                <w:sz w:val="20"/>
                <w:szCs w:val="20"/>
              </w:rPr>
              <m:t>(3)</m:t>
            </m:r>
          </m:sup>
        </m:sSubSup>
        <m:r>
          <w:rPr>
            <w:rFonts w:ascii="Cambria Math" w:hAnsi="Cambria Math" w:cs="Arial"/>
            <w:sz w:val="20"/>
            <w:szCs w:val="20"/>
          </w:rPr>
          <m:t>)</m:t>
        </m:r>
      </m:oMath>
      <w:r w:rsidRPr="00B513D1">
        <w:rPr>
          <w:rFonts w:ascii="Arial" w:hAnsi="Arial" w:cs="Arial"/>
          <w:sz w:val="20"/>
          <w:szCs w:val="20"/>
        </w:rPr>
        <w:t xml:space="preserve"> = </w:t>
      </w:r>
      <m:oMath>
        <m:sSubSup>
          <m:sSubSupPr>
            <m:ctrlPr>
              <w:rPr>
                <w:rFonts w:ascii="Cambria Math" w:hAnsi="Cambria Math" w:cs="Arial"/>
                <w:i/>
                <w:sz w:val="20"/>
                <w:szCs w:val="20"/>
              </w:rPr>
            </m:ctrlPr>
          </m:sSubSupPr>
          <m:e>
            <m:r>
              <m:rPr>
                <m:sty m:val="p"/>
              </m:rPr>
              <w:rPr>
                <w:rFonts w:ascii="Cambria Math" w:hAnsi="Cambria Math" w:cs="Arial"/>
                <w:sz w:val="20"/>
                <w:szCs w:val="20"/>
              </w:rPr>
              <m:t>σ</m:t>
            </m:r>
          </m:e>
          <m:sub>
            <m:r>
              <w:rPr>
                <w:rFonts w:ascii="Cambria Math" w:hAnsi="Cambria Math" w:cs="Arial"/>
                <w:sz w:val="20"/>
                <w:szCs w:val="20"/>
              </w:rPr>
              <m:t>C</m:t>
            </m:r>
          </m:sub>
          <m:sup>
            <m:r>
              <w:rPr>
                <w:rFonts w:ascii="Cambria Math" w:hAnsi="Cambria Math" w:cs="Arial"/>
                <w:sz w:val="20"/>
                <w:szCs w:val="20"/>
              </w:rPr>
              <m:t>2</m:t>
            </m:r>
          </m:sup>
        </m:sSubSup>
      </m:oMath>
      <w:r w:rsidRPr="00B513D1">
        <w:rPr>
          <w:rFonts w:ascii="Arial" w:hAnsi="Arial" w:cs="Arial"/>
          <w:sz w:val="20"/>
          <w:szCs w:val="20"/>
        </w:rPr>
        <w:t xml:space="preserve"> and Var(</w:t>
      </w:r>
      <m:oMath>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r>
          <w:rPr>
            <w:rFonts w:ascii="Cambria Math" w:hAnsi="Cambria Math" w:cs="Arial"/>
            <w:sz w:val="20"/>
            <w:szCs w:val="20"/>
          </w:rPr>
          <m:t xml:space="preserve">)= </m:t>
        </m:r>
        <m:sSubSup>
          <m:sSubSupPr>
            <m:ctrlPr>
              <w:rPr>
                <w:rFonts w:ascii="Cambria Math" w:hAnsi="Cambria Math" w:cs="Arial"/>
                <w:i/>
                <w:sz w:val="20"/>
                <w:szCs w:val="20"/>
              </w:rPr>
            </m:ctrlPr>
          </m:sSubSupPr>
          <m:e>
            <m:r>
              <m:rPr>
                <m:sty m:val="p"/>
              </m:rPr>
              <w:rPr>
                <w:rFonts w:ascii="Cambria Math" w:hAnsi="Cambria Math" w:cs="Arial"/>
                <w:sz w:val="20"/>
                <w:szCs w:val="20"/>
              </w:rPr>
              <m:t>σ</m:t>
            </m:r>
          </m:e>
          <m:sub>
            <m:r>
              <w:rPr>
                <w:rFonts w:ascii="Cambria Math" w:hAnsi="Cambria Math" w:cs="Arial"/>
                <w:sz w:val="20"/>
                <w:szCs w:val="20"/>
              </w:rPr>
              <m:t>E</m:t>
            </m:r>
          </m:sub>
          <m:sup>
            <m:r>
              <w:rPr>
                <w:rFonts w:ascii="Cambria Math" w:hAnsi="Cambria Math" w:cs="Arial"/>
                <w:sz w:val="20"/>
                <w:szCs w:val="20"/>
              </w:rPr>
              <m:t>2</m:t>
            </m:r>
          </m:sup>
        </m:sSubSup>
      </m:oMath>
      <w:r w:rsidRPr="00B513D1">
        <w:rPr>
          <w:rFonts w:ascii="Arial" w:hAnsi="Arial" w:cs="Arial"/>
          <w:sz w:val="20"/>
          <w:szCs w:val="20"/>
        </w:rPr>
        <w:t xml:space="preserve">.  Here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1k</m:t>
            </m:r>
          </m:sub>
          <m:sup>
            <m:r>
              <w:rPr>
                <w:rFonts w:ascii="Cambria Math" w:hAnsi="Cambria Math" w:cs="Arial"/>
                <w:sz w:val="20"/>
                <w:szCs w:val="20"/>
              </w:rPr>
              <m:t>(4)</m:t>
            </m:r>
          </m:sup>
        </m:sSubSup>
      </m:oMath>
      <w:r w:rsidRPr="00B513D1">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2k</m:t>
            </m:r>
          </m:sub>
          <m:sup>
            <m:r>
              <w:rPr>
                <w:rFonts w:ascii="Cambria Math" w:hAnsi="Cambria Math" w:cs="Arial"/>
                <w:sz w:val="20"/>
                <w:szCs w:val="20"/>
              </w:rPr>
              <m:t>(4)</m:t>
            </m:r>
          </m:sup>
        </m:sSubSup>
      </m:oMath>
      <w:r w:rsidRPr="00B513D1">
        <w:rPr>
          <w:rFonts w:ascii="Arial" w:hAnsi="Arial" w:cs="Arial"/>
          <w:sz w:val="20"/>
          <w:szCs w:val="20"/>
        </w:rPr>
        <w:t xml:space="preserve"> induce the required genetic additive genetic covariances between each parent and each </w:t>
      </w:r>
      <w:r w:rsidRPr="00B513D1">
        <w:rPr>
          <w:rFonts w:ascii="Arial" w:hAnsi="Arial" w:cs="Arial"/>
          <w:sz w:val="20"/>
          <w:szCs w:val="20"/>
        </w:rPr>
        <w:lastRenderedPageBreak/>
        <w:t xml:space="preserve">child among the children.  However, the induced variances for the children are only </w:t>
      </w:r>
      <m:oMath>
        <m:sSubSup>
          <m:sSubSupPr>
            <m:ctrlPr>
              <w:rPr>
                <w:rFonts w:ascii="Cambria Math" w:hAnsi="Cambria Math" w:cs="Arial"/>
                <w:i/>
                <w:sz w:val="20"/>
                <w:szCs w:val="20"/>
              </w:rPr>
            </m:ctrlPr>
          </m:sSubSupPr>
          <m:e>
            <m:r>
              <m:rPr>
                <m:sty m:val="p"/>
              </m:rPr>
              <w:rPr>
                <w:rFonts w:ascii="Cambria Math" w:hAnsi="Cambria Math" w:cs="Arial"/>
                <w:sz w:val="20"/>
                <w:szCs w:val="20"/>
              </w:rPr>
              <m:t>σ</m:t>
            </m:r>
          </m:e>
          <m:sub>
            <m:r>
              <w:rPr>
                <w:rFonts w:ascii="Cambria Math" w:hAnsi="Cambria Math" w:cs="Arial"/>
                <w:sz w:val="20"/>
                <w:szCs w:val="20"/>
              </w:rPr>
              <m:t>A</m:t>
            </m:r>
          </m:sub>
          <m:sup>
            <m:r>
              <w:rPr>
                <w:rFonts w:ascii="Cambria Math" w:hAnsi="Cambria Math" w:cs="Arial"/>
                <w:sz w:val="20"/>
                <w:szCs w:val="20"/>
              </w:rPr>
              <m:t>2</m:t>
            </m:r>
          </m:sup>
        </m:sSubSup>
        <m:r>
          <w:rPr>
            <w:rFonts w:ascii="Cambria Math" w:hAnsi="Cambria Math" w:cs="Arial"/>
            <w:sz w:val="20"/>
            <w:szCs w:val="20"/>
          </w:rPr>
          <m:t>/2</m:t>
        </m:r>
      </m:oMath>
      <w:r w:rsidRPr="00B513D1">
        <w:rPr>
          <w:rFonts w:ascii="Arial" w:hAnsi="Arial" w:cs="Arial"/>
          <w:sz w:val="20"/>
          <w:szCs w:val="20"/>
        </w:rPr>
        <w:t xml:space="preserve"> and the remaining variance  </w:t>
      </w:r>
      <m:oMath>
        <m:sSubSup>
          <m:sSubSupPr>
            <m:ctrlPr>
              <w:rPr>
                <w:rFonts w:ascii="Cambria Math" w:hAnsi="Cambria Math" w:cs="Arial"/>
                <w:i/>
                <w:sz w:val="20"/>
                <w:szCs w:val="20"/>
              </w:rPr>
            </m:ctrlPr>
          </m:sSubSupPr>
          <m:e>
            <m:r>
              <m:rPr>
                <m:sty m:val="p"/>
              </m:rPr>
              <w:rPr>
                <w:rFonts w:ascii="Cambria Math" w:hAnsi="Cambria Math" w:cs="Arial"/>
                <w:sz w:val="20"/>
                <w:szCs w:val="20"/>
              </w:rPr>
              <m:t>σ</m:t>
            </m:r>
          </m:e>
          <m:sub>
            <m:r>
              <w:rPr>
                <w:rFonts w:ascii="Cambria Math" w:hAnsi="Cambria Math" w:cs="Arial"/>
                <w:sz w:val="20"/>
                <w:szCs w:val="20"/>
              </w:rPr>
              <m:t>A</m:t>
            </m:r>
          </m:sub>
          <m:sup>
            <m:r>
              <w:rPr>
                <w:rFonts w:ascii="Cambria Math" w:hAnsi="Cambria Math" w:cs="Arial"/>
                <w:sz w:val="20"/>
                <w:szCs w:val="20"/>
              </w:rPr>
              <m:t>2</m:t>
            </m:r>
          </m:sup>
        </m:sSubSup>
        <m:r>
          <w:rPr>
            <w:rFonts w:ascii="Cambria Math" w:hAnsi="Cambria Math" w:cs="Arial"/>
            <w:sz w:val="20"/>
            <w:szCs w:val="20"/>
          </w:rPr>
          <m:t>/2</m:t>
        </m:r>
      </m:oMath>
      <w:r w:rsidRPr="00B513D1">
        <w:rPr>
          <w:rFonts w:ascii="Arial" w:hAnsi="Arial" w:cs="Arial"/>
          <w:sz w:val="20"/>
          <w:szCs w:val="20"/>
        </w:rPr>
        <w:t xml:space="preserve"> is provided </w:t>
      </w:r>
      <w:proofErr w:type="gramStart"/>
      <w:r w:rsidRPr="00B513D1">
        <w:rPr>
          <w:rFonts w:ascii="Arial" w:hAnsi="Arial" w:cs="Arial"/>
          <w:sz w:val="20"/>
          <w:szCs w:val="20"/>
        </w:rPr>
        <w:t xml:space="preserve">by </w:t>
      </w:r>
      <w:proofErr w:type="gramEnd"/>
      <m:oMath>
        <m:sSubSup>
          <m:sSubSupPr>
            <m:ctrlPr>
              <w:rPr>
                <w:rFonts w:ascii="Cambria Math" w:hAnsi="Cambria Math" w:cs="Arial"/>
                <w:i/>
                <w:sz w:val="20"/>
                <w:szCs w:val="20"/>
              </w:rPr>
            </m:ctrlPr>
          </m:sSubSupPr>
          <m:e>
            <m:r>
              <w:rPr>
                <w:rFonts w:ascii="Cambria Math" w:hAnsi="Cambria Math" w:cs="Arial"/>
                <w:sz w:val="20"/>
                <w:szCs w:val="20"/>
              </w:rPr>
              <m:t>a</m:t>
            </m:r>
          </m:e>
          <m:sub>
            <m:r>
              <w:rPr>
                <w:rFonts w:ascii="Cambria Math" w:hAnsi="Cambria Math" w:cs="Arial"/>
                <w:sz w:val="20"/>
                <w:szCs w:val="20"/>
              </w:rPr>
              <m:t>ijk</m:t>
            </m:r>
          </m:sub>
          <m:sup>
            <m:r>
              <w:rPr>
                <w:rFonts w:ascii="Cambria Math" w:hAnsi="Cambria Math" w:cs="Arial"/>
                <w:sz w:val="20"/>
                <w:szCs w:val="20"/>
              </w:rPr>
              <m:t>(2)</m:t>
            </m:r>
          </m:sup>
        </m:sSubSup>
      </m:oMath>
      <w:r w:rsidRPr="00B513D1">
        <w:rPr>
          <w:rFonts w:ascii="Arial" w:hAnsi="Arial" w:cs="Arial"/>
          <w:sz w:val="20"/>
          <w:szCs w:val="20"/>
        </w:rPr>
        <w:t xml:space="preserve">.  The common environmental component </w:t>
      </w:r>
      <m:oMath>
        <m:sSubSup>
          <m:sSubSupPr>
            <m:ctrlPr>
              <w:rPr>
                <w:rFonts w:ascii="Cambria Math" w:hAnsi="Cambria Math" w:cs="Arial"/>
                <w:i/>
                <w:sz w:val="20"/>
                <w:szCs w:val="20"/>
              </w:rPr>
            </m:ctrlPr>
          </m:sSubSupPr>
          <m:e>
            <m:r>
              <w:rPr>
                <w:rFonts w:ascii="Cambria Math" w:hAnsi="Cambria Math" w:cs="Arial"/>
                <w:sz w:val="20"/>
                <w:szCs w:val="20"/>
              </w:rPr>
              <m:t>c</m:t>
            </m:r>
          </m:e>
          <m:sub>
            <m:r>
              <w:rPr>
                <w:rFonts w:ascii="Cambria Math" w:hAnsi="Cambria Math" w:cs="Arial"/>
                <w:sz w:val="20"/>
                <w:szCs w:val="20"/>
              </w:rPr>
              <m:t>jk</m:t>
            </m:r>
          </m:sub>
          <m:sup>
            <m:r>
              <w:rPr>
                <w:rFonts w:ascii="Cambria Math" w:hAnsi="Cambria Math" w:cs="Arial"/>
                <w:sz w:val="20"/>
                <w:szCs w:val="20"/>
              </w:rPr>
              <m:t>(3)</m:t>
            </m:r>
          </m:sup>
        </m:sSubSup>
      </m:oMath>
      <w:r w:rsidRPr="00B513D1">
        <w:rPr>
          <w:rFonts w:ascii="Arial" w:hAnsi="Arial" w:cs="Arial"/>
          <w:sz w:val="20"/>
          <w:szCs w:val="20"/>
        </w:rPr>
        <w:t xml:space="preserve"> is shared among children but unique to each parent.  The unique environmental component is represented </w:t>
      </w:r>
      <w:proofErr w:type="gramStart"/>
      <w:r w:rsidRPr="00B513D1">
        <w:rPr>
          <w:rFonts w:ascii="Arial" w:hAnsi="Arial" w:cs="Arial"/>
          <w:sz w:val="20"/>
          <w:szCs w:val="20"/>
        </w:rPr>
        <w:t xml:space="preserve">by </w:t>
      </w:r>
      <w:proofErr w:type="gramEnd"/>
      <m:oMath>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ijk</m:t>
            </m:r>
          </m:sub>
        </m:sSub>
      </m:oMath>
      <w:r w:rsidRPr="00B513D1">
        <w:rPr>
          <w:rFonts w:ascii="Arial" w:hAnsi="Arial" w:cs="Arial"/>
          <w:sz w:val="20"/>
          <w:szCs w:val="20"/>
        </w:rPr>
        <w:t>.</w:t>
      </w:r>
    </w:p>
    <w:p w:rsidR="00F079AC" w:rsidRPr="00B513D1" w:rsidRDefault="00F079AC" w:rsidP="00B513D1">
      <w:pPr>
        <w:spacing w:line="360" w:lineRule="auto"/>
        <w:rPr>
          <w:rFonts w:ascii="Arial" w:hAnsi="Arial" w:cs="Arial"/>
          <w:sz w:val="20"/>
          <w:szCs w:val="20"/>
        </w:rPr>
      </w:pPr>
    </w:p>
    <w:p w:rsidR="00F079AC" w:rsidRPr="00B513D1" w:rsidRDefault="00F079AC" w:rsidP="00B513D1">
      <w:pPr>
        <w:spacing w:line="360" w:lineRule="auto"/>
        <w:rPr>
          <w:rFonts w:ascii="Arial" w:hAnsi="Arial" w:cs="Arial"/>
          <w:b/>
          <w:sz w:val="20"/>
          <w:szCs w:val="20"/>
        </w:rPr>
      </w:pPr>
      <w:proofErr w:type="spellStart"/>
      <w:r w:rsidRPr="00B513D1">
        <w:rPr>
          <w:rFonts w:ascii="Arial" w:hAnsi="Arial" w:cs="Arial"/>
          <w:b/>
          <w:sz w:val="20"/>
          <w:szCs w:val="20"/>
        </w:rPr>
        <w:t>TaqMan</w:t>
      </w:r>
      <w:proofErr w:type="spellEnd"/>
      <w:r w:rsidRPr="00B513D1">
        <w:rPr>
          <w:rFonts w:ascii="Arial" w:hAnsi="Arial" w:cs="Arial"/>
          <w:b/>
          <w:sz w:val="20"/>
          <w:szCs w:val="20"/>
          <w:vertAlign w:val="superscript"/>
        </w:rPr>
        <w:t>®</w:t>
      </w:r>
      <w:r w:rsidRPr="00B513D1">
        <w:rPr>
          <w:rFonts w:ascii="Arial" w:hAnsi="Arial" w:cs="Arial"/>
          <w:b/>
          <w:sz w:val="20"/>
          <w:szCs w:val="20"/>
        </w:rPr>
        <w:t xml:space="preserve"> SNP Genotyping Assay</w:t>
      </w:r>
      <w:r w:rsidR="006B5391" w:rsidRPr="00B513D1">
        <w:rPr>
          <w:rFonts w:ascii="Arial" w:hAnsi="Arial" w:cs="Arial"/>
          <w:b/>
          <w:sz w:val="20"/>
          <w:szCs w:val="20"/>
        </w:rPr>
        <w:t xml:space="preserve"> Genotyping (Stage II)</w:t>
      </w:r>
    </w:p>
    <w:p w:rsidR="00482065" w:rsidRPr="00B513D1" w:rsidRDefault="00F079AC" w:rsidP="00B513D1">
      <w:pPr>
        <w:spacing w:line="360" w:lineRule="auto"/>
        <w:rPr>
          <w:rFonts w:ascii="Arial" w:hAnsi="Arial" w:cs="Arial"/>
          <w:sz w:val="20"/>
          <w:szCs w:val="20"/>
        </w:rPr>
      </w:pPr>
      <w:r w:rsidRPr="00B513D1">
        <w:rPr>
          <w:rFonts w:ascii="Arial" w:hAnsi="Arial" w:cs="Arial"/>
          <w:sz w:val="20"/>
          <w:szCs w:val="20"/>
        </w:rPr>
        <w:t xml:space="preserve">For 14 SNPs, 100 ng of DNA was </w:t>
      </w:r>
      <w:proofErr w:type="spellStart"/>
      <w:r w:rsidRPr="00B513D1">
        <w:rPr>
          <w:rFonts w:ascii="Arial" w:hAnsi="Arial" w:cs="Arial"/>
          <w:sz w:val="20"/>
          <w:szCs w:val="20"/>
        </w:rPr>
        <w:t>aliquoted</w:t>
      </w:r>
      <w:proofErr w:type="spellEnd"/>
      <w:r w:rsidRPr="00B513D1">
        <w:rPr>
          <w:rFonts w:ascii="Arial" w:hAnsi="Arial" w:cs="Arial"/>
          <w:sz w:val="20"/>
          <w:szCs w:val="20"/>
        </w:rPr>
        <w:t xml:space="preserve"> into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w:t>
      </w:r>
      <w:proofErr w:type="spellStart"/>
      <w:r w:rsidRPr="00B513D1">
        <w:rPr>
          <w:rFonts w:ascii="Arial" w:hAnsi="Arial" w:cs="Arial"/>
          <w:sz w:val="20"/>
          <w:szCs w:val="20"/>
        </w:rPr>
        <w:t>OpenArray</w:t>
      </w:r>
      <w:proofErr w:type="spellEnd"/>
      <w:r w:rsidRPr="00B513D1">
        <w:rPr>
          <w:rFonts w:ascii="Arial" w:hAnsi="Arial" w:cs="Arial"/>
          <w:sz w:val="20"/>
          <w:szCs w:val="20"/>
          <w:vertAlign w:val="superscript"/>
        </w:rPr>
        <w:t>®</w:t>
      </w:r>
      <w:r w:rsidRPr="00B513D1">
        <w:rPr>
          <w:rFonts w:ascii="Arial" w:hAnsi="Arial" w:cs="Arial"/>
          <w:sz w:val="20"/>
          <w:szCs w:val="20"/>
        </w:rPr>
        <w:t xml:space="preserve"> 384-well Sample Plates and dried down at room temperature overnight.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w:t>
      </w:r>
      <w:proofErr w:type="spellStart"/>
      <w:r w:rsidRPr="00B513D1">
        <w:rPr>
          <w:rFonts w:ascii="Arial" w:hAnsi="Arial" w:cs="Arial"/>
          <w:sz w:val="20"/>
          <w:szCs w:val="20"/>
        </w:rPr>
        <w:t>OpenArray</w:t>
      </w:r>
      <w:proofErr w:type="spellEnd"/>
      <w:r w:rsidRPr="00B513D1">
        <w:rPr>
          <w:rFonts w:ascii="Arial" w:hAnsi="Arial" w:cs="Arial"/>
          <w:sz w:val="20"/>
          <w:szCs w:val="20"/>
          <w:vertAlign w:val="superscript"/>
        </w:rPr>
        <w:t>®</w:t>
      </w:r>
      <w:r w:rsidRPr="00B513D1">
        <w:rPr>
          <w:rFonts w:ascii="Arial" w:hAnsi="Arial" w:cs="Arial"/>
          <w:sz w:val="20"/>
          <w:szCs w:val="20"/>
        </w:rPr>
        <w:t xml:space="preserve"> Genotyping master mix was dispensed to the plate wells, the mixture dispensed into the 3,072 through-holes in the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w:t>
      </w:r>
      <w:proofErr w:type="spellStart"/>
      <w:r w:rsidRPr="00B513D1">
        <w:rPr>
          <w:rFonts w:ascii="Arial" w:hAnsi="Arial" w:cs="Arial"/>
          <w:sz w:val="20"/>
          <w:szCs w:val="20"/>
        </w:rPr>
        <w:t>OpenArray</w:t>
      </w:r>
      <w:proofErr w:type="spellEnd"/>
      <w:r w:rsidRPr="00B513D1">
        <w:rPr>
          <w:rFonts w:ascii="Arial" w:hAnsi="Arial" w:cs="Arial"/>
          <w:sz w:val="20"/>
          <w:szCs w:val="20"/>
          <w:vertAlign w:val="superscript"/>
        </w:rPr>
        <w:t>®</w:t>
      </w:r>
      <w:r w:rsidRPr="00B513D1">
        <w:rPr>
          <w:rFonts w:ascii="Arial" w:hAnsi="Arial" w:cs="Arial"/>
          <w:sz w:val="20"/>
          <w:szCs w:val="20"/>
        </w:rPr>
        <w:t xml:space="preserve"> Genotyping Plate with an </w:t>
      </w:r>
      <w:proofErr w:type="spellStart"/>
      <w:r w:rsidRPr="00B513D1">
        <w:rPr>
          <w:rFonts w:ascii="Arial" w:hAnsi="Arial" w:cs="Arial"/>
          <w:sz w:val="20"/>
          <w:szCs w:val="20"/>
        </w:rPr>
        <w:t>Accufill</w:t>
      </w:r>
      <w:proofErr w:type="spellEnd"/>
      <w:r w:rsidRPr="00B513D1">
        <w:rPr>
          <w:rFonts w:ascii="Arial" w:hAnsi="Arial" w:cs="Arial"/>
          <w:sz w:val="20"/>
          <w:szCs w:val="20"/>
        </w:rPr>
        <w:t xml:space="preserve"> loader,</w:t>
      </w:r>
      <w:r w:rsidR="0069147C" w:rsidRPr="00B513D1">
        <w:rPr>
          <w:rFonts w:ascii="Arial" w:hAnsi="Arial" w:cs="Arial"/>
          <w:sz w:val="20"/>
          <w:szCs w:val="20"/>
        </w:rPr>
        <w:t xml:space="preserve"> predesigned or custom</w:t>
      </w:r>
      <w:r w:rsidRPr="00B513D1">
        <w:rPr>
          <w:rFonts w:ascii="Arial" w:hAnsi="Arial" w:cs="Arial"/>
          <w:sz w:val="20"/>
          <w:szCs w:val="20"/>
        </w:rPr>
        <w:t xml:space="preserve"> </w:t>
      </w:r>
      <w:proofErr w:type="spellStart"/>
      <w:r w:rsidR="0069147C" w:rsidRPr="00B513D1">
        <w:rPr>
          <w:rFonts w:ascii="Arial" w:hAnsi="Arial" w:cs="Arial"/>
          <w:sz w:val="20"/>
          <w:szCs w:val="20"/>
        </w:rPr>
        <w:t>TaqMan</w:t>
      </w:r>
      <w:proofErr w:type="spellEnd"/>
      <w:r w:rsidR="0069147C" w:rsidRPr="00B513D1">
        <w:rPr>
          <w:rFonts w:ascii="Arial" w:hAnsi="Arial" w:cs="Arial"/>
          <w:sz w:val="20"/>
          <w:szCs w:val="20"/>
          <w:vertAlign w:val="superscript"/>
        </w:rPr>
        <w:t>®</w:t>
      </w:r>
      <w:r w:rsidR="0069147C" w:rsidRPr="00B513D1">
        <w:rPr>
          <w:rFonts w:ascii="Arial" w:hAnsi="Arial" w:cs="Arial"/>
          <w:sz w:val="20"/>
          <w:szCs w:val="20"/>
        </w:rPr>
        <w:t xml:space="preserve"> SNP Genotyping Assays were used for genotyping (see S</w:t>
      </w:r>
      <w:r w:rsidR="00622A1E" w:rsidRPr="00B513D1">
        <w:rPr>
          <w:rFonts w:ascii="Arial" w:hAnsi="Arial" w:cs="Arial"/>
          <w:sz w:val="20"/>
          <w:szCs w:val="20"/>
        </w:rPr>
        <w:t>4</w:t>
      </w:r>
      <w:r w:rsidR="0069147C" w:rsidRPr="00B513D1">
        <w:rPr>
          <w:rFonts w:ascii="Arial" w:hAnsi="Arial" w:cs="Arial"/>
          <w:sz w:val="20"/>
          <w:szCs w:val="20"/>
        </w:rPr>
        <w:t xml:space="preserve"> Table), </w:t>
      </w:r>
      <w:r w:rsidRPr="00B513D1">
        <w:rPr>
          <w:rFonts w:ascii="Arial" w:hAnsi="Arial" w:cs="Arial"/>
          <w:sz w:val="20"/>
          <w:szCs w:val="20"/>
        </w:rPr>
        <w:t xml:space="preserve">cycled on a </w:t>
      </w:r>
      <w:proofErr w:type="spellStart"/>
      <w:r w:rsidRPr="00B513D1">
        <w:rPr>
          <w:rFonts w:ascii="Arial" w:hAnsi="Arial" w:cs="Arial"/>
          <w:sz w:val="20"/>
          <w:szCs w:val="20"/>
        </w:rPr>
        <w:t>GeneAmp</w:t>
      </w:r>
      <w:proofErr w:type="spellEnd"/>
      <w:r w:rsidRPr="00B513D1">
        <w:rPr>
          <w:rFonts w:ascii="Arial" w:hAnsi="Arial" w:cs="Arial"/>
          <w:sz w:val="20"/>
          <w:szCs w:val="20"/>
          <w:vertAlign w:val="superscript"/>
        </w:rPr>
        <w:t>®</w:t>
      </w:r>
      <w:r w:rsidRPr="00B513D1">
        <w:rPr>
          <w:rFonts w:ascii="Arial" w:hAnsi="Arial" w:cs="Arial"/>
          <w:sz w:val="20"/>
          <w:szCs w:val="20"/>
        </w:rPr>
        <w:t xml:space="preserve"> PCR System 9700 according to the standard protocol, and read on an NT Cycler Instrument. Cluster plots were reviewed manually and additional manual genotype calling was performed if required. ~8% of the DNA samples were included in </w:t>
      </w:r>
      <w:proofErr w:type="gramStart"/>
      <w:r w:rsidRPr="00B513D1">
        <w:rPr>
          <w:rFonts w:ascii="Arial" w:hAnsi="Arial" w:cs="Arial"/>
          <w:sz w:val="20"/>
          <w:szCs w:val="20"/>
        </w:rPr>
        <w:t>duplicate</w:t>
      </w:r>
      <w:proofErr w:type="gramEnd"/>
      <w:r w:rsidRPr="00B513D1">
        <w:rPr>
          <w:rFonts w:ascii="Arial" w:hAnsi="Arial" w:cs="Arial"/>
          <w:sz w:val="20"/>
          <w:szCs w:val="20"/>
        </w:rPr>
        <w:t xml:space="preserve"> to calculate genotype discordance. Genotypes were analyzed using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w:t>
      </w:r>
      <w:proofErr w:type="spellStart"/>
      <w:r w:rsidRPr="00B513D1">
        <w:rPr>
          <w:rFonts w:ascii="Arial" w:hAnsi="Arial" w:cs="Arial"/>
          <w:sz w:val="20"/>
          <w:szCs w:val="20"/>
        </w:rPr>
        <w:t>Genotyper</w:t>
      </w:r>
      <w:proofErr w:type="spellEnd"/>
      <w:r w:rsidRPr="00B513D1">
        <w:rPr>
          <w:rFonts w:ascii="Arial" w:hAnsi="Arial" w:cs="Arial"/>
          <w:sz w:val="20"/>
          <w:szCs w:val="20"/>
        </w:rPr>
        <w:t xml:space="preserve"> Software v1.3. SNP assays for rs3856650 and rs28399435 were dropped from further analysis because of poor clustering and low call rates. The latter assay was designed to interrogate a non-synonymous substitution not interrogated by the DMET</w:t>
      </w:r>
      <w:r w:rsidRPr="00B513D1">
        <w:rPr>
          <w:rFonts w:ascii="Arial" w:hAnsi="Arial" w:cs="Arial"/>
          <w:sz w:val="20"/>
          <w:szCs w:val="20"/>
          <w:vertAlign w:val="superscript"/>
        </w:rPr>
        <w:t>™</w:t>
      </w:r>
      <w:r w:rsidRPr="00B513D1">
        <w:rPr>
          <w:rFonts w:ascii="Arial" w:hAnsi="Arial" w:cs="Arial"/>
          <w:sz w:val="20"/>
          <w:szCs w:val="20"/>
        </w:rPr>
        <w:t xml:space="preserve"> Plus panel. </w:t>
      </w:r>
      <w:r w:rsidRPr="00B513D1">
        <w:rPr>
          <w:rFonts w:ascii="Arial" w:hAnsi="Arial" w:cs="Arial"/>
          <w:color w:val="000000"/>
          <w:sz w:val="20"/>
          <w:szCs w:val="20"/>
        </w:rPr>
        <w:t>DNA s</w:t>
      </w:r>
      <w:r w:rsidRPr="00B513D1">
        <w:rPr>
          <w:rFonts w:ascii="Arial" w:hAnsi="Arial" w:cs="Arial"/>
          <w:sz w:val="20"/>
          <w:szCs w:val="20"/>
        </w:rPr>
        <w:t xml:space="preserve">amples with genotype completion rates &lt;75% were dropped from further analysis. We observed a 1.5% replicate DNA sample genotype discordance rate for clinical trial participant DNA genotyped using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SNP Genotyping Assays on the </w:t>
      </w:r>
      <w:proofErr w:type="spellStart"/>
      <w:r w:rsidRPr="00B513D1">
        <w:rPr>
          <w:rFonts w:ascii="Arial" w:hAnsi="Arial" w:cs="Arial"/>
          <w:sz w:val="20"/>
          <w:szCs w:val="20"/>
        </w:rPr>
        <w:t>OpenArray</w:t>
      </w:r>
      <w:proofErr w:type="spellEnd"/>
      <w:r w:rsidRPr="00B513D1">
        <w:rPr>
          <w:rFonts w:ascii="Arial" w:hAnsi="Arial" w:cs="Arial"/>
          <w:sz w:val="20"/>
          <w:szCs w:val="20"/>
          <w:vertAlign w:val="superscript"/>
        </w:rPr>
        <w:t>®</w:t>
      </w:r>
      <w:r w:rsidRPr="00B513D1">
        <w:rPr>
          <w:rFonts w:ascii="Arial" w:hAnsi="Arial" w:cs="Arial"/>
          <w:sz w:val="20"/>
          <w:szCs w:val="20"/>
        </w:rPr>
        <w:t xml:space="preserve"> Genotyping System before assay and DNA sample removal and a 0.9% discordance rate after assay and DNA sample removal.</w:t>
      </w:r>
    </w:p>
    <w:p w:rsidR="00482065" w:rsidRPr="00B513D1" w:rsidRDefault="00482065" w:rsidP="00B513D1">
      <w:pPr>
        <w:spacing w:line="360" w:lineRule="auto"/>
        <w:rPr>
          <w:rFonts w:ascii="Arial" w:hAnsi="Arial" w:cs="Arial"/>
          <w:sz w:val="20"/>
          <w:szCs w:val="20"/>
        </w:rPr>
      </w:pPr>
    </w:p>
    <w:p w:rsidR="00F91894" w:rsidRPr="00B513D1" w:rsidRDefault="00482065" w:rsidP="00B513D1">
      <w:pPr>
        <w:spacing w:line="360" w:lineRule="auto"/>
        <w:rPr>
          <w:rFonts w:ascii="Arial" w:hAnsi="Arial" w:cs="Arial"/>
          <w:sz w:val="20"/>
          <w:szCs w:val="20"/>
        </w:rPr>
      </w:pPr>
      <w:proofErr w:type="gramStart"/>
      <w:r w:rsidRPr="00B513D1">
        <w:rPr>
          <w:rFonts w:ascii="Arial" w:hAnsi="Arial" w:cs="Arial"/>
          <w:sz w:val="20"/>
          <w:szCs w:val="20"/>
        </w:rPr>
        <w:t>rs1884725</w:t>
      </w:r>
      <w:proofErr w:type="gramEnd"/>
      <w:r w:rsidRPr="00B513D1">
        <w:rPr>
          <w:rFonts w:ascii="Arial" w:hAnsi="Arial" w:cs="Arial"/>
          <w:sz w:val="20"/>
          <w:szCs w:val="20"/>
        </w:rPr>
        <w:t xml:space="preserve"> and rs4803381 were analyzed on a </w:t>
      </w:r>
      <w:proofErr w:type="spellStart"/>
      <w:r w:rsidRPr="00B513D1">
        <w:rPr>
          <w:rFonts w:ascii="Arial" w:hAnsi="Arial" w:cs="Arial"/>
          <w:sz w:val="20"/>
          <w:szCs w:val="20"/>
        </w:rPr>
        <w:t>ViiA</w:t>
      </w:r>
      <w:proofErr w:type="spellEnd"/>
      <w:r w:rsidRPr="00B513D1">
        <w:rPr>
          <w:rFonts w:ascii="Arial" w:hAnsi="Arial" w:cs="Arial"/>
          <w:sz w:val="20"/>
          <w:szCs w:val="20"/>
          <w:vertAlign w:val="superscript"/>
        </w:rPr>
        <w:t>™</w:t>
      </w:r>
      <w:r w:rsidRPr="00B513D1">
        <w:rPr>
          <w:rFonts w:ascii="Arial" w:hAnsi="Arial" w:cs="Arial"/>
          <w:sz w:val="20"/>
          <w:szCs w:val="20"/>
        </w:rPr>
        <w:t xml:space="preserve"> 7 Real-Time PCR System</w:t>
      </w:r>
      <w:r w:rsidR="00687F39" w:rsidRPr="00B513D1">
        <w:rPr>
          <w:rFonts w:ascii="Arial" w:hAnsi="Arial" w:cs="Arial"/>
          <w:sz w:val="20"/>
          <w:szCs w:val="20"/>
        </w:rPr>
        <w:t xml:space="preserve"> using </w:t>
      </w:r>
      <w:proofErr w:type="spellStart"/>
      <w:r w:rsidR="00687F39" w:rsidRPr="00B513D1">
        <w:rPr>
          <w:rFonts w:ascii="Arial" w:hAnsi="Arial" w:cs="Arial"/>
          <w:sz w:val="20"/>
          <w:szCs w:val="20"/>
        </w:rPr>
        <w:t>Taqman</w:t>
      </w:r>
      <w:proofErr w:type="spellEnd"/>
      <w:r w:rsidR="00687F39" w:rsidRPr="00B513D1">
        <w:rPr>
          <w:rFonts w:ascii="Arial" w:hAnsi="Arial" w:cs="Arial"/>
          <w:sz w:val="20"/>
          <w:szCs w:val="20"/>
          <w:vertAlign w:val="superscript"/>
        </w:rPr>
        <w:t>®</w:t>
      </w:r>
      <w:r w:rsidR="00687F39" w:rsidRPr="00B513D1">
        <w:rPr>
          <w:rFonts w:ascii="Arial" w:hAnsi="Arial" w:cs="Arial"/>
          <w:sz w:val="20"/>
          <w:szCs w:val="20"/>
        </w:rPr>
        <w:t xml:space="preserve"> SNP Genotyping assays with standard DME </w:t>
      </w:r>
      <w:proofErr w:type="spellStart"/>
      <w:r w:rsidR="00687F39" w:rsidRPr="00B513D1">
        <w:rPr>
          <w:rFonts w:ascii="Arial" w:hAnsi="Arial" w:cs="Arial"/>
          <w:sz w:val="20"/>
          <w:szCs w:val="20"/>
        </w:rPr>
        <w:t>Taqman</w:t>
      </w:r>
      <w:proofErr w:type="spellEnd"/>
      <w:r w:rsidR="00687F39" w:rsidRPr="00B513D1">
        <w:rPr>
          <w:rFonts w:ascii="Arial" w:hAnsi="Arial" w:cs="Arial"/>
          <w:sz w:val="20"/>
          <w:szCs w:val="20"/>
          <w:vertAlign w:val="superscript"/>
        </w:rPr>
        <w:t>®</w:t>
      </w:r>
      <w:r w:rsidR="00687F39" w:rsidRPr="00B513D1">
        <w:rPr>
          <w:rFonts w:ascii="Arial" w:hAnsi="Arial" w:cs="Arial"/>
          <w:sz w:val="20"/>
          <w:szCs w:val="20"/>
        </w:rPr>
        <w:t xml:space="preserve"> SNP Genotyping assay conditions</w:t>
      </w:r>
      <w:r w:rsidRPr="00B513D1">
        <w:rPr>
          <w:rFonts w:ascii="Arial" w:hAnsi="Arial" w:cs="Arial"/>
          <w:sz w:val="20"/>
          <w:szCs w:val="20"/>
        </w:rPr>
        <w:t xml:space="preserve">. </w:t>
      </w:r>
      <w:proofErr w:type="gramStart"/>
      <w:r w:rsidRPr="00B513D1">
        <w:rPr>
          <w:rFonts w:ascii="Arial" w:hAnsi="Arial" w:cs="Arial"/>
          <w:sz w:val="20"/>
          <w:szCs w:val="20"/>
        </w:rPr>
        <w:t>rs1884725</w:t>
      </w:r>
      <w:proofErr w:type="gramEnd"/>
      <w:r w:rsidRPr="00B513D1">
        <w:rPr>
          <w:rFonts w:ascii="Arial" w:hAnsi="Arial" w:cs="Arial"/>
          <w:sz w:val="20"/>
          <w:szCs w:val="20"/>
        </w:rPr>
        <w:t xml:space="preserve"> genotyping was performed with a predesigned </w:t>
      </w: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000A5AB6" w:rsidRPr="00B513D1">
        <w:rPr>
          <w:rFonts w:ascii="Arial" w:hAnsi="Arial" w:cs="Arial"/>
          <w:sz w:val="20"/>
          <w:szCs w:val="20"/>
        </w:rPr>
        <w:t xml:space="preserve"> SNP Genotyping A</w:t>
      </w:r>
      <w:r w:rsidRPr="00B513D1">
        <w:rPr>
          <w:rFonts w:ascii="Arial" w:hAnsi="Arial" w:cs="Arial"/>
          <w:sz w:val="20"/>
          <w:szCs w:val="20"/>
        </w:rPr>
        <w:t>ssay and was unremarkable (see S</w:t>
      </w:r>
      <w:r w:rsidR="00622A1E" w:rsidRPr="00B513D1">
        <w:rPr>
          <w:rFonts w:ascii="Arial" w:hAnsi="Arial" w:cs="Arial"/>
          <w:sz w:val="20"/>
          <w:szCs w:val="20"/>
        </w:rPr>
        <w:t>5 and S6</w:t>
      </w:r>
      <w:r w:rsidRPr="00B513D1">
        <w:rPr>
          <w:rFonts w:ascii="Arial" w:hAnsi="Arial" w:cs="Arial"/>
          <w:sz w:val="20"/>
          <w:szCs w:val="20"/>
        </w:rPr>
        <w:t xml:space="preserve"> Tables). </w:t>
      </w:r>
      <w:r w:rsidR="005F2F7A" w:rsidRPr="00B513D1">
        <w:rPr>
          <w:rFonts w:ascii="Arial" w:hAnsi="Arial" w:cs="Arial"/>
          <w:sz w:val="20"/>
          <w:szCs w:val="20"/>
        </w:rPr>
        <w:t xml:space="preserve">The latest human genome assembly (hg38) does not align rs4803381 to the genome, assemblies hg18 and hg19 align rs4803381 5’ of the transcription start sites of both CYP2A6 and CYP2A7, and assemblies hg16 and hg17 align rs4803381 5’ of CYP2A6. Unpublished sequencing data supports the location of rs4803381 5’ of CYP2A6 (unpublished data, personal communication, Zhu and Tyndale), which we confirmed using two genotyping assays interrogating both locations. </w:t>
      </w:r>
      <w:r w:rsidRPr="00B513D1">
        <w:rPr>
          <w:rFonts w:ascii="Arial" w:hAnsi="Arial" w:cs="Arial"/>
          <w:sz w:val="20"/>
          <w:szCs w:val="20"/>
        </w:rPr>
        <w:t xml:space="preserve">Working with the </w:t>
      </w:r>
      <w:r w:rsidR="000E598F" w:rsidRPr="00B513D1">
        <w:rPr>
          <w:rFonts w:ascii="Arial" w:hAnsi="Arial" w:cs="Arial"/>
          <w:sz w:val="20"/>
          <w:szCs w:val="20"/>
        </w:rPr>
        <w:t xml:space="preserve">Life Technologies </w:t>
      </w:r>
      <w:r w:rsidRPr="00B513D1">
        <w:rPr>
          <w:rFonts w:ascii="Arial" w:hAnsi="Arial" w:cs="Arial"/>
          <w:sz w:val="20"/>
          <w:szCs w:val="20"/>
        </w:rPr>
        <w:t>Bioinformatics group, two custom assays</w:t>
      </w:r>
      <w:r w:rsidR="000E598F" w:rsidRPr="00B513D1">
        <w:rPr>
          <w:rFonts w:ascii="Arial" w:hAnsi="Arial" w:cs="Arial"/>
          <w:sz w:val="20"/>
          <w:szCs w:val="20"/>
        </w:rPr>
        <w:t xml:space="preserve"> were designed</w:t>
      </w:r>
      <w:r w:rsidRPr="00B513D1">
        <w:rPr>
          <w:rFonts w:ascii="Arial" w:hAnsi="Arial" w:cs="Arial"/>
          <w:sz w:val="20"/>
          <w:szCs w:val="20"/>
        </w:rPr>
        <w:t xml:space="preserve"> to genotype rs4803381, w</w:t>
      </w:r>
      <w:r w:rsidR="000A5AB6" w:rsidRPr="00B513D1">
        <w:rPr>
          <w:rFonts w:ascii="Arial" w:hAnsi="Arial" w:cs="Arial"/>
          <w:sz w:val="20"/>
          <w:szCs w:val="20"/>
        </w:rPr>
        <w:t>hich has two possible locations,</w:t>
      </w:r>
      <w:r w:rsidRPr="00B513D1">
        <w:rPr>
          <w:rFonts w:ascii="Arial" w:hAnsi="Arial" w:cs="Arial"/>
          <w:sz w:val="20"/>
          <w:szCs w:val="20"/>
        </w:rPr>
        <w:t xml:space="preserve"> 5’ of </w:t>
      </w:r>
      <w:r w:rsidRPr="00B513D1">
        <w:rPr>
          <w:rFonts w:ascii="Arial" w:hAnsi="Arial" w:cs="Arial"/>
          <w:i/>
          <w:sz w:val="20"/>
          <w:szCs w:val="20"/>
        </w:rPr>
        <w:t>CYP2A6</w:t>
      </w:r>
      <w:r w:rsidRPr="00B513D1">
        <w:rPr>
          <w:rFonts w:ascii="Arial" w:hAnsi="Arial" w:cs="Arial"/>
          <w:sz w:val="20"/>
          <w:szCs w:val="20"/>
        </w:rPr>
        <w:t xml:space="preserve"> and 5’ of </w:t>
      </w:r>
      <w:r w:rsidRPr="00B513D1">
        <w:rPr>
          <w:rFonts w:ascii="Arial" w:hAnsi="Arial" w:cs="Arial"/>
          <w:i/>
          <w:sz w:val="20"/>
          <w:szCs w:val="20"/>
        </w:rPr>
        <w:t>CYP2A7</w:t>
      </w:r>
      <w:r w:rsidRPr="00B513D1">
        <w:rPr>
          <w:rFonts w:ascii="Arial" w:hAnsi="Arial" w:cs="Arial"/>
          <w:sz w:val="20"/>
          <w:szCs w:val="20"/>
        </w:rPr>
        <w:t xml:space="preserve"> in the latest genome assembly (hg19). NCBI maps rs4803381 </w:t>
      </w:r>
      <w:r w:rsidR="000A5AB6" w:rsidRPr="00B513D1">
        <w:rPr>
          <w:rFonts w:ascii="Arial" w:hAnsi="Arial" w:cs="Arial"/>
          <w:sz w:val="20"/>
          <w:szCs w:val="20"/>
        </w:rPr>
        <w:t>5’ of</w:t>
      </w:r>
      <w:r w:rsidRPr="00B513D1">
        <w:rPr>
          <w:rFonts w:ascii="Arial" w:hAnsi="Arial" w:cs="Arial"/>
          <w:sz w:val="20"/>
          <w:szCs w:val="20"/>
        </w:rPr>
        <w:t xml:space="preserve"> </w:t>
      </w:r>
      <w:r w:rsidRPr="00B513D1">
        <w:rPr>
          <w:rFonts w:ascii="Arial" w:hAnsi="Arial" w:cs="Arial"/>
          <w:i/>
          <w:sz w:val="20"/>
          <w:szCs w:val="20"/>
        </w:rPr>
        <w:t>CYP2A6</w:t>
      </w:r>
      <w:r w:rsidRPr="00B513D1">
        <w:rPr>
          <w:rFonts w:ascii="Arial" w:hAnsi="Arial" w:cs="Arial"/>
          <w:sz w:val="20"/>
          <w:szCs w:val="20"/>
        </w:rPr>
        <w:t xml:space="preserve"> and UCSC identifies the SNP at two locations, 5’ of </w:t>
      </w:r>
      <w:r w:rsidRPr="00B513D1">
        <w:rPr>
          <w:rFonts w:ascii="Arial" w:hAnsi="Arial" w:cs="Arial"/>
          <w:i/>
          <w:sz w:val="20"/>
          <w:szCs w:val="20"/>
        </w:rPr>
        <w:t>CYP2A6</w:t>
      </w:r>
      <w:r w:rsidRPr="00B513D1">
        <w:rPr>
          <w:rFonts w:ascii="Arial" w:hAnsi="Arial" w:cs="Arial"/>
          <w:sz w:val="20"/>
          <w:szCs w:val="20"/>
        </w:rPr>
        <w:t xml:space="preserve"> and 5’ of </w:t>
      </w:r>
      <w:r w:rsidRPr="00B513D1">
        <w:rPr>
          <w:rFonts w:ascii="Arial" w:hAnsi="Arial" w:cs="Arial"/>
          <w:i/>
          <w:sz w:val="20"/>
          <w:szCs w:val="20"/>
        </w:rPr>
        <w:t>CYP2A7</w:t>
      </w:r>
      <w:r w:rsidRPr="00B513D1">
        <w:rPr>
          <w:rFonts w:ascii="Arial" w:hAnsi="Arial" w:cs="Arial"/>
          <w:sz w:val="20"/>
          <w:szCs w:val="20"/>
        </w:rPr>
        <w:t xml:space="preserve"> in the </w:t>
      </w:r>
      <w:proofErr w:type="spellStart"/>
      <w:r w:rsidRPr="00B513D1">
        <w:rPr>
          <w:rFonts w:ascii="Arial" w:hAnsi="Arial" w:cs="Arial"/>
          <w:sz w:val="20"/>
          <w:szCs w:val="20"/>
        </w:rPr>
        <w:t>hgTable</w:t>
      </w:r>
      <w:proofErr w:type="spellEnd"/>
      <w:r w:rsidRPr="00B513D1">
        <w:rPr>
          <w:rFonts w:ascii="Arial" w:hAnsi="Arial" w:cs="Arial"/>
          <w:sz w:val="20"/>
          <w:szCs w:val="20"/>
        </w:rPr>
        <w:t xml:space="preserve"> browser. </w:t>
      </w:r>
      <w:r w:rsidR="00687F39" w:rsidRPr="00B513D1">
        <w:rPr>
          <w:rFonts w:ascii="Arial" w:hAnsi="Arial" w:cs="Arial"/>
          <w:sz w:val="20"/>
          <w:szCs w:val="20"/>
        </w:rPr>
        <w:t xml:space="preserve">Assay AHMSY6C was designed to interrogate rs4803381 at the position </w:t>
      </w:r>
      <w:r w:rsidRPr="00B513D1">
        <w:rPr>
          <w:rFonts w:ascii="Arial" w:hAnsi="Arial" w:cs="Arial"/>
          <w:sz w:val="20"/>
          <w:szCs w:val="20"/>
        </w:rPr>
        <w:t xml:space="preserve">5’ of </w:t>
      </w:r>
      <w:r w:rsidRPr="00B513D1">
        <w:rPr>
          <w:rFonts w:ascii="Arial" w:hAnsi="Arial" w:cs="Arial"/>
          <w:i/>
          <w:sz w:val="20"/>
          <w:szCs w:val="20"/>
        </w:rPr>
        <w:t>CYP2A6</w:t>
      </w:r>
      <w:r w:rsidR="00687F39" w:rsidRPr="00B513D1">
        <w:rPr>
          <w:rFonts w:ascii="Arial" w:hAnsi="Arial" w:cs="Arial"/>
          <w:sz w:val="20"/>
          <w:szCs w:val="20"/>
        </w:rPr>
        <w:t xml:space="preserve">, with the expectation of observing variation, </w:t>
      </w:r>
      <w:r w:rsidRPr="00B513D1">
        <w:rPr>
          <w:rFonts w:ascii="Arial" w:hAnsi="Arial" w:cs="Arial"/>
          <w:sz w:val="20"/>
          <w:szCs w:val="20"/>
        </w:rPr>
        <w:t xml:space="preserve">and </w:t>
      </w:r>
      <w:r w:rsidR="00687F39" w:rsidRPr="00B513D1">
        <w:rPr>
          <w:rFonts w:ascii="Arial" w:hAnsi="Arial" w:cs="Arial"/>
          <w:sz w:val="20"/>
          <w:szCs w:val="20"/>
        </w:rPr>
        <w:t>A</w:t>
      </w:r>
      <w:r w:rsidRPr="00B513D1">
        <w:rPr>
          <w:rFonts w:ascii="Arial" w:hAnsi="Arial" w:cs="Arial"/>
          <w:sz w:val="20"/>
          <w:szCs w:val="20"/>
        </w:rPr>
        <w:t xml:space="preserve">ssay AHN1XCK </w:t>
      </w:r>
      <w:r w:rsidR="00687F39" w:rsidRPr="00B513D1">
        <w:rPr>
          <w:rFonts w:ascii="Arial" w:hAnsi="Arial" w:cs="Arial"/>
          <w:sz w:val="20"/>
          <w:szCs w:val="20"/>
        </w:rPr>
        <w:t xml:space="preserve">was </w:t>
      </w:r>
      <w:r w:rsidRPr="00B513D1">
        <w:rPr>
          <w:rFonts w:ascii="Arial" w:hAnsi="Arial" w:cs="Arial"/>
          <w:sz w:val="20"/>
          <w:szCs w:val="20"/>
        </w:rPr>
        <w:t xml:space="preserve">designed to interrogate </w:t>
      </w:r>
      <w:r w:rsidR="00687F39" w:rsidRPr="00B513D1">
        <w:rPr>
          <w:rFonts w:ascii="Arial" w:hAnsi="Arial" w:cs="Arial"/>
          <w:sz w:val="20"/>
          <w:szCs w:val="20"/>
        </w:rPr>
        <w:t xml:space="preserve">the homologous </w:t>
      </w:r>
      <w:r w:rsidRPr="00B513D1">
        <w:rPr>
          <w:rFonts w:ascii="Arial" w:hAnsi="Arial" w:cs="Arial"/>
          <w:sz w:val="20"/>
          <w:szCs w:val="20"/>
        </w:rPr>
        <w:t xml:space="preserve">position 5’ of </w:t>
      </w:r>
      <w:r w:rsidRPr="00B513D1">
        <w:rPr>
          <w:rFonts w:ascii="Arial" w:hAnsi="Arial" w:cs="Arial"/>
          <w:i/>
          <w:sz w:val="20"/>
          <w:szCs w:val="20"/>
        </w:rPr>
        <w:t>CYP2A7</w:t>
      </w:r>
      <w:r w:rsidR="00687F39" w:rsidRPr="00B513D1">
        <w:rPr>
          <w:rFonts w:ascii="Arial" w:hAnsi="Arial" w:cs="Arial"/>
          <w:sz w:val="20"/>
          <w:szCs w:val="20"/>
        </w:rPr>
        <w:t>, with the expectation that AHN1XCK</w:t>
      </w:r>
      <w:r w:rsidRPr="00B513D1">
        <w:rPr>
          <w:rFonts w:ascii="Arial" w:hAnsi="Arial" w:cs="Arial"/>
          <w:sz w:val="20"/>
          <w:szCs w:val="20"/>
        </w:rPr>
        <w:t xml:space="preserve"> </w:t>
      </w:r>
      <w:r w:rsidR="00687F39" w:rsidRPr="00B513D1">
        <w:rPr>
          <w:rFonts w:ascii="Arial" w:hAnsi="Arial" w:cs="Arial"/>
          <w:sz w:val="20"/>
          <w:szCs w:val="20"/>
        </w:rPr>
        <w:t>would</w:t>
      </w:r>
      <w:r w:rsidRPr="00B513D1">
        <w:rPr>
          <w:rFonts w:ascii="Arial" w:hAnsi="Arial" w:cs="Arial"/>
          <w:sz w:val="20"/>
          <w:szCs w:val="20"/>
        </w:rPr>
        <w:t xml:space="preserve"> not </w:t>
      </w:r>
      <w:r w:rsidR="00687F39" w:rsidRPr="00B513D1">
        <w:rPr>
          <w:rFonts w:ascii="Arial" w:hAnsi="Arial" w:cs="Arial"/>
          <w:sz w:val="20"/>
          <w:szCs w:val="20"/>
        </w:rPr>
        <w:t xml:space="preserve">reveal </w:t>
      </w:r>
      <w:r w:rsidRPr="00B513D1">
        <w:rPr>
          <w:rFonts w:ascii="Arial" w:hAnsi="Arial" w:cs="Arial"/>
          <w:sz w:val="20"/>
          <w:szCs w:val="20"/>
        </w:rPr>
        <w:t xml:space="preserve">variation. AHMSY6C was used to genotype 356 PKFAM (PKTWIN and SMOFAM) DNA and gave a 96.3% completion rate. There was a 97.1% concordance rate for the called </w:t>
      </w:r>
      <w:r w:rsidRPr="00B513D1">
        <w:rPr>
          <w:rFonts w:ascii="Arial" w:hAnsi="Arial" w:cs="Arial"/>
          <w:sz w:val="20"/>
          <w:szCs w:val="20"/>
        </w:rPr>
        <w:lastRenderedPageBreak/>
        <w:t>genotypes when compared to the DMET</w:t>
      </w:r>
      <w:r w:rsidRPr="00B513D1">
        <w:rPr>
          <w:rFonts w:ascii="Arial" w:hAnsi="Arial" w:cs="Arial"/>
          <w:sz w:val="20"/>
          <w:szCs w:val="20"/>
          <w:vertAlign w:val="superscript"/>
        </w:rPr>
        <w:t>™</w:t>
      </w:r>
      <w:r w:rsidRPr="00B513D1">
        <w:rPr>
          <w:rFonts w:ascii="Arial" w:hAnsi="Arial" w:cs="Arial"/>
          <w:sz w:val="20"/>
          <w:szCs w:val="20"/>
        </w:rPr>
        <w:t xml:space="preserve"> Plus Array probe AM_11364 genotype calls. Of the 10 DNA samples with genotypes discordant between AHMSY6C and AM_11364, eight gave </w:t>
      </w:r>
      <w:r w:rsidR="000E598F" w:rsidRPr="00B513D1">
        <w:rPr>
          <w:rFonts w:ascii="Arial" w:hAnsi="Arial" w:cs="Arial"/>
          <w:sz w:val="20"/>
          <w:szCs w:val="20"/>
        </w:rPr>
        <w:t xml:space="preserve">GG </w:t>
      </w:r>
      <w:r w:rsidRPr="00B513D1">
        <w:rPr>
          <w:rFonts w:ascii="Arial" w:hAnsi="Arial" w:cs="Arial"/>
          <w:sz w:val="20"/>
          <w:szCs w:val="20"/>
        </w:rPr>
        <w:t xml:space="preserve">with AHMSY6C and </w:t>
      </w:r>
      <w:r w:rsidR="000E598F" w:rsidRPr="00B513D1">
        <w:rPr>
          <w:rFonts w:ascii="Arial" w:hAnsi="Arial" w:cs="Arial"/>
          <w:sz w:val="20"/>
          <w:szCs w:val="20"/>
        </w:rPr>
        <w:t xml:space="preserve">AG </w:t>
      </w:r>
      <w:r w:rsidRPr="00B513D1">
        <w:rPr>
          <w:rFonts w:ascii="Arial" w:hAnsi="Arial" w:cs="Arial"/>
          <w:sz w:val="20"/>
          <w:szCs w:val="20"/>
        </w:rPr>
        <w:t xml:space="preserve">with AM_11364, while two gave </w:t>
      </w:r>
      <w:r w:rsidR="000E598F" w:rsidRPr="00B513D1">
        <w:rPr>
          <w:rFonts w:ascii="Arial" w:hAnsi="Arial" w:cs="Arial"/>
          <w:sz w:val="20"/>
          <w:szCs w:val="20"/>
        </w:rPr>
        <w:t xml:space="preserve">AG </w:t>
      </w:r>
      <w:r w:rsidRPr="00B513D1">
        <w:rPr>
          <w:rFonts w:ascii="Arial" w:hAnsi="Arial" w:cs="Arial"/>
          <w:sz w:val="20"/>
          <w:szCs w:val="20"/>
        </w:rPr>
        <w:t xml:space="preserve">with AHMSY6C and </w:t>
      </w:r>
      <w:r w:rsidR="000E598F" w:rsidRPr="00B513D1">
        <w:rPr>
          <w:rFonts w:ascii="Arial" w:hAnsi="Arial" w:cs="Arial"/>
          <w:sz w:val="20"/>
          <w:szCs w:val="20"/>
        </w:rPr>
        <w:t xml:space="preserve">GG </w:t>
      </w:r>
      <w:r w:rsidRPr="00B513D1">
        <w:rPr>
          <w:rFonts w:ascii="Arial" w:hAnsi="Arial" w:cs="Arial"/>
          <w:sz w:val="20"/>
          <w:szCs w:val="20"/>
        </w:rPr>
        <w:t>with AM_11364</w:t>
      </w:r>
      <w:r w:rsidR="000D76E3" w:rsidRPr="00B513D1">
        <w:rPr>
          <w:rFonts w:ascii="Arial" w:hAnsi="Arial" w:cs="Arial"/>
          <w:sz w:val="20"/>
          <w:szCs w:val="20"/>
        </w:rPr>
        <w:t xml:space="preserve"> (see below)</w:t>
      </w:r>
      <w:r w:rsidRPr="00B513D1">
        <w:rPr>
          <w:rFonts w:ascii="Arial" w:hAnsi="Arial" w:cs="Arial"/>
          <w:sz w:val="20"/>
          <w:szCs w:val="20"/>
        </w:rPr>
        <w:t>.</w:t>
      </w:r>
      <w:r w:rsidR="00F91894" w:rsidRPr="00B513D1">
        <w:rPr>
          <w:rFonts w:ascii="Arial" w:hAnsi="Arial" w:cs="Arial"/>
          <w:sz w:val="20"/>
          <w:szCs w:val="20"/>
        </w:rPr>
        <w:t xml:space="preserve"> Therefore, Assay AHMSY6C undercounts the</w:t>
      </w:r>
      <w:r w:rsidR="000D76E3" w:rsidRPr="00B513D1">
        <w:rPr>
          <w:rFonts w:ascii="Arial" w:hAnsi="Arial" w:cs="Arial"/>
          <w:sz w:val="20"/>
          <w:szCs w:val="20"/>
        </w:rPr>
        <w:t xml:space="preserve"> rs4803381</w:t>
      </w:r>
      <w:r w:rsidR="00F91894" w:rsidRPr="00B513D1">
        <w:rPr>
          <w:rFonts w:ascii="Arial" w:hAnsi="Arial" w:cs="Arial"/>
          <w:sz w:val="20"/>
          <w:szCs w:val="20"/>
        </w:rPr>
        <w:t xml:space="preserve"> minor allele</w:t>
      </w:r>
      <w:r w:rsidR="000D76E3" w:rsidRPr="00B513D1">
        <w:rPr>
          <w:rFonts w:ascii="Arial" w:hAnsi="Arial" w:cs="Arial"/>
          <w:sz w:val="20"/>
          <w:szCs w:val="20"/>
        </w:rPr>
        <w:t xml:space="preserve"> relative to Probe AM_11364</w:t>
      </w:r>
      <w:r w:rsidR="00F91894" w:rsidRPr="00B513D1">
        <w:rPr>
          <w:rFonts w:ascii="Arial" w:hAnsi="Arial" w:cs="Arial"/>
          <w:sz w:val="20"/>
          <w:szCs w:val="20"/>
        </w:rPr>
        <w:t>.</w:t>
      </w:r>
    </w:p>
    <w:p w:rsidR="00622A1E" w:rsidRPr="00B513D1" w:rsidRDefault="00622A1E" w:rsidP="00B513D1">
      <w:pPr>
        <w:spacing w:line="360" w:lineRule="auto"/>
        <w:rPr>
          <w:rFonts w:ascii="Arial" w:hAnsi="Arial" w:cs="Arial"/>
          <w:sz w:val="20"/>
          <w:szCs w:val="20"/>
        </w:rPr>
      </w:pPr>
    </w:p>
    <w:p w:rsidR="00482584" w:rsidRPr="00B513D1" w:rsidRDefault="00F91894" w:rsidP="00B513D1">
      <w:pPr>
        <w:spacing w:line="360" w:lineRule="auto"/>
        <w:rPr>
          <w:rFonts w:ascii="Arial" w:hAnsi="Arial" w:cs="Arial"/>
          <w:sz w:val="20"/>
          <w:szCs w:val="20"/>
        </w:rPr>
      </w:pPr>
      <w:proofErr w:type="gramStart"/>
      <w:r w:rsidRPr="00B513D1">
        <w:rPr>
          <w:rFonts w:ascii="Arial" w:hAnsi="Arial" w:cs="Arial"/>
          <w:sz w:val="20"/>
          <w:szCs w:val="20"/>
        </w:rPr>
        <w:t>rs4803381</w:t>
      </w:r>
      <w:proofErr w:type="gramEnd"/>
      <w:r w:rsidRPr="00B513D1">
        <w:rPr>
          <w:rFonts w:ascii="Arial" w:hAnsi="Arial" w:cs="Arial"/>
          <w:sz w:val="20"/>
          <w:szCs w:val="20"/>
        </w:rPr>
        <w:t xml:space="preserve"> genotypes using two different </w:t>
      </w:r>
      <w:r w:rsidR="000D76E3" w:rsidRPr="00B513D1">
        <w:rPr>
          <w:rFonts w:ascii="Arial" w:hAnsi="Arial" w:cs="Arial"/>
          <w:sz w:val="20"/>
          <w:szCs w:val="20"/>
        </w:rPr>
        <w:t xml:space="preserve">genotyping </w:t>
      </w:r>
      <w:r w:rsidRPr="00B513D1">
        <w:rPr>
          <w:rFonts w:ascii="Arial" w:hAnsi="Arial" w:cs="Arial"/>
          <w:sz w:val="20"/>
          <w:szCs w:val="20"/>
        </w:rPr>
        <w:t>platforms.</w:t>
      </w:r>
    </w:p>
    <w:tbl>
      <w:tblPr>
        <w:tblW w:w="5900" w:type="dxa"/>
        <w:tblInd w:w="-15" w:type="dxa"/>
        <w:tblCellMar>
          <w:left w:w="0" w:type="dxa"/>
          <w:right w:w="0" w:type="dxa"/>
        </w:tblCellMar>
        <w:tblLook w:val="04A0" w:firstRow="1" w:lastRow="0" w:firstColumn="1" w:lastColumn="0" w:noHBand="0" w:noVBand="1"/>
      </w:tblPr>
      <w:tblGrid>
        <w:gridCol w:w="1280"/>
        <w:gridCol w:w="960"/>
        <w:gridCol w:w="960"/>
        <w:gridCol w:w="1340"/>
        <w:gridCol w:w="1360"/>
      </w:tblGrid>
      <w:tr w:rsidR="00F91894" w:rsidRPr="00B513D1" w:rsidTr="00F91894">
        <w:trPr>
          <w:trHeight w:val="255"/>
        </w:trPr>
        <w:tc>
          <w:tcPr>
            <w:tcW w:w="1280" w:type="dxa"/>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p>
        </w:tc>
        <w:tc>
          <w:tcPr>
            <w:tcW w:w="4620" w:type="dxa"/>
            <w:gridSpan w:val="4"/>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r w:rsidRPr="00B513D1">
              <w:rPr>
                <w:rFonts w:ascii="Arial" w:hAnsi="Arial" w:cs="Arial"/>
                <w:sz w:val="20"/>
                <w:szCs w:val="20"/>
              </w:rPr>
              <w:t>DMET</w:t>
            </w:r>
            <w:r w:rsidRPr="00B513D1">
              <w:rPr>
                <w:rFonts w:ascii="Arial" w:hAnsi="Arial" w:cs="Arial"/>
                <w:sz w:val="20"/>
                <w:szCs w:val="20"/>
                <w:vertAlign w:val="superscript"/>
              </w:rPr>
              <w:t>™</w:t>
            </w:r>
            <w:r w:rsidRPr="00B513D1">
              <w:rPr>
                <w:rFonts w:ascii="Arial" w:hAnsi="Arial" w:cs="Arial"/>
                <w:sz w:val="20"/>
                <w:szCs w:val="20"/>
              </w:rPr>
              <w:t xml:space="preserve"> Plus  AM_11364, </w:t>
            </w:r>
            <w:r w:rsidR="006B5391" w:rsidRPr="00B513D1">
              <w:rPr>
                <w:rFonts w:ascii="Arial" w:hAnsi="Arial" w:cs="Arial"/>
                <w:sz w:val="20"/>
                <w:szCs w:val="20"/>
              </w:rPr>
              <w:t>Stage I</w:t>
            </w:r>
          </w:p>
        </w:tc>
      </w:tr>
      <w:tr w:rsidR="00F91894" w:rsidRPr="00B513D1" w:rsidTr="00F91894">
        <w:trPr>
          <w:trHeight w:val="255"/>
        </w:trPr>
        <w:tc>
          <w:tcPr>
            <w:tcW w:w="1280" w:type="dxa"/>
            <w:vMerge w:val="restart"/>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proofErr w:type="spellStart"/>
            <w:r w:rsidRPr="00B513D1">
              <w:rPr>
                <w:rFonts w:ascii="Arial" w:hAnsi="Arial" w:cs="Arial"/>
                <w:sz w:val="20"/>
                <w:szCs w:val="20"/>
              </w:rPr>
              <w:t>TaqMan</w:t>
            </w:r>
            <w:proofErr w:type="spellEnd"/>
            <w:r w:rsidRPr="00B513D1">
              <w:rPr>
                <w:rFonts w:ascii="Arial" w:hAnsi="Arial" w:cs="Arial"/>
                <w:sz w:val="20"/>
                <w:szCs w:val="20"/>
                <w:vertAlign w:val="superscript"/>
              </w:rPr>
              <w:t>®</w:t>
            </w:r>
            <w:r w:rsidRPr="00B513D1">
              <w:rPr>
                <w:rFonts w:ascii="Arial" w:hAnsi="Arial" w:cs="Arial"/>
                <w:sz w:val="20"/>
                <w:szCs w:val="20"/>
              </w:rPr>
              <w:t xml:space="preserve"> AHMSY6C on ViiA</w:t>
            </w:r>
            <w:r w:rsidRPr="00B513D1">
              <w:rPr>
                <w:rFonts w:ascii="Arial" w:hAnsi="Arial" w:cs="Arial"/>
                <w:sz w:val="20"/>
                <w:szCs w:val="20"/>
                <w:vertAlign w:val="superscript"/>
              </w:rPr>
              <w:t>™</w:t>
            </w:r>
            <w:r w:rsidRPr="00B513D1">
              <w:rPr>
                <w:rFonts w:ascii="Arial" w:hAnsi="Arial" w:cs="Arial"/>
                <w:sz w:val="20"/>
                <w:szCs w:val="20"/>
              </w:rPr>
              <w:t xml:space="preserve">7, </w:t>
            </w:r>
            <w:r w:rsidR="006B5391" w:rsidRPr="00B513D1">
              <w:rPr>
                <w:rFonts w:ascii="Arial" w:hAnsi="Arial" w:cs="Arial"/>
                <w:sz w:val="20"/>
                <w:szCs w:val="20"/>
              </w:rPr>
              <w:t>Stage II</w:t>
            </w:r>
          </w:p>
        </w:tc>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AA</w:t>
            </w:r>
          </w:p>
        </w:tc>
        <w:tc>
          <w:tcPr>
            <w:tcW w:w="1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AG</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GG</w:t>
            </w:r>
          </w:p>
        </w:tc>
      </w:tr>
      <w:tr w:rsidR="00F91894" w:rsidRPr="00B513D1" w:rsidTr="00F91894">
        <w:trPr>
          <w:trHeight w:val="255"/>
        </w:trPr>
        <w:tc>
          <w:tcPr>
            <w:tcW w:w="1280" w:type="dxa"/>
            <w:vMerge/>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AA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28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0</w:t>
            </w:r>
          </w:p>
        </w:tc>
      </w:tr>
      <w:tr w:rsidR="00F91894" w:rsidRPr="00B513D1" w:rsidTr="00F91894">
        <w:trPr>
          <w:trHeight w:val="255"/>
        </w:trPr>
        <w:tc>
          <w:tcPr>
            <w:tcW w:w="1280" w:type="dxa"/>
            <w:vMerge/>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AG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157</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2</w:t>
            </w:r>
          </w:p>
        </w:tc>
      </w:tr>
      <w:tr w:rsidR="00F91894" w:rsidRPr="00B513D1" w:rsidTr="00F91894">
        <w:trPr>
          <w:trHeight w:val="255"/>
        </w:trPr>
        <w:tc>
          <w:tcPr>
            <w:tcW w:w="1280" w:type="dxa"/>
            <w:vMerge/>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hAnsi="Arial" w:cs="Arial"/>
                <w:sz w:val="20"/>
                <w:szCs w:val="20"/>
              </w:rPr>
            </w:pP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b/>
                <w:bCs/>
                <w:sz w:val="20"/>
                <w:szCs w:val="20"/>
              </w:rPr>
            </w:pPr>
            <w:r w:rsidRPr="00B513D1">
              <w:rPr>
                <w:rFonts w:ascii="Arial" w:hAnsi="Arial" w:cs="Arial"/>
                <w:b/>
                <w:bCs/>
                <w:sz w:val="20"/>
                <w:szCs w:val="20"/>
              </w:rPr>
              <w:t>GG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91894" w:rsidRPr="00B513D1" w:rsidRDefault="00F91894" w:rsidP="00B513D1">
            <w:pPr>
              <w:spacing w:line="360" w:lineRule="auto"/>
              <w:jc w:val="center"/>
              <w:rPr>
                <w:rFonts w:ascii="Arial" w:eastAsiaTheme="minorHAnsi" w:hAnsi="Arial" w:cs="Arial"/>
                <w:sz w:val="20"/>
                <w:szCs w:val="20"/>
              </w:rPr>
            </w:pPr>
            <w:r w:rsidRPr="00B513D1">
              <w:rPr>
                <w:rFonts w:ascii="Arial" w:hAnsi="Arial" w:cs="Arial"/>
                <w:sz w:val="20"/>
                <w:szCs w:val="20"/>
              </w:rPr>
              <w:t>148</w:t>
            </w:r>
          </w:p>
        </w:tc>
      </w:tr>
    </w:tbl>
    <w:p w:rsidR="00F91894" w:rsidRPr="00B513D1" w:rsidRDefault="00F91894" w:rsidP="00B513D1">
      <w:pPr>
        <w:spacing w:line="360" w:lineRule="auto"/>
        <w:rPr>
          <w:rFonts w:ascii="Arial" w:hAnsi="Arial" w:cs="Arial"/>
          <w:sz w:val="20"/>
          <w:szCs w:val="20"/>
        </w:rPr>
      </w:pPr>
    </w:p>
    <w:p w:rsidR="00F079AC" w:rsidRPr="00B513D1" w:rsidRDefault="00482065" w:rsidP="00B513D1">
      <w:pPr>
        <w:spacing w:line="360" w:lineRule="auto"/>
        <w:rPr>
          <w:rFonts w:ascii="Arial" w:hAnsi="Arial" w:cs="Arial"/>
          <w:sz w:val="20"/>
          <w:szCs w:val="20"/>
        </w:rPr>
      </w:pPr>
      <w:r w:rsidRPr="00B513D1">
        <w:rPr>
          <w:rFonts w:ascii="Arial" w:hAnsi="Arial" w:cs="Arial"/>
          <w:sz w:val="20"/>
          <w:szCs w:val="20"/>
        </w:rPr>
        <w:t xml:space="preserve">The </w:t>
      </w:r>
      <w:proofErr w:type="spellStart"/>
      <w:r w:rsidR="000A5AB6" w:rsidRPr="00B513D1">
        <w:rPr>
          <w:rFonts w:ascii="Arial" w:hAnsi="Arial" w:cs="Arial"/>
          <w:sz w:val="20"/>
          <w:szCs w:val="20"/>
        </w:rPr>
        <w:t>TaqMan</w:t>
      </w:r>
      <w:proofErr w:type="spellEnd"/>
      <w:r w:rsidR="000A5AB6" w:rsidRPr="00B513D1">
        <w:rPr>
          <w:rFonts w:ascii="Arial" w:hAnsi="Arial" w:cs="Arial"/>
          <w:sz w:val="20"/>
          <w:szCs w:val="20"/>
          <w:vertAlign w:val="superscript"/>
        </w:rPr>
        <w:t>®</w:t>
      </w:r>
      <w:r w:rsidR="000A5AB6" w:rsidRPr="00B513D1">
        <w:rPr>
          <w:rFonts w:ascii="Arial" w:hAnsi="Arial" w:cs="Arial"/>
          <w:sz w:val="20"/>
          <w:szCs w:val="20"/>
        </w:rPr>
        <w:t xml:space="preserve"> SNP Genotyping</w:t>
      </w:r>
      <w:r w:rsidRPr="00B513D1">
        <w:rPr>
          <w:rFonts w:ascii="Arial" w:hAnsi="Arial" w:cs="Arial"/>
          <w:sz w:val="20"/>
          <w:szCs w:val="20"/>
        </w:rPr>
        <w:t xml:space="preserve"> </w:t>
      </w:r>
      <w:r w:rsidR="000A5AB6" w:rsidRPr="00B513D1">
        <w:rPr>
          <w:rFonts w:ascii="Arial" w:hAnsi="Arial" w:cs="Arial"/>
          <w:sz w:val="20"/>
          <w:szCs w:val="20"/>
        </w:rPr>
        <w:t>A</w:t>
      </w:r>
      <w:r w:rsidRPr="00B513D1">
        <w:rPr>
          <w:rFonts w:ascii="Arial" w:hAnsi="Arial" w:cs="Arial"/>
          <w:sz w:val="20"/>
          <w:szCs w:val="20"/>
        </w:rPr>
        <w:t xml:space="preserve">ssay AHN1XCK gave all homozygous </w:t>
      </w:r>
      <w:r w:rsidR="000E598F" w:rsidRPr="00B513D1">
        <w:rPr>
          <w:rFonts w:ascii="Arial" w:hAnsi="Arial" w:cs="Arial"/>
          <w:sz w:val="20"/>
          <w:szCs w:val="20"/>
        </w:rPr>
        <w:t xml:space="preserve">called </w:t>
      </w:r>
      <w:r w:rsidRPr="00B513D1">
        <w:rPr>
          <w:rFonts w:ascii="Arial" w:hAnsi="Arial" w:cs="Arial"/>
          <w:sz w:val="20"/>
          <w:szCs w:val="20"/>
        </w:rPr>
        <w:t>genotypes for 165 of 168 DNA samples successfully genotyped (98.2% completion rate)</w:t>
      </w:r>
      <w:r w:rsidR="000A5AB6" w:rsidRPr="00B513D1">
        <w:rPr>
          <w:rFonts w:ascii="Arial" w:hAnsi="Arial" w:cs="Arial"/>
          <w:sz w:val="20"/>
          <w:szCs w:val="20"/>
        </w:rPr>
        <w:t xml:space="preserve">, confirming our expectation that rs4803381 is found 5’ of </w:t>
      </w:r>
      <w:r w:rsidR="000A5AB6" w:rsidRPr="00B513D1">
        <w:rPr>
          <w:rFonts w:ascii="Arial" w:hAnsi="Arial" w:cs="Arial"/>
          <w:i/>
          <w:sz w:val="20"/>
          <w:szCs w:val="20"/>
        </w:rPr>
        <w:t>CYP2A6</w:t>
      </w:r>
      <w:r w:rsidRPr="00B513D1">
        <w:rPr>
          <w:rFonts w:ascii="Arial" w:hAnsi="Arial" w:cs="Arial"/>
          <w:sz w:val="20"/>
          <w:szCs w:val="20"/>
        </w:rPr>
        <w:t>.</w:t>
      </w:r>
      <w:r w:rsidR="00687F39" w:rsidRPr="00B513D1">
        <w:rPr>
          <w:rFonts w:ascii="Arial" w:hAnsi="Arial" w:cs="Arial"/>
          <w:sz w:val="20"/>
          <w:szCs w:val="20"/>
        </w:rPr>
        <w:t xml:space="preserve"> AHMSY6C was then used to genotype DNA samples from the eight RCTs (see S</w:t>
      </w:r>
      <w:r w:rsidR="00622A1E" w:rsidRPr="00B513D1">
        <w:rPr>
          <w:rFonts w:ascii="Arial" w:hAnsi="Arial" w:cs="Arial"/>
          <w:sz w:val="20"/>
          <w:szCs w:val="20"/>
        </w:rPr>
        <w:t>5 and S6</w:t>
      </w:r>
      <w:r w:rsidR="00687F39" w:rsidRPr="00B513D1">
        <w:rPr>
          <w:rFonts w:ascii="Arial" w:hAnsi="Arial" w:cs="Arial"/>
          <w:sz w:val="20"/>
          <w:szCs w:val="20"/>
        </w:rPr>
        <w:t xml:space="preserve"> Tables).</w:t>
      </w:r>
      <w:r w:rsidR="000D76E3" w:rsidRPr="00B513D1">
        <w:rPr>
          <w:rFonts w:ascii="Arial" w:hAnsi="Arial" w:cs="Arial"/>
          <w:sz w:val="20"/>
          <w:szCs w:val="20"/>
        </w:rPr>
        <w:t xml:space="preserve"> </w:t>
      </w:r>
      <w:r w:rsidR="00F079AC" w:rsidRPr="00B513D1">
        <w:rPr>
          <w:rFonts w:ascii="Arial" w:hAnsi="Arial" w:cs="Arial"/>
          <w:sz w:val="20"/>
          <w:szCs w:val="20"/>
        </w:rPr>
        <w:t xml:space="preserve">After exclusion of </w:t>
      </w:r>
      <w:r w:rsidR="000A5AB6" w:rsidRPr="00B513D1">
        <w:rPr>
          <w:rFonts w:ascii="Arial" w:hAnsi="Arial" w:cs="Arial"/>
          <w:sz w:val="20"/>
          <w:szCs w:val="20"/>
        </w:rPr>
        <w:t>A</w:t>
      </w:r>
      <w:r w:rsidR="00F079AC" w:rsidRPr="00B513D1">
        <w:rPr>
          <w:rFonts w:ascii="Arial" w:hAnsi="Arial" w:cs="Arial"/>
          <w:sz w:val="20"/>
          <w:szCs w:val="20"/>
        </w:rPr>
        <w:t xml:space="preserve">ssays and </w:t>
      </w:r>
      <w:r w:rsidR="000A5AB6" w:rsidRPr="00B513D1">
        <w:rPr>
          <w:rFonts w:ascii="Arial" w:hAnsi="Arial" w:cs="Arial"/>
          <w:sz w:val="20"/>
          <w:szCs w:val="20"/>
        </w:rPr>
        <w:t xml:space="preserve">DNA </w:t>
      </w:r>
      <w:r w:rsidR="00F079AC" w:rsidRPr="00B513D1">
        <w:rPr>
          <w:rFonts w:ascii="Arial" w:hAnsi="Arial" w:cs="Arial"/>
          <w:sz w:val="20"/>
          <w:szCs w:val="20"/>
        </w:rPr>
        <w:t xml:space="preserve">samples with poor performance, </w:t>
      </w:r>
      <w:proofErr w:type="spellStart"/>
      <w:r w:rsidR="00F079AC" w:rsidRPr="00B513D1">
        <w:rPr>
          <w:rFonts w:ascii="Arial" w:hAnsi="Arial" w:cs="Arial"/>
          <w:sz w:val="20"/>
          <w:szCs w:val="20"/>
        </w:rPr>
        <w:t>TaqMan</w:t>
      </w:r>
      <w:proofErr w:type="spellEnd"/>
      <w:r w:rsidR="00F079AC" w:rsidRPr="00B513D1">
        <w:rPr>
          <w:rFonts w:ascii="Arial" w:hAnsi="Arial" w:cs="Arial"/>
          <w:sz w:val="20"/>
          <w:szCs w:val="20"/>
          <w:vertAlign w:val="superscript"/>
        </w:rPr>
        <w:t>®</w:t>
      </w:r>
      <w:r w:rsidR="000A5AB6" w:rsidRPr="00B513D1">
        <w:rPr>
          <w:rFonts w:ascii="Arial" w:hAnsi="Arial" w:cs="Arial"/>
          <w:sz w:val="20"/>
          <w:szCs w:val="20"/>
        </w:rPr>
        <w:t xml:space="preserve"> SNP G</w:t>
      </w:r>
      <w:r w:rsidR="00F079AC" w:rsidRPr="00B513D1">
        <w:rPr>
          <w:rFonts w:ascii="Arial" w:hAnsi="Arial" w:cs="Arial"/>
          <w:sz w:val="20"/>
          <w:szCs w:val="20"/>
        </w:rPr>
        <w:t xml:space="preserve">enotyping </w:t>
      </w:r>
      <w:r w:rsidR="000A5AB6" w:rsidRPr="00B513D1">
        <w:rPr>
          <w:rFonts w:ascii="Arial" w:hAnsi="Arial" w:cs="Arial"/>
          <w:sz w:val="20"/>
          <w:szCs w:val="20"/>
        </w:rPr>
        <w:t xml:space="preserve">Assay </w:t>
      </w:r>
      <w:r w:rsidR="00F079AC" w:rsidRPr="00B513D1">
        <w:rPr>
          <w:rFonts w:ascii="Arial" w:hAnsi="Arial" w:cs="Arial"/>
          <w:sz w:val="20"/>
          <w:szCs w:val="20"/>
        </w:rPr>
        <w:t xml:space="preserve">completion rates are </w:t>
      </w:r>
      <w:r w:rsidR="00C359AA" w:rsidRPr="00B513D1">
        <w:rPr>
          <w:rFonts w:ascii="Arial" w:hAnsi="Arial" w:cs="Arial"/>
          <w:sz w:val="20"/>
          <w:szCs w:val="20"/>
        </w:rPr>
        <w:t>≥</w:t>
      </w:r>
      <w:r w:rsidR="00F079AC" w:rsidRPr="00B513D1">
        <w:rPr>
          <w:rFonts w:ascii="Arial" w:hAnsi="Arial" w:cs="Arial"/>
          <w:sz w:val="20"/>
          <w:szCs w:val="20"/>
        </w:rPr>
        <w:t xml:space="preserve">95% in </w:t>
      </w:r>
      <w:r w:rsidR="00C359AA" w:rsidRPr="00B513D1">
        <w:rPr>
          <w:rFonts w:ascii="Arial" w:hAnsi="Arial" w:cs="Arial"/>
          <w:sz w:val="20"/>
          <w:szCs w:val="20"/>
        </w:rPr>
        <w:t>107</w:t>
      </w:r>
      <w:r w:rsidR="009845FB" w:rsidRPr="00B513D1">
        <w:rPr>
          <w:rFonts w:ascii="Arial" w:hAnsi="Arial" w:cs="Arial"/>
          <w:sz w:val="20"/>
          <w:szCs w:val="20"/>
        </w:rPr>
        <w:t xml:space="preserve"> of 1</w:t>
      </w:r>
      <w:r w:rsidR="00C359AA" w:rsidRPr="00B513D1">
        <w:rPr>
          <w:rFonts w:ascii="Arial" w:hAnsi="Arial" w:cs="Arial"/>
          <w:sz w:val="20"/>
          <w:szCs w:val="20"/>
        </w:rPr>
        <w:t>12</w:t>
      </w:r>
      <w:r w:rsidR="00F079AC" w:rsidRPr="00B513D1">
        <w:rPr>
          <w:rFonts w:ascii="Arial" w:hAnsi="Arial" w:cs="Arial"/>
          <w:sz w:val="20"/>
          <w:szCs w:val="20"/>
        </w:rPr>
        <w:t xml:space="preserve"> clinical trial-by-SNP cells;</w:t>
      </w:r>
      <w:r w:rsidR="00687F39" w:rsidRPr="00B513D1">
        <w:rPr>
          <w:rFonts w:ascii="Arial" w:hAnsi="Arial" w:cs="Arial"/>
          <w:sz w:val="20"/>
          <w:szCs w:val="20"/>
        </w:rPr>
        <w:t xml:space="preserve"> </w:t>
      </w:r>
      <w:r w:rsidR="00C359AA" w:rsidRPr="00B513D1">
        <w:rPr>
          <w:rFonts w:ascii="Arial" w:hAnsi="Arial" w:cs="Arial"/>
          <w:sz w:val="20"/>
          <w:szCs w:val="20"/>
        </w:rPr>
        <w:t>five</w:t>
      </w:r>
      <w:r w:rsidR="00F079AC" w:rsidRPr="00B513D1">
        <w:rPr>
          <w:rFonts w:ascii="Arial" w:hAnsi="Arial" w:cs="Arial"/>
          <w:sz w:val="20"/>
          <w:szCs w:val="20"/>
        </w:rPr>
        <w:t xml:space="preserve"> clinical trial-by-SNP cells have genotyping rates </w:t>
      </w:r>
      <w:r w:rsidR="00C359AA" w:rsidRPr="00B513D1">
        <w:rPr>
          <w:rFonts w:ascii="Arial" w:hAnsi="Arial" w:cs="Arial"/>
          <w:sz w:val="20"/>
          <w:szCs w:val="20"/>
        </w:rPr>
        <w:t>≥</w:t>
      </w:r>
      <w:r w:rsidR="00F079AC" w:rsidRPr="00B513D1">
        <w:rPr>
          <w:rFonts w:ascii="Arial" w:hAnsi="Arial" w:cs="Arial"/>
          <w:sz w:val="20"/>
          <w:szCs w:val="20"/>
        </w:rPr>
        <w:t>90% and &lt;95% (S</w:t>
      </w:r>
      <w:r w:rsidR="00622A1E" w:rsidRPr="00B513D1">
        <w:rPr>
          <w:rFonts w:ascii="Arial" w:hAnsi="Arial" w:cs="Arial"/>
          <w:sz w:val="20"/>
          <w:szCs w:val="20"/>
        </w:rPr>
        <w:t xml:space="preserve">5 </w:t>
      </w:r>
      <w:r w:rsidR="00F079AC" w:rsidRPr="00B513D1">
        <w:rPr>
          <w:rFonts w:ascii="Arial" w:hAnsi="Arial" w:cs="Arial"/>
          <w:sz w:val="20"/>
          <w:szCs w:val="20"/>
        </w:rPr>
        <w:t xml:space="preserve">Table). Hardy-Weinberg Equilibrium (HWE) exact </w:t>
      </w:r>
      <w:r w:rsidR="00F079AC" w:rsidRPr="00B513D1">
        <w:rPr>
          <w:rFonts w:ascii="Arial" w:hAnsi="Arial" w:cs="Arial"/>
          <w:i/>
          <w:sz w:val="20"/>
          <w:szCs w:val="20"/>
        </w:rPr>
        <w:t>p-</w:t>
      </w:r>
      <w:r w:rsidR="00F079AC" w:rsidRPr="00B513D1">
        <w:rPr>
          <w:rFonts w:ascii="Arial" w:hAnsi="Arial" w:cs="Arial"/>
          <w:sz w:val="20"/>
          <w:szCs w:val="20"/>
        </w:rPr>
        <w:t>values are &lt;0.05 in 17 of 1</w:t>
      </w:r>
      <w:r w:rsidR="00C359AA" w:rsidRPr="00B513D1">
        <w:rPr>
          <w:rFonts w:ascii="Arial" w:hAnsi="Arial" w:cs="Arial"/>
          <w:sz w:val="20"/>
          <w:szCs w:val="20"/>
        </w:rPr>
        <w:t>12</w:t>
      </w:r>
      <w:r w:rsidR="00F079AC" w:rsidRPr="00B513D1">
        <w:rPr>
          <w:rFonts w:ascii="Arial" w:hAnsi="Arial" w:cs="Arial"/>
          <w:sz w:val="20"/>
          <w:szCs w:val="20"/>
        </w:rPr>
        <w:t xml:space="preserve"> clinical trial-by-SNP cells</w:t>
      </w:r>
      <w:r w:rsidR="000D76E3" w:rsidRPr="00B513D1">
        <w:rPr>
          <w:rFonts w:ascii="Arial" w:hAnsi="Arial" w:cs="Arial"/>
          <w:sz w:val="20"/>
          <w:szCs w:val="20"/>
        </w:rPr>
        <w:t xml:space="preserve"> (</w:t>
      </w:r>
      <w:r w:rsidR="00F079AC" w:rsidRPr="00B513D1">
        <w:rPr>
          <w:rFonts w:ascii="Arial" w:hAnsi="Arial" w:cs="Arial"/>
          <w:sz w:val="20"/>
          <w:szCs w:val="20"/>
        </w:rPr>
        <w:t>S</w:t>
      </w:r>
      <w:r w:rsidR="00622A1E" w:rsidRPr="00B513D1">
        <w:rPr>
          <w:rFonts w:ascii="Arial" w:hAnsi="Arial" w:cs="Arial"/>
          <w:sz w:val="20"/>
          <w:szCs w:val="20"/>
        </w:rPr>
        <w:t>6</w:t>
      </w:r>
      <w:r w:rsidR="00F079AC" w:rsidRPr="00B513D1">
        <w:rPr>
          <w:rFonts w:ascii="Arial" w:hAnsi="Arial" w:cs="Arial"/>
          <w:sz w:val="20"/>
          <w:szCs w:val="20"/>
        </w:rPr>
        <w:t xml:space="preserve"> Table).</w:t>
      </w:r>
      <w:r w:rsidR="00902ED4" w:rsidRPr="00B513D1">
        <w:rPr>
          <w:rFonts w:ascii="Arial" w:hAnsi="Arial" w:cs="Arial"/>
          <w:sz w:val="20"/>
          <w:szCs w:val="20"/>
        </w:rPr>
        <w:t xml:space="preserve"> </w:t>
      </w:r>
      <w:r w:rsidR="00F079AC" w:rsidRPr="00B513D1">
        <w:rPr>
          <w:rFonts w:ascii="Arial" w:hAnsi="Arial" w:cs="Arial"/>
          <w:sz w:val="20"/>
          <w:szCs w:val="20"/>
        </w:rPr>
        <w:t xml:space="preserve">rs2292954, rs1064349, rs16947 and rs1080985 exhibit three, three, five and four clinical trial-by-SNP cells with HWE </w:t>
      </w:r>
      <w:r w:rsidR="00F079AC" w:rsidRPr="00B513D1">
        <w:rPr>
          <w:rFonts w:ascii="Arial" w:hAnsi="Arial" w:cs="Arial"/>
          <w:i/>
          <w:sz w:val="20"/>
          <w:szCs w:val="20"/>
        </w:rPr>
        <w:t>p</w:t>
      </w:r>
      <w:r w:rsidR="00F079AC" w:rsidRPr="00B513D1">
        <w:rPr>
          <w:rFonts w:ascii="Arial" w:hAnsi="Arial" w:cs="Arial"/>
          <w:sz w:val="20"/>
          <w:szCs w:val="20"/>
        </w:rPr>
        <w:t xml:space="preserve">-values &lt;0.05, respectively, and were excluded from further analyses, leaving two clinical trial-by-SNP cell HWE </w:t>
      </w:r>
      <w:r w:rsidR="00F079AC" w:rsidRPr="00B513D1">
        <w:rPr>
          <w:rFonts w:ascii="Arial" w:hAnsi="Arial" w:cs="Arial"/>
          <w:i/>
          <w:sz w:val="20"/>
          <w:szCs w:val="20"/>
        </w:rPr>
        <w:t>p</w:t>
      </w:r>
      <w:r w:rsidR="00F079AC" w:rsidRPr="00B513D1">
        <w:rPr>
          <w:rFonts w:ascii="Arial" w:hAnsi="Arial" w:cs="Arial"/>
          <w:sz w:val="20"/>
          <w:szCs w:val="20"/>
        </w:rPr>
        <w:t xml:space="preserve">-values &lt;0.05 in 89 remaining clinical trial-by-SNP cells. </w:t>
      </w:r>
    </w:p>
    <w:p w:rsidR="00622A1E" w:rsidRPr="00B513D1" w:rsidRDefault="00622A1E" w:rsidP="00B513D1">
      <w:pPr>
        <w:spacing w:line="360" w:lineRule="auto"/>
        <w:rPr>
          <w:rFonts w:ascii="Arial" w:hAnsi="Arial" w:cs="Arial"/>
          <w:b/>
          <w:sz w:val="20"/>
          <w:szCs w:val="20"/>
        </w:rPr>
      </w:pPr>
    </w:p>
    <w:p w:rsidR="00F079AC" w:rsidRPr="00B513D1" w:rsidRDefault="00F079AC" w:rsidP="00B513D1">
      <w:pPr>
        <w:spacing w:line="360" w:lineRule="auto"/>
        <w:rPr>
          <w:rFonts w:ascii="Arial" w:hAnsi="Arial" w:cs="Arial"/>
          <w:b/>
          <w:sz w:val="20"/>
          <w:szCs w:val="20"/>
        </w:rPr>
      </w:pPr>
      <w:r w:rsidRPr="00B513D1">
        <w:rPr>
          <w:rFonts w:ascii="Arial" w:hAnsi="Arial" w:cs="Arial"/>
          <w:b/>
          <w:sz w:val="20"/>
          <w:szCs w:val="20"/>
        </w:rPr>
        <w:t>DMET SNPs and Commercial Genotyping Assay Metrics</w:t>
      </w:r>
    </w:p>
    <w:p w:rsidR="00F079AC" w:rsidRPr="00B513D1" w:rsidRDefault="00F079AC" w:rsidP="00B513D1">
      <w:pPr>
        <w:spacing w:line="360" w:lineRule="auto"/>
        <w:ind w:firstLine="720"/>
        <w:rPr>
          <w:rFonts w:ascii="Arial" w:hAnsi="Arial" w:cs="Arial"/>
          <w:color w:val="000000" w:themeColor="text1"/>
          <w:sz w:val="20"/>
          <w:szCs w:val="20"/>
        </w:rPr>
      </w:pPr>
      <w:r w:rsidRPr="00B513D1">
        <w:rPr>
          <w:rFonts w:ascii="Arial" w:hAnsi="Arial" w:cs="Arial"/>
          <w:color w:val="000000" w:themeColor="text1"/>
          <w:sz w:val="20"/>
          <w:szCs w:val="20"/>
        </w:rPr>
        <w:t xml:space="preserve">We used a commercially-available analysis platform to genotype 1936 variants in 231 DMET genes  selected in an industry survey, with specific polymorphisms chosen by committee; 32 genes chosen by all seven companies were defined as Core ADME genes, while the remaining genes were still considered to represent DMET candidates </w:t>
      </w:r>
      <w:r w:rsidRPr="00B513D1">
        <w:rPr>
          <w:rFonts w:ascii="Arial" w:hAnsi="Arial" w:cs="Arial"/>
          <w:color w:val="000000" w:themeColor="text1"/>
          <w:sz w:val="20"/>
          <w:szCs w:val="20"/>
        </w:rPr>
        <w:fldChar w:fldCharType="begin">
          <w:fldData xml:space="preserve">PEVuZE5vdGU+PENpdGU+PEF1dGhvcj5CdXJtZXN0ZXI8L0F1dGhvcj48WWVhcj4yMDEwPC9ZZWFy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</w:fldData>
        </w:fldChar>
      </w:r>
      <w:r w:rsidR="00F1256D" w:rsidRPr="00B513D1">
        <w:rPr>
          <w:rFonts w:ascii="Arial" w:hAnsi="Arial" w:cs="Arial"/>
          <w:color w:val="000000" w:themeColor="text1"/>
          <w:sz w:val="20"/>
          <w:szCs w:val="20"/>
        </w:rPr>
        <w:instrText xml:space="preserve"> ADDIN EN.CITE </w:instrText>
      </w:r>
      <w:r w:rsidR="00F1256D" w:rsidRPr="00B513D1">
        <w:rPr>
          <w:rFonts w:ascii="Arial" w:hAnsi="Arial" w:cs="Arial"/>
          <w:color w:val="000000" w:themeColor="text1"/>
          <w:sz w:val="20"/>
          <w:szCs w:val="20"/>
        </w:rPr>
        <w:fldChar w:fldCharType="begin">
          <w:fldData xml:space="preserve">PEVuZE5vdGU+PENpdGU+PEF1dGhvcj5CdXJtZXN0ZXI8L0F1dGhvcj48WWVhcj4yMDEwPC9ZZWFy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</w:fldData>
        </w:fldChar>
      </w:r>
      <w:r w:rsidR="00F1256D" w:rsidRPr="00B513D1">
        <w:rPr>
          <w:rFonts w:ascii="Arial" w:hAnsi="Arial" w:cs="Arial"/>
          <w:color w:val="000000" w:themeColor="text1"/>
          <w:sz w:val="20"/>
          <w:szCs w:val="20"/>
        </w:rPr>
        <w:instrText xml:space="preserve"> ADDIN EN.CITE.DATA </w:instrText>
      </w:r>
      <w:r w:rsidR="00F1256D" w:rsidRPr="00B513D1">
        <w:rPr>
          <w:rFonts w:ascii="Arial" w:hAnsi="Arial" w:cs="Arial"/>
          <w:color w:val="000000" w:themeColor="text1"/>
          <w:sz w:val="20"/>
          <w:szCs w:val="20"/>
        </w:rPr>
      </w:r>
      <w:r w:rsidR="00F1256D"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1" w:tooltip="Burmester, 2010 #32" w:history="1">
        <w:r w:rsidR="006E7300" w:rsidRPr="00B513D1">
          <w:rPr>
            <w:rFonts w:ascii="Arial" w:hAnsi="Arial" w:cs="Arial"/>
            <w:noProof/>
            <w:color w:val="000000" w:themeColor="text1"/>
            <w:sz w:val="20"/>
            <w:szCs w:val="20"/>
          </w:rPr>
          <w:t>1-3</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We observed 99.5% concordance between DMET™ and </w:t>
      </w:r>
      <w:proofErr w:type="spellStart"/>
      <w:r w:rsidRPr="00B513D1">
        <w:rPr>
          <w:rFonts w:ascii="Arial" w:hAnsi="Arial" w:cs="Arial"/>
          <w:color w:val="000000" w:themeColor="text1"/>
          <w:sz w:val="20"/>
          <w:szCs w:val="20"/>
        </w:rPr>
        <w:t>TaqMan</w:t>
      </w:r>
      <w:proofErr w:type="spellEnd"/>
      <w:r w:rsidRPr="00B513D1">
        <w:rPr>
          <w:rFonts w:ascii="Arial" w:hAnsi="Arial" w:cs="Arial"/>
          <w:color w:val="000000" w:themeColor="text1"/>
          <w:sz w:val="20"/>
          <w:szCs w:val="20"/>
          <w:vertAlign w:val="superscript"/>
        </w:rPr>
        <w:t>®</w:t>
      </w:r>
      <w:r w:rsidRPr="00B513D1">
        <w:rPr>
          <w:rFonts w:ascii="Arial" w:hAnsi="Arial" w:cs="Arial"/>
          <w:color w:val="000000" w:themeColor="text1"/>
          <w:sz w:val="20"/>
          <w:szCs w:val="20"/>
        </w:rPr>
        <w:t xml:space="preserve"> SNP Genotyping Assay genotypes after quality filtering; some multiplex platforms exhibit higher concordance rates </w:t>
      </w:r>
      <w:r w:rsidRPr="00B513D1">
        <w:rPr>
          <w:rFonts w:ascii="Arial" w:hAnsi="Arial" w:cs="Arial"/>
          <w:color w:val="000000" w:themeColor="text1"/>
          <w:sz w:val="20"/>
          <w:szCs w:val="20"/>
        </w:rPr>
        <w:fldChar w:fldCharType="begin">
          <w:fldData xml:space="preserve">PEVuZE5vdGU+PENpdGU+PEF1dGhvcj5GZXJuYW5kZXo8L0F1dGhvcj48WWVhcj4yMDEyPC9ZZWFy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</w:fldData>
        </w:fldChar>
      </w:r>
      <w:r w:rsidR="00F1256D" w:rsidRPr="00B513D1">
        <w:rPr>
          <w:rFonts w:ascii="Arial" w:hAnsi="Arial" w:cs="Arial"/>
          <w:color w:val="000000" w:themeColor="text1"/>
          <w:sz w:val="20"/>
          <w:szCs w:val="20"/>
        </w:rPr>
        <w:instrText xml:space="preserve"> ADDIN EN.CITE </w:instrText>
      </w:r>
      <w:r w:rsidR="00F1256D" w:rsidRPr="00B513D1">
        <w:rPr>
          <w:rFonts w:ascii="Arial" w:hAnsi="Arial" w:cs="Arial"/>
          <w:color w:val="000000" w:themeColor="text1"/>
          <w:sz w:val="20"/>
          <w:szCs w:val="20"/>
        </w:rPr>
        <w:fldChar w:fldCharType="begin">
          <w:fldData xml:space="preserve">PEVuZE5vdGU+PENpdGU+PEF1dGhvcj5GZXJuYW5kZXo8L0F1dGhvcj48WWVhcj4yMDEyPC9ZZWFy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</w:fldData>
        </w:fldChar>
      </w:r>
      <w:r w:rsidR="00F1256D" w:rsidRPr="00B513D1">
        <w:rPr>
          <w:rFonts w:ascii="Arial" w:hAnsi="Arial" w:cs="Arial"/>
          <w:color w:val="000000" w:themeColor="text1"/>
          <w:sz w:val="20"/>
          <w:szCs w:val="20"/>
        </w:rPr>
        <w:instrText xml:space="preserve"> ADDIN EN.CITE.DATA </w:instrText>
      </w:r>
      <w:r w:rsidR="00F1256D" w:rsidRPr="00B513D1">
        <w:rPr>
          <w:rFonts w:ascii="Arial" w:hAnsi="Arial" w:cs="Arial"/>
          <w:color w:val="000000" w:themeColor="text1"/>
          <w:sz w:val="20"/>
          <w:szCs w:val="20"/>
        </w:rPr>
      </w:r>
      <w:r w:rsidR="00F1256D"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4" w:tooltip="Fernandez, 2012 #1164" w:history="1">
        <w:r w:rsidR="006E7300" w:rsidRPr="00B513D1">
          <w:rPr>
            <w:rFonts w:ascii="Arial" w:hAnsi="Arial" w:cs="Arial"/>
            <w:noProof/>
            <w:color w:val="000000" w:themeColor="text1"/>
            <w:sz w:val="20"/>
            <w:szCs w:val="20"/>
          </w:rPr>
          <w:t>4</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The average coverage of the DMET</w:t>
      </w:r>
      <w:r w:rsidRPr="00B513D1">
        <w:rPr>
          <w:rFonts w:ascii="Arial" w:hAnsi="Arial" w:cs="Arial"/>
          <w:color w:val="000000" w:themeColor="text1"/>
          <w:sz w:val="20"/>
          <w:szCs w:val="20"/>
          <w:vertAlign w:val="superscript"/>
        </w:rPr>
        <w:t>™</w:t>
      </w:r>
      <w:r w:rsidRPr="00B513D1">
        <w:rPr>
          <w:rFonts w:ascii="Arial" w:hAnsi="Arial" w:cs="Arial"/>
          <w:color w:val="000000" w:themeColor="text1"/>
          <w:sz w:val="20"/>
          <w:szCs w:val="20"/>
        </w:rPr>
        <w:t xml:space="preserve"> Plus array to common </w:t>
      </w:r>
      <w:proofErr w:type="spellStart"/>
      <w:r w:rsidRPr="00B513D1">
        <w:rPr>
          <w:rFonts w:ascii="Arial" w:hAnsi="Arial" w:cs="Arial"/>
          <w:color w:val="000000" w:themeColor="text1"/>
          <w:sz w:val="20"/>
          <w:szCs w:val="20"/>
        </w:rPr>
        <w:t>tagSNPs</w:t>
      </w:r>
      <w:proofErr w:type="spellEnd"/>
      <w:r w:rsidRPr="00B513D1">
        <w:rPr>
          <w:rFonts w:ascii="Arial" w:hAnsi="Arial" w:cs="Arial"/>
          <w:color w:val="000000" w:themeColor="text1"/>
          <w:sz w:val="20"/>
          <w:szCs w:val="20"/>
        </w:rPr>
        <w:t xml:space="preserve"> is lower than all genome-wide platforms examined, but has comparable coverage (20%-25%) for </w:t>
      </w:r>
      <w:r w:rsidRPr="00B513D1">
        <w:rPr>
          <w:rFonts w:ascii="Arial" w:hAnsi="Arial" w:cs="Arial"/>
          <w:i/>
          <w:color w:val="000000" w:themeColor="text1"/>
          <w:sz w:val="20"/>
          <w:szCs w:val="20"/>
        </w:rPr>
        <w:t>CYP2A6</w:t>
      </w:r>
      <w:r w:rsidRPr="00B513D1">
        <w:rPr>
          <w:rFonts w:ascii="Arial" w:hAnsi="Arial" w:cs="Arial"/>
          <w:color w:val="000000" w:themeColor="text1"/>
          <w:sz w:val="20"/>
          <w:szCs w:val="20"/>
        </w:rPr>
        <w:t xml:space="preserve"> </w:t>
      </w:r>
      <w:r w:rsidRPr="00B513D1">
        <w:rPr>
          <w:rFonts w:ascii="Arial" w:hAnsi="Arial" w:cs="Arial"/>
          <w:color w:val="000000" w:themeColor="text1"/>
          <w:sz w:val="20"/>
          <w:szCs w:val="20"/>
        </w:rPr>
        <w:fldChar w:fldCharType="begin"/>
      </w:r>
      <w:r w:rsidR="00F1256D" w:rsidRPr="00B513D1">
        <w:rPr>
          <w:rFonts w:ascii="Arial" w:hAnsi="Arial" w:cs="Arial"/>
          <w:color w:val="000000" w:themeColor="text1"/>
          <w:sz w:val="20"/>
          <w:szCs w:val="20"/>
        </w:rPr>
        <w:instrText xml:space="preserve"> ADDIN EN.CITE &lt;EndNote&gt;&lt;Cite ExcludeYear="1"&gt;&lt;Author&gt;Gamazon&lt;/Author&gt;&lt;RecNum&gt;1165&lt;/RecNum&gt;&lt;DisplayText&gt;[5]&lt;/DisplayText&gt;&lt;record&gt;&lt;rec-number&gt;1165&lt;/rec-number&gt;&lt;foreign-keys&gt;&lt;key app="EN" db-id="t5t0vraw8r0wr7e9rr6pdt08svf00wvxffww"&gt;1165&lt;/key&gt;&lt;/foreign-keys&gt;&lt;ref-type name="Journal Article"&gt;17&lt;/ref-type&gt;&lt;contributors&gt;&lt;authors&gt;&lt;author&gt;Gamazon, E. R.&lt;/author&gt;&lt;author&gt;Skol, A. D.&lt;/author&gt;&lt;author&gt;Perera, M. A.&lt;/author&gt;&lt;/authors&gt;&lt;/contributors&gt;&lt;auth-address&gt;Department of Medicine, Section of Genetic Medicine, University of Chicago, Chicago, Illinois, USA.&lt;/auth-address&gt;&lt;titles&gt;&lt;title&gt;The limits of genome-wide methods for pharmacogenomic testing&lt;/title&gt;&lt;secondary-title&gt;Pharmacogenet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genomics&lt;/abbr-1&gt;&lt;/alt-periodical&gt;&lt;pages&gt;261-72&lt;/pages&gt;&lt;volume&gt;22&lt;/volume&gt;&lt;number&gt;4&lt;/number&gt;&lt;edition&gt;2012/02/22&lt;/edition&gt;&lt;keywords&gt;&lt;keyword&gt;Biomarkers, Pharmacological&lt;/keyword&gt;&lt;keyword&gt;Databases, Genetic&lt;/keyword&gt;&lt;keyword&gt;European Continental Ancestry Group/genetics&lt;/keyword&gt;&lt;keyword&gt;Genetic Association Studies/ methods&lt;/keyword&gt;&lt;keyword&gt;Genetic Variation&lt;/keyword&gt;&lt;keyword&gt;Genome, Human&lt;/keyword&gt;&lt;keyword&gt;Genotype&lt;/keyword&gt;&lt;keyword&gt;HapMap Project&lt;/keyword&gt;&lt;keyword&gt;Humans&lt;/keyword&gt;&lt;keyword&gt;Linkage Disequilibrium&lt;/keyword&gt;&lt;keyword&gt;Metabolic Detoxication, Drug/ genetics&lt;/keyword&gt;&lt;keyword&gt;Pharmacogenetics&lt;/keyword&gt;&lt;keyword&gt;Polymorphism, Single Nucleotide/ genetics&lt;/keyword&gt;&lt;/keywords&gt;&lt;dates&gt;&lt;year&gt;2012&lt;/year&gt;&lt;pub-dates&gt;&lt;date&gt;Apr&lt;/date&gt;&lt;/pub-dates&gt;&lt;/dates&gt;&lt;isbn&gt;1744-6880 (Electronic)&amp;#xD;1744-6872 (Linking)&lt;/isbn&gt;&lt;accession-num&gt;22344246&lt;/accession-num&gt;&lt;urls&gt;&lt;/urls&gt;&lt;custom2&gt;3655533&lt;/custom2&gt;&lt;electronic-resource-num&gt;10.1097/FPC.0b013e328350ca5f&lt;/electronic-resource-num&gt;&lt;remote-database-provider&gt;NLM&lt;/remote-database-provider&gt;&lt;language&gt;eng&lt;/language&gt;&lt;/record&gt;&lt;/Cite&gt;&lt;/EndNote&gt;</w:instrText>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5" w:tooltip="Gamazon, 2012 #1165" w:history="1">
        <w:r w:rsidR="006E7300" w:rsidRPr="00B513D1">
          <w:rPr>
            <w:rFonts w:ascii="Arial" w:hAnsi="Arial" w:cs="Arial"/>
            <w:noProof/>
            <w:color w:val="000000" w:themeColor="text1"/>
            <w:sz w:val="20"/>
            <w:szCs w:val="20"/>
          </w:rPr>
          <w:t>5</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w:t>
      </w:r>
      <w:r w:rsidRPr="00B513D1">
        <w:rPr>
          <w:rFonts w:ascii="Arial" w:hAnsi="Arial" w:cs="Arial"/>
          <w:i/>
          <w:color w:val="000000" w:themeColor="text1"/>
          <w:sz w:val="20"/>
          <w:szCs w:val="20"/>
        </w:rPr>
        <w:t>CYP2A6</w:t>
      </w:r>
      <w:r w:rsidRPr="00B513D1">
        <w:rPr>
          <w:rFonts w:ascii="Arial" w:hAnsi="Arial" w:cs="Arial"/>
          <w:color w:val="000000" w:themeColor="text1"/>
          <w:sz w:val="20"/>
          <w:szCs w:val="20"/>
        </w:rPr>
        <w:t xml:space="preserve"> is a </w:t>
      </w:r>
      <w:proofErr w:type="spellStart"/>
      <w:r w:rsidRPr="00B513D1">
        <w:rPr>
          <w:rFonts w:ascii="Arial" w:hAnsi="Arial" w:cs="Arial"/>
          <w:color w:val="000000" w:themeColor="text1"/>
          <w:sz w:val="20"/>
          <w:szCs w:val="20"/>
        </w:rPr>
        <w:t>PharmADME</w:t>
      </w:r>
      <w:proofErr w:type="spellEnd"/>
      <w:r w:rsidRPr="00B513D1">
        <w:rPr>
          <w:rFonts w:ascii="Arial" w:hAnsi="Arial" w:cs="Arial"/>
          <w:color w:val="000000" w:themeColor="text1"/>
          <w:sz w:val="20"/>
          <w:szCs w:val="20"/>
        </w:rPr>
        <w:t xml:space="preserve"> Core gene, and a </w:t>
      </w:r>
      <w:proofErr w:type="spellStart"/>
      <w:r w:rsidRPr="00B513D1">
        <w:rPr>
          <w:rFonts w:ascii="Arial" w:hAnsi="Arial" w:cs="Arial"/>
          <w:color w:val="000000" w:themeColor="text1"/>
          <w:sz w:val="20"/>
          <w:szCs w:val="20"/>
        </w:rPr>
        <w:t>Pharmacogenetics</w:t>
      </w:r>
      <w:proofErr w:type="spellEnd"/>
      <w:r w:rsidRPr="00B513D1">
        <w:rPr>
          <w:rFonts w:ascii="Arial" w:hAnsi="Arial" w:cs="Arial"/>
          <w:color w:val="000000" w:themeColor="text1"/>
          <w:sz w:val="20"/>
          <w:szCs w:val="20"/>
        </w:rPr>
        <w:t xml:space="preserve"> Research Network (PGRN) </w:t>
      </w:r>
      <w:proofErr w:type="spellStart"/>
      <w:r w:rsidRPr="00B513D1">
        <w:rPr>
          <w:rFonts w:ascii="Arial" w:hAnsi="Arial" w:cs="Arial"/>
          <w:color w:val="000000" w:themeColor="text1"/>
          <w:sz w:val="20"/>
          <w:szCs w:val="20"/>
        </w:rPr>
        <w:t>PharmGKB</w:t>
      </w:r>
      <w:proofErr w:type="spellEnd"/>
      <w:r w:rsidRPr="00B513D1">
        <w:rPr>
          <w:rFonts w:ascii="Arial" w:hAnsi="Arial" w:cs="Arial"/>
          <w:color w:val="000000" w:themeColor="text1"/>
          <w:sz w:val="20"/>
          <w:szCs w:val="20"/>
        </w:rPr>
        <w:t xml:space="preserve"> Very Important </w:t>
      </w:r>
      <w:proofErr w:type="spellStart"/>
      <w:r w:rsidRPr="00B513D1">
        <w:rPr>
          <w:rFonts w:ascii="Arial" w:hAnsi="Arial" w:cs="Arial"/>
          <w:color w:val="000000" w:themeColor="text1"/>
          <w:sz w:val="20"/>
          <w:szCs w:val="20"/>
        </w:rPr>
        <w:t>Pharmacogene</w:t>
      </w:r>
      <w:proofErr w:type="spellEnd"/>
      <w:r w:rsidRPr="00B513D1">
        <w:rPr>
          <w:rFonts w:ascii="Arial" w:hAnsi="Arial" w:cs="Arial"/>
          <w:color w:val="000000" w:themeColor="text1"/>
          <w:sz w:val="20"/>
          <w:szCs w:val="20"/>
        </w:rPr>
        <w:t xml:space="preserve"> (VIP) gene </w:t>
      </w:r>
      <w:r w:rsidRPr="00B513D1">
        <w:rPr>
          <w:rFonts w:ascii="Arial" w:hAnsi="Arial" w:cs="Arial"/>
          <w:color w:val="000000" w:themeColor="text1"/>
          <w:sz w:val="20"/>
          <w:szCs w:val="20"/>
        </w:rPr>
        <w:fldChar w:fldCharType="begin"/>
      </w:r>
      <w:r w:rsidR="00F1256D" w:rsidRPr="00B513D1">
        <w:rPr>
          <w:rFonts w:ascii="Arial" w:hAnsi="Arial" w:cs="Arial"/>
          <w:color w:val="000000" w:themeColor="text1"/>
          <w:sz w:val="20"/>
          <w:szCs w:val="20"/>
        </w:rPr>
        <w:instrText xml:space="preserve"> ADDIN EN.CITE &lt;EndNote&gt;&lt;Cite ExcludeYear="1"&gt;&lt;Author&gt;McDonagh&lt;/Author&gt;&lt;Year&gt;2012&lt;/Year&gt;&lt;RecNum&gt;1133&lt;/RecNum&gt;&lt;DisplayText&gt;[6]&lt;/DisplayText&gt;&lt;record&gt;&lt;rec-number&gt;1133&lt;/rec-number&gt;&lt;foreign-keys&gt;&lt;key app="EN" db-id="t5t0vraw8r0wr7e9rr6pdt08svf00wvxffww"&gt;1133&lt;/key&gt;&lt;/foreign-keys&gt;&lt;ref-type name="Journal Article"&gt;17&lt;/ref-type&gt;&lt;contributors&gt;&lt;authors&gt;&lt;author&gt;McDonagh, E. M.&lt;/author&gt;&lt;author&gt;Wassenaar, C.&lt;/author&gt;&lt;author&gt;David, S. P.&lt;/author&gt;&lt;author&gt;Tyndale, R. F.&lt;/author&gt;&lt;author&gt;Altman, R. B.&lt;/author&gt;&lt;author&gt;Whirl-Carrillo, M.&lt;/author&gt;&lt;author&gt;Klein, T. E.&lt;/author&gt;&lt;/authors&gt;&lt;/contributors&gt;&lt;auth-address&gt;Department of Genetics, Stanford University, Palo Alto, California, USA.&lt;/auth-address&gt;&lt;titles&gt;&lt;title&gt;PharmGKB summary: very important pharmacogene information for cytochrome P-450, family 2, subfamily A, polypeptide 6&lt;/title&gt;&lt;secondary-title&gt;Pharmacogenet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genomics&lt;/abbr-1&gt;&lt;/alt-periodical&gt;&lt;pages&gt;695-708&lt;/pages&gt;&lt;volume&gt;22&lt;/volume&gt;&lt;number&gt;9&lt;/number&gt;&lt;edition&gt;2012/05/02&lt;/edition&gt;&lt;keywords&gt;&lt;keyword&gt;Aryl Hydrocarbon Hydroxylases/ genetics/metabolism&lt;/keyword&gt;&lt;keyword&gt;Caffeine/metabolism&lt;/keyword&gt;&lt;keyword&gt;Communicable Diseases/enzymology&lt;/keyword&gt;&lt;keyword&gt;Humans&lt;/keyword&gt;&lt;keyword&gt;Neoplasms/enzymology/therapy&lt;/keyword&gt;&lt;keyword&gt;Nicotine/metabolism&lt;/keyword&gt;&lt;keyword&gt;Smoking/genetics&lt;/keyword&gt;&lt;/keywords&gt;&lt;dates&gt;&lt;year&gt;2012&lt;/year&gt;&lt;pub-dates&gt;&lt;date&gt;Sep&lt;/date&gt;&lt;/pub-dates&gt;&lt;/dates&gt;&lt;isbn&gt;1744-6880 (Electronic)&amp;#xD;1744-6872 (Linking)&lt;/isbn&gt;&lt;accession-num&gt;22547082&lt;/accession-num&gt;&lt;urls&gt;&lt;/urls&gt;&lt;custom2&gt;3413746&lt;/custom2&gt;&lt;electronic-resource-num&gt;10.1097/FPC.0b013e3283540217&lt;/electronic-resource-num&gt;&lt;remote-database-provider&gt;NLM&lt;/remote-database-provider&gt;&lt;language&gt;eng&lt;/language&gt;&lt;/record&gt;&lt;/Cite&gt;&lt;/EndNote&gt;</w:instrText>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6" w:tooltip="McDonagh, 2012 #1133" w:history="1">
        <w:r w:rsidR="006E7300" w:rsidRPr="00B513D1">
          <w:rPr>
            <w:rFonts w:ascii="Arial" w:hAnsi="Arial" w:cs="Arial"/>
            <w:noProof/>
            <w:color w:val="000000" w:themeColor="text1"/>
            <w:sz w:val="20"/>
            <w:szCs w:val="20"/>
          </w:rPr>
          <w:t>6</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The purpose of genotyping </w:t>
      </w:r>
      <w:proofErr w:type="spellStart"/>
      <w:r w:rsidRPr="00B513D1">
        <w:rPr>
          <w:rFonts w:ascii="Arial" w:hAnsi="Arial" w:cs="Arial"/>
          <w:color w:val="000000" w:themeColor="text1"/>
          <w:sz w:val="20"/>
          <w:szCs w:val="20"/>
        </w:rPr>
        <w:t>PharmADME</w:t>
      </w:r>
      <w:proofErr w:type="spellEnd"/>
      <w:r w:rsidRPr="00B513D1">
        <w:rPr>
          <w:rFonts w:ascii="Arial" w:hAnsi="Arial" w:cs="Arial"/>
          <w:color w:val="000000" w:themeColor="text1"/>
          <w:sz w:val="20"/>
          <w:szCs w:val="20"/>
        </w:rPr>
        <w:t xml:space="preserve"> or PGRN </w:t>
      </w:r>
      <w:proofErr w:type="spellStart"/>
      <w:r w:rsidRPr="00B513D1">
        <w:rPr>
          <w:rFonts w:ascii="Arial" w:hAnsi="Arial" w:cs="Arial"/>
          <w:color w:val="000000" w:themeColor="text1"/>
          <w:sz w:val="20"/>
          <w:szCs w:val="20"/>
        </w:rPr>
        <w:t>PharmGKB</w:t>
      </w:r>
      <w:proofErr w:type="spellEnd"/>
      <w:r w:rsidRPr="00B513D1">
        <w:rPr>
          <w:rFonts w:ascii="Arial" w:hAnsi="Arial" w:cs="Arial"/>
          <w:color w:val="000000" w:themeColor="text1"/>
          <w:sz w:val="20"/>
          <w:szCs w:val="20"/>
        </w:rPr>
        <w:t xml:space="preserve"> VIP gene variants included on the DMET</w:t>
      </w:r>
      <w:r w:rsidRPr="00B513D1">
        <w:rPr>
          <w:rFonts w:ascii="Arial" w:hAnsi="Arial" w:cs="Arial"/>
          <w:color w:val="000000" w:themeColor="text1"/>
          <w:sz w:val="20"/>
          <w:szCs w:val="20"/>
          <w:vertAlign w:val="superscript"/>
        </w:rPr>
        <w:t>™</w:t>
      </w:r>
      <w:r w:rsidRPr="00B513D1">
        <w:rPr>
          <w:rFonts w:ascii="Arial" w:hAnsi="Arial" w:cs="Arial"/>
          <w:color w:val="000000" w:themeColor="text1"/>
          <w:sz w:val="20"/>
          <w:szCs w:val="20"/>
        </w:rPr>
        <w:t xml:space="preserve"> Plus Array </w:t>
      </w:r>
      <w:r w:rsidRPr="00B513D1">
        <w:rPr>
          <w:rFonts w:ascii="Arial" w:hAnsi="Arial" w:cs="Arial"/>
          <w:color w:val="000000" w:themeColor="text1"/>
          <w:sz w:val="20"/>
          <w:szCs w:val="20"/>
        </w:rPr>
        <w:fldChar w:fldCharType="begin"/>
      </w:r>
      <w:r w:rsidR="00F1256D" w:rsidRPr="00B513D1">
        <w:rPr>
          <w:rFonts w:ascii="Arial" w:hAnsi="Arial" w:cs="Arial"/>
          <w:color w:val="000000" w:themeColor="text1"/>
          <w:sz w:val="20"/>
          <w:szCs w:val="20"/>
        </w:rPr>
        <w:instrText xml:space="preserve"> ADDIN EN.CITE &lt;EndNote&gt;&lt;Cite&gt;&lt;Author&gt;Burmester&lt;/Author&gt;&lt;Year&gt;2010&lt;/Year&gt;&lt;RecNum&gt;32&lt;/RecNum&gt;&lt;DisplayText&gt;[1]&lt;/DisplayText&gt;&lt;record&gt;&lt;rec-number&gt;32&lt;/rec-number&gt;&lt;foreign-keys&gt;&lt;key app="EN" db-id="t5t0vraw8r0wr7e9rr6pdt08svf00wvxffww"&gt;32&lt;/key&gt;&lt;/foreign-keys&gt;&lt;ref-type name="Journal Article"&gt;17&lt;/ref-type&gt;&lt;contributors&gt;&lt;authors&gt;&lt;author&gt;Burmester, J. K.&lt;/author&gt;&lt;author&gt;Sedova, M.&lt;/author&gt;&lt;author&gt;Shapero, M. H.&lt;/author&gt;&lt;author&gt;Mansfield, E.&lt;/author&gt;&lt;/authors&gt;&lt;/contributors&gt;&lt;auth-address&gt;Center for Human Genetics, Marshfield Clinic Research Foundation, Marshfield, WI, USA. burmester.jim@mcrf.mfldclin.edu&lt;/auth-address&gt;&lt;titles&gt;&lt;title&gt;DMET microarray technology for pharmacogenomics-based personalized medicine&lt;/title&gt;&lt;secondary-title&gt;Methods Mol Biol&lt;/secondary-title&gt;&lt;/titles&gt;&lt;pages&gt;99-124&lt;/pages&gt;&lt;volume&gt;632&lt;/volume&gt;&lt;edition&gt;2010/03/11&lt;/edition&gt;&lt;keywords&gt;&lt;keyword&gt;Carrier Proteins/metabolism&lt;/keyword&gt;&lt;keyword&gt;Cytochrome P-450 Enzyme System/metabolism&lt;/keyword&gt;&lt;keyword&gt;DNA/analysis/chemistry/genetics/metabolism&lt;/keyword&gt;&lt;keyword&gt;Enzymes/metabolism&lt;/keyword&gt;&lt;keyword&gt;Equipment Reuse&lt;/keyword&gt;&lt;keyword&gt;Gene Frequency&lt;/keyword&gt;&lt;keyword&gt;Genome/genetics&lt;/keyword&gt;&lt;keyword&gt;Humans&lt;/keyword&gt;&lt;keyword&gt;Individualized Medicine/instrumentation/ methods&lt;/keyword&gt;&lt;keyword&gt;Nucleic Acid Hybridization&lt;/keyword&gt;&lt;keyword&gt;Oligonucleotide Array Sequence Analysis/instrumentation/ methods&lt;/keyword&gt;&lt;keyword&gt;Pharmaceutical Preparations/metabolism&lt;/keyword&gt;&lt;keyword&gt;Pharmacogenetics/instrumentation/ methods&lt;/keyword&gt;&lt;keyword&gt;Polymerase Chain Reaction&lt;/keyword&gt;&lt;keyword&gt;Staining and Labeling&lt;/keyword&gt;&lt;keyword&gt;Ticlopidine/analogs &amp;amp; derivatives/metabolism&lt;/keyword&gt;&lt;keyword&gt;Warfarin/metabolism&lt;/keyword&gt;&lt;/keywords&gt;&lt;dates&gt;&lt;year&gt;2010&lt;/year&gt;&lt;/dates&gt;&lt;isbn&gt;1940-6029 (Electronic)&amp;#xD;1064-3745 (Linking)&lt;/isbn&gt;&lt;accession-num&gt;20217574&lt;/accession-num&gt;&lt;urls&gt;&lt;/urls&gt;&lt;electronic-resource-num&gt;10.1007/978-1-60761-663-4_7&lt;/electronic-resource-num&gt;&lt;remote-database-provider&gt;NLM&lt;/remote-database-provider&gt;&lt;language&gt;eng&lt;/language&gt;&lt;/record&gt;&lt;/Cite&gt;&lt;/EndNote&gt;</w:instrText>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1" w:tooltip="Burmester, 2010 #32" w:history="1">
        <w:r w:rsidR="006E7300" w:rsidRPr="00B513D1">
          <w:rPr>
            <w:rFonts w:ascii="Arial" w:hAnsi="Arial" w:cs="Arial"/>
            <w:noProof/>
            <w:color w:val="000000" w:themeColor="text1"/>
            <w:sz w:val="20"/>
            <w:szCs w:val="20"/>
          </w:rPr>
          <w:t>1</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and on the Illumina ADME panel </w:t>
      </w:r>
      <w:r w:rsidRPr="00B513D1">
        <w:rPr>
          <w:rFonts w:ascii="Arial" w:hAnsi="Arial" w:cs="Arial"/>
          <w:color w:val="000000" w:themeColor="text1"/>
          <w:sz w:val="20"/>
          <w:szCs w:val="20"/>
        </w:rPr>
        <w:fldChar w:fldCharType="begin">
          <w:fldData xml:space="preserve">PEVuZE5vdGU+PENpdGU+PEF1dGhvcj5PZXRqZW5zPC9BdXRob3I+PFllYXI+MjAxMzwvWWVhcj48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</w:fldData>
        </w:fldChar>
      </w:r>
      <w:r w:rsidR="00F1256D" w:rsidRPr="00B513D1">
        <w:rPr>
          <w:rFonts w:ascii="Arial" w:hAnsi="Arial" w:cs="Arial"/>
          <w:color w:val="000000" w:themeColor="text1"/>
          <w:sz w:val="20"/>
          <w:szCs w:val="20"/>
        </w:rPr>
        <w:instrText xml:space="preserve"> ADDIN EN.CITE </w:instrText>
      </w:r>
      <w:r w:rsidR="00F1256D" w:rsidRPr="00B513D1">
        <w:rPr>
          <w:rFonts w:ascii="Arial" w:hAnsi="Arial" w:cs="Arial"/>
          <w:color w:val="000000" w:themeColor="text1"/>
          <w:sz w:val="20"/>
          <w:szCs w:val="20"/>
        </w:rPr>
        <w:fldChar w:fldCharType="begin">
          <w:fldData xml:space="preserve">PEVuZE5vdGU+PENpdGU+PEF1dGhvcj5PZXRqZW5zPC9BdXRob3I+PFllYXI+MjAxMzwvWWVhcj48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</w:fldData>
        </w:fldChar>
      </w:r>
      <w:r w:rsidR="00F1256D" w:rsidRPr="00B513D1">
        <w:rPr>
          <w:rFonts w:ascii="Arial" w:hAnsi="Arial" w:cs="Arial"/>
          <w:color w:val="000000" w:themeColor="text1"/>
          <w:sz w:val="20"/>
          <w:szCs w:val="20"/>
        </w:rPr>
        <w:instrText xml:space="preserve"> ADDIN EN.CITE.DATA </w:instrText>
      </w:r>
      <w:r w:rsidR="00F1256D" w:rsidRPr="00B513D1">
        <w:rPr>
          <w:rFonts w:ascii="Arial" w:hAnsi="Arial" w:cs="Arial"/>
          <w:color w:val="000000" w:themeColor="text1"/>
          <w:sz w:val="20"/>
          <w:szCs w:val="20"/>
        </w:rPr>
      </w:r>
      <w:r w:rsidR="00F1256D"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7" w:tooltip="Oetjens, 2013 #1168" w:history="1">
        <w:r w:rsidR="006E7300" w:rsidRPr="00B513D1">
          <w:rPr>
            <w:rFonts w:ascii="Arial" w:hAnsi="Arial" w:cs="Arial"/>
            <w:noProof/>
            <w:color w:val="000000" w:themeColor="text1"/>
            <w:sz w:val="20"/>
            <w:szCs w:val="20"/>
          </w:rPr>
          <w:t>7</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is to interrogate putatively functional variation, not to interrogate directly, or through linkage disequilibrium, all DMET gene variation. SNPs declared significant in the discovery stage of this analysis and included in the validation stage included SNPs within cytochrome P450 genes. 50% of the </w:t>
      </w:r>
      <w:proofErr w:type="spellStart"/>
      <w:r w:rsidRPr="00B513D1">
        <w:rPr>
          <w:rFonts w:ascii="Arial" w:hAnsi="Arial" w:cs="Arial"/>
          <w:color w:val="000000" w:themeColor="text1"/>
          <w:sz w:val="20"/>
          <w:szCs w:val="20"/>
        </w:rPr>
        <w:t>TaqMan</w:t>
      </w:r>
      <w:proofErr w:type="spellEnd"/>
      <w:r w:rsidRPr="00B513D1">
        <w:rPr>
          <w:rFonts w:ascii="Arial" w:hAnsi="Arial" w:cs="Arial"/>
          <w:color w:val="000000" w:themeColor="text1"/>
          <w:sz w:val="20"/>
          <w:szCs w:val="20"/>
          <w:vertAlign w:val="superscript"/>
        </w:rPr>
        <w:t>®</w:t>
      </w:r>
      <w:r w:rsidRPr="00B513D1">
        <w:rPr>
          <w:rFonts w:ascii="Arial" w:hAnsi="Arial" w:cs="Arial"/>
          <w:color w:val="000000" w:themeColor="text1"/>
          <w:sz w:val="20"/>
          <w:szCs w:val="20"/>
        </w:rPr>
        <w:t xml:space="preserve"> </w:t>
      </w:r>
      <w:r w:rsidRPr="00B513D1">
        <w:rPr>
          <w:rFonts w:ascii="Arial" w:hAnsi="Arial" w:cs="Arial"/>
          <w:color w:val="000000" w:themeColor="text1"/>
          <w:sz w:val="20"/>
          <w:szCs w:val="20"/>
        </w:rPr>
        <w:lastRenderedPageBreak/>
        <w:t xml:space="preserve">SNP Genotyping Assay exclusions in the validation phase of this study were </w:t>
      </w:r>
      <w:r w:rsidRPr="00B513D1">
        <w:rPr>
          <w:rFonts w:ascii="Arial" w:hAnsi="Arial" w:cs="Arial"/>
          <w:i/>
          <w:color w:val="000000" w:themeColor="text1"/>
          <w:sz w:val="20"/>
          <w:szCs w:val="20"/>
        </w:rPr>
        <w:t>CYP2A6</w:t>
      </w:r>
      <w:r w:rsidRPr="00B513D1">
        <w:rPr>
          <w:rFonts w:ascii="Arial" w:hAnsi="Arial" w:cs="Arial"/>
          <w:color w:val="000000" w:themeColor="text1"/>
          <w:sz w:val="20"/>
          <w:szCs w:val="20"/>
        </w:rPr>
        <w:t xml:space="preserve"> and </w:t>
      </w:r>
      <w:r w:rsidRPr="00B513D1">
        <w:rPr>
          <w:rFonts w:ascii="Arial" w:hAnsi="Arial" w:cs="Arial"/>
          <w:i/>
          <w:color w:val="000000" w:themeColor="text1"/>
          <w:sz w:val="20"/>
          <w:szCs w:val="20"/>
        </w:rPr>
        <w:t>CYP2D6</w:t>
      </w:r>
      <w:r w:rsidRPr="00B513D1">
        <w:rPr>
          <w:rFonts w:ascii="Arial" w:hAnsi="Arial" w:cs="Arial"/>
          <w:color w:val="000000" w:themeColor="text1"/>
          <w:sz w:val="20"/>
          <w:szCs w:val="20"/>
        </w:rPr>
        <w:t xml:space="preserve"> SNPs. The Illumina ADME panel for </w:t>
      </w:r>
      <w:proofErr w:type="spellStart"/>
      <w:r w:rsidRPr="00B513D1">
        <w:rPr>
          <w:rFonts w:ascii="Arial" w:hAnsi="Arial" w:cs="Arial"/>
          <w:color w:val="000000" w:themeColor="text1"/>
          <w:sz w:val="20"/>
          <w:szCs w:val="20"/>
        </w:rPr>
        <w:t>PharmaADME</w:t>
      </w:r>
      <w:proofErr w:type="spellEnd"/>
      <w:r w:rsidRPr="00B513D1">
        <w:rPr>
          <w:rFonts w:ascii="Arial" w:hAnsi="Arial" w:cs="Arial"/>
          <w:color w:val="000000" w:themeColor="text1"/>
          <w:sz w:val="20"/>
          <w:szCs w:val="20"/>
        </w:rPr>
        <w:t xml:space="preserve"> Core gene variant analysis exhibits less than optimal completion rates for SNPs at these two genes and two </w:t>
      </w:r>
      <w:r w:rsidRPr="00B513D1">
        <w:rPr>
          <w:rFonts w:ascii="Arial" w:hAnsi="Arial" w:cs="Arial"/>
          <w:i/>
          <w:color w:val="000000" w:themeColor="text1"/>
          <w:sz w:val="20"/>
          <w:szCs w:val="20"/>
        </w:rPr>
        <w:t>CYP2D6</w:t>
      </w:r>
      <w:r w:rsidRPr="00B513D1">
        <w:rPr>
          <w:rFonts w:ascii="Arial" w:hAnsi="Arial" w:cs="Arial"/>
          <w:color w:val="000000" w:themeColor="text1"/>
          <w:sz w:val="20"/>
          <w:szCs w:val="20"/>
        </w:rPr>
        <w:t xml:space="preserve"> SNPs exhibited significant deviation from HWE in an analysis of a European American ancestry patient population including rs1080985 </w:t>
      </w:r>
      <w:r w:rsidRPr="00B513D1">
        <w:rPr>
          <w:rFonts w:ascii="Arial" w:hAnsi="Arial" w:cs="Arial"/>
          <w:color w:val="000000" w:themeColor="text1"/>
          <w:sz w:val="20"/>
          <w:szCs w:val="20"/>
        </w:rPr>
        <w:fldChar w:fldCharType="begin">
          <w:fldData xml:space="preserve">PEVuZE5vdGU+PENpdGU+PEF1dGhvcj5PZXRqZW5zPC9BdXRob3I+PFllYXI+MjAxMzwvWWVhcj48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</w:fldData>
        </w:fldChar>
      </w:r>
      <w:r w:rsidR="00F1256D" w:rsidRPr="00B513D1">
        <w:rPr>
          <w:rFonts w:ascii="Arial" w:hAnsi="Arial" w:cs="Arial"/>
          <w:color w:val="000000" w:themeColor="text1"/>
          <w:sz w:val="20"/>
          <w:szCs w:val="20"/>
        </w:rPr>
        <w:instrText xml:space="preserve"> ADDIN EN.CITE </w:instrText>
      </w:r>
      <w:r w:rsidR="00F1256D" w:rsidRPr="00B513D1">
        <w:rPr>
          <w:rFonts w:ascii="Arial" w:hAnsi="Arial" w:cs="Arial"/>
          <w:color w:val="000000" w:themeColor="text1"/>
          <w:sz w:val="20"/>
          <w:szCs w:val="20"/>
        </w:rPr>
        <w:fldChar w:fldCharType="begin">
          <w:fldData xml:space="preserve">PEVuZE5vdGU+PENpdGU+PEF1dGhvcj5PZXRqZW5zPC9BdXRob3I+PFllYXI+MjAxMzwvWWVhcj48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</w:fldData>
        </w:fldChar>
      </w:r>
      <w:r w:rsidR="00F1256D" w:rsidRPr="00B513D1">
        <w:rPr>
          <w:rFonts w:ascii="Arial" w:hAnsi="Arial" w:cs="Arial"/>
          <w:color w:val="000000" w:themeColor="text1"/>
          <w:sz w:val="20"/>
          <w:szCs w:val="20"/>
        </w:rPr>
        <w:instrText xml:space="preserve"> ADDIN EN.CITE.DATA </w:instrText>
      </w:r>
      <w:r w:rsidR="00F1256D" w:rsidRPr="00B513D1">
        <w:rPr>
          <w:rFonts w:ascii="Arial" w:hAnsi="Arial" w:cs="Arial"/>
          <w:color w:val="000000" w:themeColor="text1"/>
          <w:sz w:val="20"/>
          <w:szCs w:val="20"/>
        </w:rPr>
      </w:r>
      <w:r w:rsidR="00F1256D"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r>
      <w:r w:rsidRPr="00B513D1">
        <w:rPr>
          <w:rFonts w:ascii="Arial" w:hAnsi="Arial" w:cs="Arial"/>
          <w:color w:val="000000" w:themeColor="text1"/>
          <w:sz w:val="20"/>
          <w:szCs w:val="20"/>
        </w:rPr>
        <w:fldChar w:fldCharType="separate"/>
      </w:r>
      <w:r w:rsidR="00F1256D" w:rsidRPr="00B513D1">
        <w:rPr>
          <w:rFonts w:ascii="Arial" w:hAnsi="Arial" w:cs="Arial"/>
          <w:noProof/>
          <w:color w:val="000000" w:themeColor="text1"/>
          <w:sz w:val="20"/>
          <w:szCs w:val="20"/>
        </w:rPr>
        <w:t>[</w:t>
      </w:r>
      <w:hyperlink w:anchor="_ENREF_7" w:tooltip="Oetjens, 2013 #1168" w:history="1">
        <w:r w:rsidR="006E7300" w:rsidRPr="00B513D1">
          <w:rPr>
            <w:rFonts w:ascii="Arial" w:hAnsi="Arial" w:cs="Arial"/>
            <w:noProof/>
            <w:color w:val="000000" w:themeColor="text1"/>
            <w:sz w:val="20"/>
            <w:szCs w:val="20"/>
          </w:rPr>
          <w:t>7</w:t>
        </w:r>
      </w:hyperlink>
      <w:r w:rsidR="00F1256D" w:rsidRPr="00B513D1">
        <w:rPr>
          <w:rFonts w:ascii="Arial" w:hAnsi="Arial" w:cs="Arial"/>
          <w:noProof/>
          <w:color w:val="000000" w:themeColor="text1"/>
          <w:sz w:val="20"/>
          <w:szCs w:val="20"/>
        </w:rPr>
        <w:t>]</w:t>
      </w:r>
      <w:r w:rsidRPr="00B513D1">
        <w:rPr>
          <w:rFonts w:ascii="Arial" w:hAnsi="Arial" w:cs="Arial"/>
          <w:color w:val="000000" w:themeColor="text1"/>
          <w:sz w:val="20"/>
          <w:szCs w:val="20"/>
        </w:rPr>
        <w:fldChar w:fldCharType="end"/>
      </w:r>
      <w:r w:rsidRPr="00B513D1">
        <w:rPr>
          <w:rFonts w:ascii="Arial" w:hAnsi="Arial" w:cs="Arial"/>
          <w:color w:val="000000" w:themeColor="text1"/>
          <w:sz w:val="20"/>
          <w:szCs w:val="20"/>
        </w:rPr>
        <w:t xml:space="preserve">. </w:t>
      </w:r>
      <w:proofErr w:type="gramStart"/>
      <w:r w:rsidRPr="00B513D1">
        <w:rPr>
          <w:rFonts w:ascii="Arial" w:hAnsi="Arial" w:cs="Arial"/>
          <w:color w:val="000000" w:themeColor="text1"/>
          <w:sz w:val="20"/>
          <w:szCs w:val="20"/>
        </w:rPr>
        <w:t>rs1080985</w:t>
      </w:r>
      <w:proofErr w:type="gramEnd"/>
      <w:r w:rsidRPr="00B513D1">
        <w:rPr>
          <w:rFonts w:ascii="Arial" w:hAnsi="Arial" w:cs="Arial"/>
          <w:color w:val="000000" w:themeColor="text1"/>
          <w:sz w:val="20"/>
          <w:szCs w:val="20"/>
        </w:rPr>
        <w:t xml:space="preserve"> exhibited significant deviation from HWE in the validation stage</w:t>
      </w:r>
      <w:r w:rsidRPr="00B513D1">
        <w:rPr>
          <w:rFonts w:ascii="Arial" w:hAnsi="Arial" w:cs="Arial"/>
          <w:sz w:val="20"/>
          <w:szCs w:val="20"/>
        </w:rPr>
        <w:t xml:space="preserve"> </w:t>
      </w:r>
      <w:r w:rsidRPr="00B513D1">
        <w:rPr>
          <w:rFonts w:ascii="Arial" w:hAnsi="Arial" w:cs="Arial"/>
          <w:color w:val="000000" w:themeColor="text1"/>
          <w:sz w:val="20"/>
          <w:szCs w:val="20"/>
        </w:rPr>
        <w:t>of this study.</w:t>
      </w:r>
    </w:p>
    <w:p w:rsidR="00F079AC" w:rsidRPr="00B513D1" w:rsidRDefault="00F079AC" w:rsidP="00B513D1">
      <w:pPr>
        <w:spacing w:line="360" w:lineRule="auto"/>
        <w:rPr>
          <w:rFonts w:ascii="Arial" w:hAnsi="Arial" w:cs="Arial"/>
          <w:sz w:val="20"/>
          <w:szCs w:val="20"/>
        </w:rPr>
      </w:pPr>
    </w:p>
    <w:p w:rsidR="00F079AC" w:rsidRPr="00B513D1" w:rsidRDefault="001B4AB1" w:rsidP="00B513D1">
      <w:pPr>
        <w:spacing w:line="360" w:lineRule="auto"/>
        <w:rPr>
          <w:rFonts w:ascii="Arial" w:hAnsi="Arial" w:cs="Arial"/>
          <w:b/>
          <w:sz w:val="20"/>
          <w:szCs w:val="20"/>
        </w:rPr>
      </w:pPr>
      <w:r w:rsidRPr="00B513D1">
        <w:rPr>
          <w:rFonts w:ascii="Arial" w:hAnsi="Arial" w:cs="Arial"/>
          <w:b/>
          <w:i/>
          <w:sz w:val="20"/>
          <w:szCs w:val="20"/>
        </w:rPr>
        <w:t>Post-hoc</w:t>
      </w:r>
      <w:r w:rsidRPr="00B513D1">
        <w:rPr>
          <w:rFonts w:ascii="Arial" w:hAnsi="Arial" w:cs="Arial"/>
          <w:b/>
          <w:sz w:val="20"/>
          <w:szCs w:val="20"/>
        </w:rPr>
        <w:t xml:space="preserve"> </w:t>
      </w:r>
      <w:r w:rsidR="00F079AC" w:rsidRPr="00B513D1">
        <w:rPr>
          <w:rFonts w:ascii="Arial" w:hAnsi="Arial" w:cs="Arial"/>
          <w:b/>
          <w:sz w:val="20"/>
          <w:szCs w:val="20"/>
        </w:rPr>
        <w:t>Power to detect effects of DMET SNPs on NMR and prospective abstinence</w:t>
      </w:r>
    </w:p>
    <w:p w:rsidR="006E7300" w:rsidRPr="00B513D1" w:rsidRDefault="00F079AC" w:rsidP="00B513D1">
      <w:pPr>
        <w:spacing w:line="360" w:lineRule="auto"/>
        <w:rPr>
          <w:rFonts w:ascii="Arial" w:hAnsi="Arial" w:cs="Arial"/>
          <w:sz w:val="20"/>
          <w:szCs w:val="20"/>
        </w:rPr>
      </w:pPr>
      <w:r w:rsidRPr="00B513D1">
        <w:rPr>
          <w:rFonts w:ascii="Arial" w:hAnsi="Arial" w:cs="Arial"/>
          <w:sz w:val="20"/>
          <w:szCs w:val="20"/>
        </w:rPr>
        <w:t xml:space="preserve">The power to detect proportions of variance (0.5%, 1.0%, 2.0%, 4.0%) of the </w:t>
      </w:r>
      <w:proofErr w:type="spellStart"/>
      <w:r w:rsidRPr="00B513D1">
        <w:rPr>
          <w:rFonts w:ascii="Arial" w:hAnsi="Arial" w:cs="Arial"/>
          <w:sz w:val="20"/>
          <w:szCs w:val="20"/>
        </w:rPr>
        <w:t>residualized</w:t>
      </w:r>
      <w:proofErr w:type="spellEnd"/>
      <w:r w:rsidRPr="00B513D1">
        <w:rPr>
          <w:rFonts w:ascii="Arial" w:hAnsi="Arial" w:cs="Arial"/>
          <w:sz w:val="20"/>
          <w:szCs w:val="20"/>
        </w:rPr>
        <w:t xml:space="preserve"> transformed NMR was 42%, 70%, 94% and 100% with the sample size tested in analysis of rs11</w:t>
      </w:r>
      <w:r w:rsidR="00606553" w:rsidRPr="00B513D1">
        <w:rPr>
          <w:rFonts w:ascii="Arial" w:hAnsi="Arial" w:cs="Arial"/>
          <w:sz w:val="20"/>
          <w:szCs w:val="20"/>
        </w:rPr>
        <w:t>3</w:t>
      </w:r>
      <w:r w:rsidRPr="00B513D1">
        <w:rPr>
          <w:rFonts w:ascii="Arial" w:hAnsi="Arial" w:cs="Arial"/>
          <w:sz w:val="20"/>
          <w:szCs w:val="20"/>
        </w:rPr>
        <w:t xml:space="preserve">7115 (N=614). The power to detect genetic odds ratios (1.05, 1.10, 1.20, 1.40) on six month abstinence in the sample of 2499 individuals </w:t>
      </w:r>
      <w:r w:rsidR="00D72ECA" w:rsidRPr="00B513D1">
        <w:rPr>
          <w:rFonts w:ascii="Arial" w:hAnsi="Arial" w:cs="Arial"/>
          <w:sz w:val="20"/>
          <w:szCs w:val="20"/>
        </w:rPr>
        <w:t>for</w:t>
      </w:r>
      <w:r w:rsidRPr="00B513D1">
        <w:rPr>
          <w:rFonts w:ascii="Arial" w:hAnsi="Arial" w:cs="Arial"/>
          <w:sz w:val="20"/>
          <w:szCs w:val="20"/>
        </w:rPr>
        <w:t xml:space="preserve"> nine SNPs ranged from 7.6-12.4%, 16.4-34.0%, 28.3-84.3%, to 94.4-100%, respectively (S</w:t>
      </w:r>
      <w:r w:rsidR="00622A1E" w:rsidRPr="00B513D1">
        <w:rPr>
          <w:rFonts w:ascii="Arial" w:hAnsi="Arial" w:cs="Arial"/>
          <w:sz w:val="20"/>
          <w:szCs w:val="20"/>
        </w:rPr>
        <w:t>6</w:t>
      </w:r>
      <w:r w:rsidRPr="00B513D1">
        <w:rPr>
          <w:rFonts w:ascii="Arial" w:hAnsi="Arial" w:cs="Arial"/>
          <w:sz w:val="20"/>
          <w:szCs w:val="20"/>
        </w:rPr>
        <w:t xml:space="preserve"> Table).</w:t>
      </w:r>
    </w:p>
    <w:p w:rsidR="006E7300" w:rsidRPr="00B513D1" w:rsidRDefault="006E7300" w:rsidP="00B513D1">
      <w:pPr>
        <w:spacing w:line="360" w:lineRule="auto"/>
        <w:rPr>
          <w:rFonts w:ascii="Arial" w:hAnsi="Arial" w:cs="Arial"/>
          <w:sz w:val="20"/>
          <w:szCs w:val="20"/>
        </w:rPr>
      </w:pPr>
    </w:p>
    <w:p w:rsidR="006E7300" w:rsidRPr="00B513D1" w:rsidRDefault="006E7300" w:rsidP="00B513D1">
      <w:pPr>
        <w:spacing w:line="360" w:lineRule="auto"/>
        <w:rPr>
          <w:rFonts w:ascii="Arial" w:hAnsi="Arial" w:cs="Arial"/>
          <w:b/>
          <w:noProof/>
          <w:sz w:val="20"/>
          <w:szCs w:val="20"/>
        </w:rPr>
      </w:pPr>
      <w:r w:rsidRPr="00B513D1">
        <w:rPr>
          <w:rFonts w:ascii="Arial" w:hAnsi="Arial" w:cs="Arial"/>
          <w:sz w:val="20"/>
          <w:szCs w:val="20"/>
        </w:rPr>
        <w:fldChar w:fldCharType="begin"/>
      </w:r>
      <w:r w:rsidRPr="00B513D1">
        <w:rPr>
          <w:rFonts w:ascii="Arial" w:hAnsi="Arial" w:cs="Arial"/>
          <w:sz w:val="20"/>
          <w:szCs w:val="20"/>
        </w:rPr>
        <w:instrText xml:space="preserve"> ADDIN EN.REFLIST </w:instrText>
      </w:r>
      <w:r w:rsidRPr="00B513D1">
        <w:rPr>
          <w:rFonts w:ascii="Arial" w:hAnsi="Arial" w:cs="Arial"/>
          <w:sz w:val="20"/>
          <w:szCs w:val="20"/>
        </w:rPr>
        <w:fldChar w:fldCharType="separate"/>
      </w:r>
      <w:r w:rsidRPr="00B513D1">
        <w:rPr>
          <w:rFonts w:ascii="Arial" w:hAnsi="Arial" w:cs="Arial"/>
          <w:b/>
          <w:noProof/>
          <w:sz w:val="20"/>
          <w:szCs w:val="20"/>
        </w:rPr>
        <w:t>References</w:t>
      </w:r>
    </w:p>
    <w:p w:rsidR="006E7300" w:rsidRPr="00B513D1" w:rsidRDefault="006E7300" w:rsidP="00B513D1">
      <w:pPr>
        <w:spacing w:line="360" w:lineRule="auto"/>
        <w:jc w:val="center"/>
        <w:rPr>
          <w:rFonts w:ascii="Arial" w:hAnsi="Arial" w:cs="Arial"/>
          <w:b/>
          <w:noProof/>
          <w:sz w:val="20"/>
          <w:szCs w:val="20"/>
        </w:rPr>
      </w:pPr>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1" w:name="_ENREF_1"/>
      <w:r w:rsidRPr="00B513D1">
        <w:rPr>
          <w:rFonts w:ascii="Arial" w:hAnsi="Arial" w:cs="Arial"/>
          <w:noProof/>
          <w:sz w:val="20"/>
          <w:szCs w:val="20"/>
        </w:rPr>
        <w:t>Burmester JK, Sedova M, Shapero MH and Mansfield E (2010) DMET microarray technology for pharmacogenomics-based personalized medicine. Methods Mol Biol 632: 99-124.</w:t>
      </w:r>
      <w:bookmarkEnd w:id="1"/>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2" w:name="_ENREF_2"/>
      <w:r w:rsidRPr="00B513D1">
        <w:rPr>
          <w:rFonts w:ascii="Arial" w:hAnsi="Arial" w:cs="Arial"/>
          <w:noProof/>
          <w:sz w:val="20"/>
          <w:szCs w:val="20"/>
        </w:rPr>
        <w:t>Deeken J (2009) The Affymetrix DMET platform and pharmacogenetics in drug development. Curr Opin Mol Ther 11: 260-268.</w:t>
      </w:r>
      <w:bookmarkEnd w:id="2"/>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3" w:name="_ENREF_3"/>
      <w:r w:rsidRPr="00B513D1">
        <w:rPr>
          <w:rFonts w:ascii="Arial" w:hAnsi="Arial" w:cs="Arial"/>
          <w:noProof/>
          <w:sz w:val="20"/>
          <w:szCs w:val="20"/>
        </w:rPr>
        <w:t>Sissung TM, English BC, Venzon D, Figg WD and Deeken JF (2010) Clinical pharmacology and pharmacogenetics in a genomics era: the DMET platform. Pharmacogenomics 11: 89-103.</w:t>
      </w:r>
      <w:bookmarkEnd w:id="3"/>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4" w:name="_ENREF_4"/>
      <w:r w:rsidRPr="00B513D1">
        <w:rPr>
          <w:rFonts w:ascii="Arial" w:hAnsi="Arial" w:cs="Arial"/>
          <w:noProof/>
          <w:sz w:val="20"/>
          <w:szCs w:val="20"/>
        </w:rPr>
        <w:t>Fernandez CA, Smith C, Yang W, Lorier R, Crews KR, Kornegay N, et al. (2012) Concordance of DMET plus genotyping results with those of orthogonal genotyping methods. Clinical pharmacology and therapeutics 92: 360-365.</w:t>
      </w:r>
      <w:bookmarkEnd w:id="4"/>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5" w:name="_ENREF_5"/>
      <w:r w:rsidRPr="00B513D1">
        <w:rPr>
          <w:rFonts w:ascii="Arial" w:hAnsi="Arial" w:cs="Arial"/>
          <w:noProof/>
          <w:sz w:val="20"/>
          <w:szCs w:val="20"/>
        </w:rPr>
        <w:t>Gamazon ER, Skol AD and Perera MA (2012) The limits of genome-wide methods for pharmacogenomic testing. Pharmacogenetics and genomics 22: 261-272.</w:t>
      </w:r>
      <w:bookmarkEnd w:id="5"/>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6" w:name="_ENREF_6"/>
      <w:r w:rsidRPr="00B513D1">
        <w:rPr>
          <w:rFonts w:ascii="Arial" w:hAnsi="Arial" w:cs="Arial"/>
          <w:noProof/>
          <w:sz w:val="20"/>
          <w:szCs w:val="20"/>
        </w:rPr>
        <w:t>McDonagh EM, Wassenaar C, David SP, Tyndale RF, Altman RB, Whirl-Carrillo M, et al. (2012) PharmGKB summary: very important pharmacogene information for cytochrome P-450, family 2, subfamily A, polypeptide 6. Pharmacogenetics and genomics 22: 695-708.</w:t>
      </w:r>
      <w:bookmarkEnd w:id="6"/>
    </w:p>
    <w:p w:rsidR="006E7300" w:rsidRPr="00B513D1" w:rsidRDefault="006E7300" w:rsidP="00B513D1">
      <w:pPr>
        <w:pStyle w:val="ListParagraph"/>
        <w:numPr>
          <w:ilvl w:val="0"/>
          <w:numId w:val="28"/>
        </w:numPr>
        <w:spacing w:line="360" w:lineRule="auto"/>
        <w:rPr>
          <w:rFonts w:ascii="Arial" w:hAnsi="Arial" w:cs="Arial"/>
          <w:noProof/>
          <w:sz w:val="20"/>
          <w:szCs w:val="20"/>
        </w:rPr>
      </w:pPr>
      <w:bookmarkStart w:id="7" w:name="_ENREF_7"/>
      <w:r w:rsidRPr="00B513D1">
        <w:rPr>
          <w:rFonts w:ascii="Arial" w:hAnsi="Arial" w:cs="Arial"/>
          <w:noProof/>
          <w:sz w:val="20"/>
          <w:szCs w:val="20"/>
        </w:rPr>
        <w:t>Oetjens MT, Denny JC, Ritchie MD, Gillani NB, Richardson DM, Restrepo NA, et al. (2013) Assessment of a pharmacogenomic marker panel in a polypharmacy population identified from electronic medical records. Pharmacogenomics 14: 735-744.</w:t>
      </w:r>
      <w:bookmarkEnd w:id="7"/>
    </w:p>
    <w:p w:rsidR="006E7300" w:rsidRPr="00B513D1" w:rsidRDefault="006E7300" w:rsidP="00B513D1">
      <w:pPr>
        <w:spacing w:line="360" w:lineRule="auto"/>
        <w:rPr>
          <w:rFonts w:ascii="Arial" w:hAnsi="Arial" w:cs="Arial"/>
          <w:noProof/>
          <w:sz w:val="20"/>
          <w:szCs w:val="20"/>
        </w:rPr>
      </w:pPr>
    </w:p>
    <w:p w:rsidR="00C93EC4" w:rsidRPr="00482584" w:rsidRDefault="006E7300" w:rsidP="00B513D1">
      <w:pPr>
        <w:spacing w:line="360" w:lineRule="auto"/>
        <w:rPr>
          <w:rFonts w:ascii="Arial" w:hAnsi="Arial" w:cs="Arial"/>
          <w:sz w:val="22"/>
          <w:szCs w:val="22"/>
        </w:rPr>
      </w:pPr>
      <w:r w:rsidRPr="00B513D1">
        <w:rPr>
          <w:rFonts w:ascii="Arial" w:hAnsi="Arial" w:cs="Arial"/>
          <w:sz w:val="20"/>
          <w:szCs w:val="20"/>
        </w:rPr>
        <w:fldChar w:fldCharType="end"/>
      </w:r>
    </w:p>
    <w:sectPr w:rsidR="00C93EC4" w:rsidRPr="00482584" w:rsidSect="00622A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BD7"/>
    <w:multiLevelType w:val="hybridMultilevel"/>
    <w:tmpl w:val="0F76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B5446"/>
    <w:multiLevelType w:val="hybridMultilevel"/>
    <w:tmpl w:val="A126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5B28"/>
    <w:multiLevelType w:val="hybridMultilevel"/>
    <w:tmpl w:val="9C32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244A"/>
    <w:multiLevelType w:val="hybridMultilevel"/>
    <w:tmpl w:val="A498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0730"/>
    <w:multiLevelType w:val="hybridMultilevel"/>
    <w:tmpl w:val="B864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F5E6F"/>
    <w:multiLevelType w:val="hybridMultilevel"/>
    <w:tmpl w:val="2E2C9F76"/>
    <w:lvl w:ilvl="0" w:tplc="14184FA6">
      <w:start w:val="20"/>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193850"/>
    <w:multiLevelType w:val="hybridMultilevel"/>
    <w:tmpl w:val="4E46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41263"/>
    <w:multiLevelType w:val="hybridMultilevel"/>
    <w:tmpl w:val="1D8E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2193E"/>
    <w:multiLevelType w:val="hybridMultilevel"/>
    <w:tmpl w:val="4D88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17E9"/>
    <w:multiLevelType w:val="hybridMultilevel"/>
    <w:tmpl w:val="F71C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5306"/>
    <w:multiLevelType w:val="hybridMultilevel"/>
    <w:tmpl w:val="01A0AC06"/>
    <w:lvl w:ilvl="0" w:tplc="43BE2EBA">
      <w:start w:val="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E1A88"/>
    <w:multiLevelType w:val="hybridMultilevel"/>
    <w:tmpl w:val="38C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F021A"/>
    <w:multiLevelType w:val="hybridMultilevel"/>
    <w:tmpl w:val="8934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86642"/>
    <w:multiLevelType w:val="hybridMultilevel"/>
    <w:tmpl w:val="888E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C560E"/>
    <w:multiLevelType w:val="hybridMultilevel"/>
    <w:tmpl w:val="272E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126E2"/>
    <w:multiLevelType w:val="hybridMultilevel"/>
    <w:tmpl w:val="EA8812F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51223A38"/>
    <w:multiLevelType w:val="hybridMultilevel"/>
    <w:tmpl w:val="7DD2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65115"/>
    <w:multiLevelType w:val="hybridMultilevel"/>
    <w:tmpl w:val="00C4A02C"/>
    <w:lvl w:ilvl="0" w:tplc="3D8ED042">
      <w:start w:val="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709E5"/>
    <w:multiLevelType w:val="hybridMultilevel"/>
    <w:tmpl w:val="AA6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76B8B"/>
    <w:multiLevelType w:val="hybridMultilevel"/>
    <w:tmpl w:val="EEC6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D3E11"/>
    <w:multiLevelType w:val="hybridMultilevel"/>
    <w:tmpl w:val="C602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07F8E"/>
    <w:multiLevelType w:val="hybridMultilevel"/>
    <w:tmpl w:val="77FA2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271F19"/>
    <w:multiLevelType w:val="hybridMultilevel"/>
    <w:tmpl w:val="83A8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3299F"/>
    <w:multiLevelType w:val="hybridMultilevel"/>
    <w:tmpl w:val="00A6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55D19"/>
    <w:multiLevelType w:val="hybridMultilevel"/>
    <w:tmpl w:val="B8F2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0253C"/>
    <w:multiLevelType w:val="hybridMultilevel"/>
    <w:tmpl w:val="7090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C46EF"/>
    <w:multiLevelType w:val="hybridMultilevel"/>
    <w:tmpl w:val="E73A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D1D98"/>
    <w:multiLevelType w:val="hybridMultilevel"/>
    <w:tmpl w:val="EB3C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1"/>
  </w:num>
  <w:num w:numId="5">
    <w:abstractNumId w:val="18"/>
  </w:num>
  <w:num w:numId="6">
    <w:abstractNumId w:val="22"/>
  </w:num>
  <w:num w:numId="7">
    <w:abstractNumId w:val="15"/>
  </w:num>
  <w:num w:numId="8">
    <w:abstractNumId w:val="7"/>
  </w:num>
  <w:num w:numId="9">
    <w:abstractNumId w:val="13"/>
  </w:num>
  <w:num w:numId="10">
    <w:abstractNumId w:val="6"/>
  </w:num>
  <w:num w:numId="11">
    <w:abstractNumId w:val="23"/>
  </w:num>
  <w:num w:numId="12">
    <w:abstractNumId w:val="24"/>
  </w:num>
  <w:num w:numId="13">
    <w:abstractNumId w:val="11"/>
  </w:num>
  <w:num w:numId="14">
    <w:abstractNumId w:val="12"/>
  </w:num>
  <w:num w:numId="15">
    <w:abstractNumId w:val="25"/>
  </w:num>
  <w:num w:numId="16">
    <w:abstractNumId w:val="27"/>
  </w:num>
  <w:num w:numId="17">
    <w:abstractNumId w:val="14"/>
  </w:num>
  <w:num w:numId="18">
    <w:abstractNumId w:val="16"/>
  </w:num>
  <w:num w:numId="19">
    <w:abstractNumId w:val="3"/>
  </w:num>
  <w:num w:numId="20">
    <w:abstractNumId w:val="2"/>
  </w:num>
  <w:num w:numId="21">
    <w:abstractNumId w:val="9"/>
  </w:num>
  <w:num w:numId="22">
    <w:abstractNumId w:val="0"/>
  </w:num>
  <w:num w:numId="23">
    <w:abstractNumId w:val="20"/>
  </w:num>
  <w:num w:numId="24">
    <w:abstractNumId w:val="26"/>
  </w:num>
  <w:num w:numId="25">
    <w:abstractNumId w:val="4"/>
  </w:num>
  <w:num w:numId="26">
    <w:abstractNumId w:val="8"/>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 ONE&lt;/Style&gt;&lt;LeftDelim&gt;{&lt;/LeftDelim&gt;&lt;RightDelim&gt;}&lt;/RightDelim&gt;&lt;FontName&gt;Times New Roman&lt;/FontName&gt;&lt;FontSize&gt;12&lt;/FontSize&gt;&lt;ReflistTitle&gt;&lt;style face=&quot;bold underline&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t0vraw8r0wr7e9rr6pdt08svf00wvxffww&quot;&gt;PDC 11-142 References&lt;record-ids&gt;&lt;item&gt;32&lt;/item&gt;&lt;item&gt;34&lt;/item&gt;&lt;item&gt;35&lt;/item&gt;&lt;item&gt;1133&lt;/item&gt;&lt;item&gt;1164&lt;/item&gt;&lt;item&gt;1165&lt;/item&gt;&lt;item&gt;1168&lt;/item&gt;&lt;/record-ids&gt;&lt;/item&gt;&lt;/Libraries&gt;"/>
  </w:docVars>
  <w:rsids>
    <w:rsidRoot w:val="00F079AC"/>
    <w:rsid w:val="000A5AB6"/>
    <w:rsid w:val="000B407E"/>
    <w:rsid w:val="000D76E3"/>
    <w:rsid w:val="000E598F"/>
    <w:rsid w:val="0012020B"/>
    <w:rsid w:val="00140AB3"/>
    <w:rsid w:val="00152556"/>
    <w:rsid w:val="001722C2"/>
    <w:rsid w:val="00182729"/>
    <w:rsid w:val="0018786A"/>
    <w:rsid w:val="001B2740"/>
    <w:rsid w:val="001B2777"/>
    <w:rsid w:val="001B4AB1"/>
    <w:rsid w:val="001C1716"/>
    <w:rsid w:val="001F1991"/>
    <w:rsid w:val="00202FD8"/>
    <w:rsid w:val="00222AB5"/>
    <w:rsid w:val="00236DB5"/>
    <w:rsid w:val="00285193"/>
    <w:rsid w:val="002C7685"/>
    <w:rsid w:val="002E123A"/>
    <w:rsid w:val="003133ED"/>
    <w:rsid w:val="003C3266"/>
    <w:rsid w:val="003E2285"/>
    <w:rsid w:val="003F5D38"/>
    <w:rsid w:val="0040233F"/>
    <w:rsid w:val="00454D90"/>
    <w:rsid w:val="00482065"/>
    <w:rsid w:val="00482584"/>
    <w:rsid w:val="00485FE3"/>
    <w:rsid w:val="00527402"/>
    <w:rsid w:val="00537E97"/>
    <w:rsid w:val="00545833"/>
    <w:rsid w:val="00547A46"/>
    <w:rsid w:val="00562D7D"/>
    <w:rsid w:val="00594309"/>
    <w:rsid w:val="005A2E63"/>
    <w:rsid w:val="005F2F7A"/>
    <w:rsid w:val="005F4737"/>
    <w:rsid w:val="00606553"/>
    <w:rsid w:val="00607010"/>
    <w:rsid w:val="00621320"/>
    <w:rsid w:val="00622A1E"/>
    <w:rsid w:val="00685221"/>
    <w:rsid w:val="00687F39"/>
    <w:rsid w:val="0069147C"/>
    <w:rsid w:val="006A0FA9"/>
    <w:rsid w:val="006B5391"/>
    <w:rsid w:val="006D4600"/>
    <w:rsid w:val="006E7300"/>
    <w:rsid w:val="0076258C"/>
    <w:rsid w:val="0078067E"/>
    <w:rsid w:val="007B2642"/>
    <w:rsid w:val="007E21B6"/>
    <w:rsid w:val="007E5C4A"/>
    <w:rsid w:val="00822F51"/>
    <w:rsid w:val="00857DE2"/>
    <w:rsid w:val="00883825"/>
    <w:rsid w:val="008A045E"/>
    <w:rsid w:val="00902ED4"/>
    <w:rsid w:val="00945186"/>
    <w:rsid w:val="009639E1"/>
    <w:rsid w:val="009845FB"/>
    <w:rsid w:val="00984A6B"/>
    <w:rsid w:val="009A41C8"/>
    <w:rsid w:val="009B42DF"/>
    <w:rsid w:val="00A22F9E"/>
    <w:rsid w:val="00A50BC7"/>
    <w:rsid w:val="00A53C19"/>
    <w:rsid w:val="00A77347"/>
    <w:rsid w:val="00AF7EAD"/>
    <w:rsid w:val="00B076E3"/>
    <w:rsid w:val="00B2403C"/>
    <w:rsid w:val="00B32113"/>
    <w:rsid w:val="00B330C1"/>
    <w:rsid w:val="00B4219D"/>
    <w:rsid w:val="00B513D1"/>
    <w:rsid w:val="00B77BE0"/>
    <w:rsid w:val="00B8649B"/>
    <w:rsid w:val="00B9018A"/>
    <w:rsid w:val="00BC6199"/>
    <w:rsid w:val="00BD6490"/>
    <w:rsid w:val="00C359AA"/>
    <w:rsid w:val="00C61A76"/>
    <w:rsid w:val="00C83144"/>
    <w:rsid w:val="00C86043"/>
    <w:rsid w:val="00C93EC4"/>
    <w:rsid w:val="00D0773D"/>
    <w:rsid w:val="00D72ECA"/>
    <w:rsid w:val="00D842A7"/>
    <w:rsid w:val="00DA7EDD"/>
    <w:rsid w:val="00DC46BB"/>
    <w:rsid w:val="00DD5C57"/>
    <w:rsid w:val="00E2347D"/>
    <w:rsid w:val="00E32AFB"/>
    <w:rsid w:val="00E7616D"/>
    <w:rsid w:val="00EC16F4"/>
    <w:rsid w:val="00ED5455"/>
    <w:rsid w:val="00F079AC"/>
    <w:rsid w:val="00F1256D"/>
    <w:rsid w:val="00F27F19"/>
    <w:rsid w:val="00F87D7C"/>
    <w:rsid w:val="00F91894"/>
    <w:rsid w:val="00FB0F2B"/>
    <w:rsid w:val="00FD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79AC"/>
    <w:rPr>
      <w:rFonts w:ascii="Tahoma" w:hAnsi="Tahoma" w:cs="Tahoma"/>
      <w:sz w:val="16"/>
      <w:szCs w:val="16"/>
    </w:rPr>
  </w:style>
  <w:style w:type="character" w:customStyle="1" w:styleId="BalloonTextChar">
    <w:name w:val="Balloon Text Char"/>
    <w:basedOn w:val="DefaultParagraphFont"/>
    <w:link w:val="BalloonText"/>
    <w:uiPriority w:val="99"/>
    <w:semiHidden/>
    <w:rsid w:val="00F079AC"/>
    <w:rPr>
      <w:rFonts w:ascii="Tahoma" w:eastAsia="Times New Roman" w:hAnsi="Tahoma" w:cs="Tahoma"/>
      <w:sz w:val="16"/>
      <w:szCs w:val="16"/>
    </w:rPr>
  </w:style>
  <w:style w:type="table" w:styleId="TableGrid">
    <w:name w:val="Table Grid"/>
    <w:basedOn w:val="TableNormal"/>
    <w:uiPriority w:val="99"/>
    <w:rsid w:val="00F079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079AC"/>
    <w:rPr>
      <w:rFonts w:cs="Times New Roman"/>
      <w:color w:val="0000FF"/>
      <w:u w:val="single"/>
    </w:rPr>
  </w:style>
  <w:style w:type="character" w:styleId="FollowedHyperlink">
    <w:name w:val="FollowedHyperlink"/>
    <w:basedOn w:val="DefaultParagraphFont"/>
    <w:uiPriority w:val="99"/>
    <w:semiHidden/>
    <w:rsid w:val="00F079AC"/>
    <w:rPr>
      <w:rFonts w:cs="Times New Roman"/>
      <w:color w:val="800080"/>
      <w:u w:val="single"/>
    </w:rPr>
  </w:style>
  <w:style w:type="character" w:styleId="LineNumber">
    <w:name w:val="line number"/>
    <w:basedOn w:val="DefaultParagraphFont"/>
    <w:uiPriority w:val="99"/>
    <w:semiHidden/>
    <w:unhideWhenUsed/>
    <w:rsid w:val="00F079AC"/>
  </w:style>
  <w:style w:type="paragraph" w:styleId="ListParagraph">
    <w:name w:val="List Paragraph"/>
    <w:basedOn w:val="Normal"/>
    <w:uiPriority w:val="34"/>
    <w:qFormat/>
    <w:rsid w:val="00F079AC"/>
    <w:pPr>
      <w:ind w:left="720"/>
      <w:contextualSpacing/>
    </w:pPr>
  </w:style>
  <w:style w:type="paragraph" w:styleId="Header">
    <w:name w:val="header"/>
    <w:basedOn w:val="Normal"/>
    <w:link w:val="HeaderChar"/>
    <w:uiPriority w:val="99"/>
    <w:unhideWhenUsed/>
    <w:rsid w:val="00F079AC"/>
    <w:pPr>
      <w:tabs>
        <w:tab w:val="center" w:pos="4680"/>
        <w:tab w:val="right" w:pos="9360"/>
      </w:tabs>
    </w:pPr>
  </w:style>
  <w:style w:type="character" w:customStyle="1" w:styleId="HeaderChar">
    <w:name w:val="Header Char"/>
    <w:basedOn w:val="DefaultParagraphFont"/>
    <w:link w:val="Header"/>
    <w:uiPriority w:val="99"/>
    <w:rsid w:val="00F07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79AC"/>
    <w:pPr>
      <w:tabs>
        <w:tab w:val="center" w:pos="4680"/>
        <w:tab w:val="right" w:pos="9360"/>
      </w:tabs>
    </w:pPr>
  </w:style>
  <w:style w:type="character" w:customStyle="1" w:styleId="FooterChar">
    <w:name w:val="Footer Char"/>
    <w:basedOn w:val="DefaultParagraphFont"/>
    <w:link w:val="Footer"/>
    <w:uiPriority w:val="99"/>
    <w:rsid w:val="00F079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79AC"/>
    <w:rPr>
      <w:rFonts w:ascii="Tahoma" w:hAnsi="Tahoma" w:cs="Tahoma"/>
      <w:sz w:val="16"/>
      <w:szCs w:val="16"/>
    </w:rPr>
  </w:style>
  <w:style w:type="character" w:customStyle="1" w:styleId="BalloonTextChar">
    <w:name w:val="Balloon Text Char"/>
    <w:basedOn w:val="DefaultParagraphFont"/>
    <w:link w:val="BalloonText"/>
    <w:uiPriority w:val="99"/>
    <w:semiHidden/>
    <w:rsid w:val="00F079AC"/>
    <w:rPr>
      <w:rFonts w:ascii="Tahoma" w:eastAsia="Times New Roman" w:hAnsi="Tahoma" w:cs="Tahoma"/>
      <w:sz w:val="16"/>
      <w:szCs w:val="16"/>
    </w:rPr>
  </w:style>
  <w:style w:type="table" w:styleId="TableGrid">
    <w:name w:val="Table Grid"/>
    <w:basedOn w:val="TableNormal"/>
    <w:uiPriority w:val="99"/>
    <w:rsid w:val="00F079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079AC"/>
    <w:rPr>
      <w:rFonts w:cs="Times New Roman"/>
      <w:color w:val="0000FF"/>
      <w:u w:val="single"/>
    </w:rPr>
  </w:style>
  <w:style w:type="character" w:styleId="FollowedHyperlink">
    <w:name w:val="FollowedHyperlink"/>
    <w:basedOn w:val="DefaultParagraphFont"/>
    <w:uiPriority w:val="99"/>
    <w:semiHidden/>
    <w:rsid w:val="00F079AC"/>
    <w:rPr>
      <w:rFonts w:cs="Times New Roman"/>
      <w:color w:val="800080"/>
      <w:u w:val="single"/>
    </w:rPr>
  </w:style>
  <w:style w:type="character" w:styleId="LineNumber">
    <w:name w:val="line number"/>
    <w:basedOn w:val="DefaultParagraphFont"/>
    <w:uiPriority w:val="99"/>
    <w:semiHidden/>
    <w:unhideWhenUsed/>
    <w:rsid w:val="00F079AC"/>
  </w:style>
  <w:style w:type="paragraph" w:styleId="ListParagraph">
    <w:name w:val="List Paragraph"/>
    <w:basedOn w:val="Normal"/>
    <w:uiPriority w:val="34"/>
    <w:qFormat/>
    <w:rsid w:val="00F079AC"/>
    <w:pPr>
      <w:ind w:left="720"/>
      <w:contextualSpacing/>
    </w:pPr>
  </w:style>
  <w:style w:type="paragraph" w:styleId="Header">
    <w:name w:val="header"/>
    <w:basedOn w:val="Normal"/>
    <w:link w:val="HeaderChar"/>
    <w:uiPriority w:val="99"/>
    <w:unhideWhenUsed/>
    <w:rsid w:val="00F079AC"/>
    <w:pPr>
      <w:tabs>
        <w:tab w:val="center" w:pos="4680"/>
        <w:tab w:val="right" w:pos="9360"/>
      </w:tabs>
    </w:pPr>
  </w:style>
  <w:style w:type="character" w:customStyle="1" w:styleId="HeaderChar">
    <w:name w:val="Header Char"/>
    <w:basedOn w:val="DefaultParagraphFont"/>
    <w:link w:val="Header"/>
    <w:uiPriority w:val="99"/>
    <w:rsid w:val="00F07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79AC"/>
    <w:pPr>
      <w:tabs>
        <w:tab w:val="center" w:pos="4680"/>
        <w:tab w:val="right" w:pos="9360"/>
      </w:tabs>
    </w:pPr>
  </w:style>
  <w:style w:type="character" w:customStyle="1" w:styleId="FooterChar">
    <w:name w:val="Footer Char"/>
    <w:basedOn w:val="DefaultParagraphFont"/>
    <w:link w:val="Footer"/>
    <w:uiPriority w:val="99"/>
    <w:rsid w:val="00F079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abergen</dc:creator>
  <cp:lastModifiedBy>abergen</cp:lastModifiedBy>
  <cp:revision>6</cp:revision>
  <dcterms:created xsi:type="dcterms:W3CDTF">2015-02-19T08:08:00Z</dcterms:created>
  <dcterms:modified xsi:type="dcterms:W3CDTF">2015-03-16T19:21:00Z</dcterms:modified>
</cp:coreProperties>
</file>