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81" w:rsidRPr="00FC38CB" w:rsidRDefault="002641D9" w:rsidP="00D06681">
      <w:pPr>
        <w:spacing w:after="0" w:line="240" w:lineRule="auto"/>
        <w:rPr>
          <w:b/>
          <w:color w:val="000000" w:themeColor="text1"/>
        </w:rPr>
      </w:pPr>
      <w:r w:rsidRPr="00FC38CB">
        <w:rPr>
          <w:b/>
          <w:color w:val="000000" w:themeColor="text1"/>
        </w:rPr>
        <w:t>S</w:t>
      </w:r>
      <w:r w:rsidR="00D14087" w:rsidRPr="00FC38CB">
        <w:rPr>
          <w:b/>
          <w:color w:val="000000" w:themeColor="text1"/>
        </w:rPr>
        <w:t>2</w:t>
      </w:r>
      <w:r w:rsidR="002A5E70" w:rsidRPr="00FC38CB">
        <w:rPr>
          <w:b/>
          <w:color w:val="000000" w:themeColor="text1"/>
        </w:rPr>
        <w:t xml:space="preserve"> Table</w:t>
      </w:r>
      <w:r w:rsidR="00D06681" w:rsidRPr="00FC38CB">
        <w:rPr>
          <w:b/>
          <w:color w:val="000000" w:themeColor="text1"/>
        </w:rPr>
        <w:t>: Comparison of the Baseline Characteristics of the Included versus Excluded Participants*</w:t>
      </w:r>
    </w:p>
    <w:p w:rsidR="00D06681" w:rsidRPr="00FC38CB" w:rsidRDefault="00D06681" w:rsidP="00D06681">
      <w:pPr>
        <w:spacing w:after="0" w:line="240" w:lineRule="auto"/>
        <w:rPr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1295"/>
        <w:gridCol w:w="1973"/>
        <w:gridCol w:w="834"/>
        <w:gridCol w:w="3240"/>
        <w:gridCol w:w="834"/>
        <w:gridCol w:w="834"/>
      </w:tblGrid>
      <w:tr w:rsidR="00FC38CB" w:rsidRPr="00FC38CB" w:rsidTr="007A35C4">
        <w:trPr>
          <w:trHeight w:val="230"/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>Characteristic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 xml:space="preserve">Overall 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>Available Samples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16"/>
                <w:vertAlign w:val="superscript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>p</w:t>
            </w:r>
            <w:r w:rsidRPr="00FC38CB">
              <w:rPr>
                <w:rFonts w:cs="Arial"/>
                <w:b/>
                <w:color w:val="000000" w:themeColor="text1"/>
                <w:sz w:val="20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>After Excluding Extreme Values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16"/>
                <w:vertAlign w:val="superscript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>p</w:t>
            </w:r>
            <w:r w:rsidRPr="00FC38CB">
              <w:rPr>
                <w:rFonts w:cs="Arial"/>
                <w:b/>
                <w:color w:val="000000" w:themeColor="text1"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16"/>
                <w:vertAlign w:val="superscript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>p</w:t>
            </w:r>
            <w:r w:rsidRPr="00FC38CB">
              <w:rPr>
                <w:rFonts w:cs="Arial"/>
                <w:b/>
                <w:color w:val="000000" w:themeColor="text1"/>
                <w:sz w:val="20"/>
                <w:szCs w:val="16"/>
                <w:vertAlign w:val="superscript"/>
              </w:rPr>
              <w:t>3</w:t>
            </w:r>
          </w:p>
        </w:tc>
      </w:tr>
      <w:tr w:rsidR="00FC38CB" w:rsidRPr="00FC38CB" w:rsidTr="007A35C4">
        <w:trPr>
          <w:trHeight w:val="230"/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>Numbers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1041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521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394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>Demographics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Age, years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57.9 (15.0)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58.3 (14.7)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0.51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57.2 (14.9)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0.26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0.02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White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746 (71.7)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348 (66.8)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&lt;0.001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255 (64.7)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&lt;0.001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0.08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Male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564 (54.2)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282 (54.1)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0.97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216 (54.8)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0.75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0.58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>Clinical Characteristics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</w:tr>
      <w:tr w:rsidR="00FC38CB" w:rsidRPr="00FC38CB" w:rsidTr="007A35C4">
        <w:trPr>
          <w:trHeight w:val="242"/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  <w:vertAlign w:val="superscript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Body Mass Index, Kg/m</w:t>
            </w:r>
            <w:r w:rsidRPr="00FC38CB">
              <w:rPr>
                <w:rFonts w:cs="Arial"/>
                <w:color w:val="000000" w:themeColor="text1"/>
                <w:sz w:val="20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27.1 (6.7)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27.4 (7.0)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0.12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27.6 (6.8)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0.06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0.48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Cause of End Stage Renal Disease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0.41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0.76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0.33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 xml:space="preserve">   Diabetes mellitus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481 (46.5)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249 (47.8)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183 (46.4)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 xml:space="preserve">   Hypertension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180 (17.4)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95 (18.2)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69 (17.5)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 xml:space="preserve">   Glomerulonephritis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168 (16.2)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84 (16.1)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69 (17.5)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 xml:space="preserve">   Other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205 (19.8)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93 (17.9)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73 (18.5)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</w:tr>
      <w:tr w:rsidR="00FC38CB" w:rsidRPr="00FC38CB" w:rsidTr="007A35C4">
        <w:trPr>
          <w:trHeight w:val="107"/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ICED=3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308 (29.6)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152 (29.2)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0.09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105 (26.6)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0.11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0.11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Diabetes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561 (54.0)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286 (54.9)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0.56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210 (53.3)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0.73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0.20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Cardiovascular Disease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593 (57.1)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293 (56.2)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0.59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204 (51.8)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0.007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&lt;0.001</w:t>
            </w:r>
          </w:p>
        </w:tc>
      </w:tr>
      <w:tr w:rsidR="00FC38CB" w:rsidRPr="00FC38CB" w:rsidTr="007A35C4">
        <w:trPr>
          <w:trHeight w:val="287"/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Congestive Heart Failure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486 (46.8)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257 (49.3)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0.10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181 (45.9)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0.67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0.006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b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b/>
                <w:color w:val="000000" w:themeColor="text1"/>
                <w:sz w:val="20"/>
                <w:szCs w:val="16"/>
              </w:rPr>
              <w:t>Laboratory Tests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</w:rPr>
            </w:pP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Blood Urea Nitrogen, mg/dL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56.7 (16.3)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55.3 (14.4)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0.001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54.9 (14.8)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0.007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0.35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E11857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Kt/V</w:t>
            </w:r>
            <w:r w:rsidRPr="00FC38CB">
              <w:rPr>
                <w:rFonts w:cs="Arial"/>
                <w:color w:val="000000" w:themeColor="text1"/>
                <w:sz w:val="20"/>
                <w:szCs w:val="16"/>
                <w:vertAlign w:val="subscript"/>
              </w:rPr>
              <w:t>UREA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1.4 (0.426)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1.3 (0.302)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0.14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1.3 (0.292)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0.08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0.17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Creatinine, mg/dL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7.3 (2.5)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7.3 (2.4)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0.71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7.3 (2.4)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0.43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0.69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 xml:space="preserve">Potassium, </w:t>
            </w:r>
            <w:proofErr w:type="spellStart"/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mEq</w:t>
            </w:r>
            <w:proofErr w:type="spellEnd"/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/L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4.5 (0.589)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4.5 (0.538)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&lt;0.001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4.5 (0.532)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0.04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0.08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Glucose, mg/dL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167.7 (87.4)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168.7 (86.8)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0.67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165.6 (82.0)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0.49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0.23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Hemoglobin, g/dL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10.8 (1.3)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10.5 (1.2)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&lt;0.001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10.6 (1.2)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0.001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0.21</w:t>
            </w:r>
          </w:p>
        </w:tc>
      </w:tr>
      <w:tr w:rsidR="00FC38CB" w:rsidRPr="00FC38CB" w:rsidTr="007A35C4">
        <w:trPr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Corrected Calcium, mg/dL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9.4 (0.657)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9.4 (0.621)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0.86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9.4 (0.637)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0.69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0.12</w:t>
            </w:r>
          </w:p>
        </w:tc>
      </w:tr>
      <w:tr w:rsidR="00FC38CB" w:rsidRPr="00FC38CB" w:rsidTr="007A35C4">
        <w:trPr>
          <w:trHeight w:val="242"/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Phosphate, mg/dL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5.2 (1.3)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5.3 (1.2)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0.30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5.2 (1.2)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0.76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0.45</w:t>
            </w:r>
          </w:p>
        </w:tc>
      </w:tr>
      <w:tr w:rsidR="00D06681" w:rsidRPr="00FC38CB" w:rsidTr="007A35C4">
        <w:trPr>
          <w:trHeight w:val="197"/>
          <w:jc w:val="center"/>
        </w:trPr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16"/>
              </w:rPr>
            </w:pPr>
            <w:r w:rsidRPr="00FC38CB">
              <w:rPr>
                <w:rFonts w:cs="Arial"/>
                <w:color w:val="000000" w:themeColor="text1"/>
                <w:sz w:val="20"/>
                <w:szCs w:val="16"/>
              </w:rPr>
              <w:t>Albumin, g/dL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3.6 (0.374)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3.6 (0.354)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0.07</w:t>
            </w:r>
          </w:p>
        </w:tc>
        <w:tc>
          <w:tcPr>
            <w:tcW w:w="0" w:type="auto"/>
            <w:vAlign w:val="center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3.7 (0.344)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0.01</w:t>
            </w:r>
          </w:p>
        </w:tc>
        <w:tc>
          <w:tcPr>
            <w:tcW w:w="0" w:type="auto"/>
          </w:tcPr>
          <w:p w:rsidR="00D06681" w:rsidRPr="00FC38CB" w:rsidRDefault="00D06681" w:rsidP="007A35C4">
            <w:pPr>
              <w:spacing w:after="0" w:line="240" w:lineRule="auto"/>
              <w:jc w:val="center"/>
              <w:rPr>
                <w:rFonts w:cs="Arial"/>
                <w:color w:val="000000" w:themeColor="text1"/>
                <w:sz w:val="20"/>
                <w:szCs w:val="16"/>
                <w:lang w:eastAsia="ko-KR"/>
              </w:rPr>
            </w:pPr>
            <w:r w:rsidRPr="00FC38CB">
              <w:rPr>
                <w:rFonts w:cs="Arial" w:hint="eastAsia"/>
                <w:color w:val="000000" w:themeColor="text1"/>
                <w:sz w:val="20"/>
                <w:szCs w:val="16"/>
                <w:lang w:eastAsia="ko-KR"/>
              </w:rPr>
              <w:t>0.07</w:t>
            </w:r>
          </w:p>
        </w:tc>
      </w:tr>
    </w:tbl>
    <w:p w:rsidR="00D06681" w:rsidRPr="00FC38CB" w:rsidRDefault="00D06681" w:rsidP="00D06681">
      <w:pPr>
        <w:spacing w:after="0" w:line="240" w:lineRule="auto"/>
        <w:rPr>
          <w:color w:val="000000" w:themeColor="text1"/>
        </w:rPr>
      </w:pPr>
    </w:p>
    <w:p w:rsidR="00D06681" w:rsidRPr="00FC38CB" w:rsidRDefault="00D06681" w:rsidP="00D06681">
      <w:pPr>
        <w:spacing w:after="0" w:line="240" w:lineRule="auto"/>
        <w:rPr>
          <w:color w:val="000000" w:themeColor="text1"/>
        </w:rPr>
      </w:pPr>
      <w:r w:rsidRPr="00FC38CB">
        <w:rPr>
          <w:color w:val="000000" w:themeColor="text1"/>
        </w:rPr>
        <w:t xml:space="preserve">Note: Numbers presented are mean (standard deviation) or percent unless otherwise specified. </w:t>
      </w:r>
    </w:p>
    <w:p w:rsidR="00D06681" w:rsidRPr="00FC38CB" w:rsidRDefault="00D06681" w:rsidP="00D06681">
      <w:pPr>
        <w:spacing w:after="0" w:line="240" w:lineRule="auto"/>
        <w:rPr>
          <w:color w:val="000000" w:themeColor="text1"/>
        </w:rPr>
      </w:pPr>
      <w:r w:rsidRPr="00FC38CB">
        <w:rPr>
          <w:color w:val="000000" w:themeColor="text1"/>
        </w:rPr>
        <w:t xml:space="preserve">Conversion factors for units: albumin in g/dL to g/L, x 10; calcium in mg/dL to </w:t>
      </w:r>
      <w:proofErr w:type="spellStart"/>
      <w:r w:rsidRPr="00FC38CB">
        <w:rPr>
          <w:color w:val="000000" w:themeColor="text1"/>
        </w:rPr>
        <w:t>mmol</w:t>
      </w:r>
      <w:proofErr w:type="spellEnd"/>
      <w:r w:rsidRPr="00FC38CB">
        <w:rPr>
          <w:color w:val="000000" w:themeColor="text1"/>
        </w:rPr>
        <w:t xml:space="preserve">/L, x 0.2495; phosphate in mg/dL to </w:t>
      </w:r>
      <w:proofErr w:type="spellStart"/>
      <w:r w:rsidRPr="00FC38CB">
        <w:rPr>
          <w:color w:val="000000" w:themeColor="text1"/>
        </w:rPr>
        <w:t>mmol</w:t>
      </w:r>
      <w:proofErr w:type="spellEnd"/>
      <w:r w:rsidRPr="00FC38CB">
        <w:rPr>
          <w:color w:val="000000" w:themeColor="text1"/>
        </w:rPr>
        <w:t xml:space="preserve">/L, x 0.3229; hemoglobin in g/dL to g/L, x 10; BUN in mg/dL to urea in </w:t>
      </w:r>
      <w:proofErr w:type="spellStart"/>
      <w:r w:rsidRPr="00FC38CB">
        <w:rPr>
          <w:color w:val="000000" w:themeColor="text1"/>
        </w:rPr>
        <w:t>mmol</w:t>
      </w:r>
      <w:proofErr w:type="spellEnd"/>
      <w:r w:rsidRPr="00FC38CB">
        <w:rPr>
          <w:color w:val="000000" w:themeColor="text1"/>
        </w:rPr>
        <w:t xml:space="preserve">/L, x 0.357; creatinine in mg/dL to </w:t>
      </w:r>
      <w:proofErr w:type="spellStart"/>
      <w:r w:rsidRPr="00FC38CB">
        <w:rPr>
          <w:color w:val="000000" w:themeColor="text1"/>
        </w:rPr>
        <w:t>umol</w:t>
      </w:r>
      <w:proofErr w:type="spellEnd"/>
      <w:r w:rsidRPr="00FC38CB">
        <w:rPr>
          <w:color w:val="000000" w:themeColor="text1"/>
        </w:rPr>
        <w:t xml:space="preserve">/L, x 88.4; No conversion is necessary for potassium in </w:t>
      </w:r>
      <w:proofErr w:type="spellStart"/>
      <w:r w:rsidRPr="00FC38CB">
        <w:rPr>
          <w:color w:val="000000" w:themeColor="text1"/>
        </w:rPr>
        <w:t>mEq</w:t>
      </w:r>
      <w:proofErr w:type="spellEnd"/>
      <w:r w:rsidRPr="00FC38CB">
        <w:rPr>
          <w:color w:val="000000" w:themeColor="text1"/>
        </w:rPr>
        <w:t xml:space="preserve">/L to </w:t>
      </w:r>
      <w:proofErr w:type="spellStart"/>
      <w:r w:rsidRPr="00FC38CB">
        <w:rPr>
          <w:color w:val="000000" w:themeColor="text1"/>
        </w:rPr>
        <w:t>mmol</w:t>
      </w:r>
      <w:proofErr w:type="spellEnd"/>
      <w:r w:rsidRPr="00FC38CB">
        <w:rPr>
          <w:color w:val="000000" w:themeColor="text1"/>
        </w:rPr>
        <w:t xml:space="preserve">/L. </w:t>
      </w:r>
    </w:p>
    <w:p w:rsidR="00D06681" w:rsidRPr="00FC38CB" w:rsidRDefault="00D06681" w:rsidP="00D06681">
      <w:pPr>
        <w:spacing w:after="0" w:line="240" w:lineRule="auto"/>
        <w:rPr>
          <w:color w:val="000000" w:themeColor="text1"/>
        </w:rPr>
      </w:pPr>
      <w:r w:rsidRPr="00FC38CB">
        <w:rPr>
          <w:color w:val="000000" w:themeColor="text1"/>
        </w:rPr>
        <w:t>P-values are by Student t-test for continuous variables and chi-square test for categorical variables</w:t>
      </w:r>
    </w:p>
    <w:p w:rsidR="00D06681" w:rsidRPr="00FC38CB" w:rsidRDefault="00D06681" w:rsidP="00D06681">
      <w:pPr>
        <w:spacing w:after="0" w:line="240" w:lineRule="auto"/>
        <w:rPr>
          <w:color w:val="000000" w:themeColor="text1"/>
        </w:rPr>
      </w:pPr>
      <w:r w:rsidRPr="00FC38CB">
        <w:rPr>
          <w:color w:val="000000" w:themeColor="text1"/>
        </w:rPr>
        <w:t xml:space="preserve">Abbreviations: </w:t>
      </w:r>
      <w:r w:rsidR="00E11857" w:rsidRPr="00FC38CB">
        <w:rPr>
          <w:color w:val="000000" w:themeColor="text1"/>
        </w:rPr>
        <w:t>Kt/V</w:t>
      </w:r>
      <w:r w:rsidR="00E11857" w:rsidRPr="00FC38CB">
        <w:rPr>
          <w:color w:val="000000" w:themeColor="text1"/>
          <w:vertAlign w:val="subscript"/>
        </w:rPr>
        <w:t>UREA</w:t>
      </w:r>
      <w:r w:rsidRPr="00FC38CB">
        <w:rPr>
          <w:color w:val="000000" w:themeColor="text1"/>
        </w:rPr>
        <w:t>: dialysis dose (K-dialyzer clearance of urea, t-dialysis time, V-volume of distribution of urea)</w:t>
      </w:r>
    </w:p>
    <w:p w:rsidR="00D06681" w:rsidRPr="00FC38CB" w:rsidRDefault="00D06681" w:rsidP="00D06681">
      <w:pPr>
        <w:spacing w:after="0" w:line="240" w:lineRule="auto"/>
        <w:rPr>
          <w:color w:val="000000" w:themeColor="text1"/>
        </w:rPr>
      </w:pPr>
      <w:r w:rsidRPr="00FC38CB">
        <w:rPr>
          <w:color w:val="000000" w:themeColor="text1"/>
        </w:rPr>
        <w:t xml:space="preserve">* Laboratory data in this table are baseline values from the first 3 months after enrolment in CHOICE Study and may differ from Table 1.  </w:t>
      </w:r>
    </w:p>
    <w:p w:rsidR="00D06681" w:rsidRPr="00FC38CB" w:rsidRDefault="00D06681" w:rsidP="00D06681">
      <w:pPr>
        <w:spacing w:after="0" w:line="240" w:lineRule="auto"/>
        <w:rPr>
          <w:color w:val="000000" w:themeColor="text1"/>
        </w:rPr>
      </w:pPr>
      <w:r w:rsidRPr="00FC38CB">
        <w:rPr>
          <w:color w:val="000000" w:themeColor="text1"/>
          <w:vertAlign w:val="superscript"/>
        </w:rPr>
        <w:t xml:space="preserve">1 </w:t>
      </w:r>
      <w:r w:rsidRPr="00FC38CB">
        <w:rPr>
          <w:color w:val="000000" w:themeColor="text1"/>
        </w:rPr>
        <w:t xml:space="preserve">P-value for comparison between overall cohort and those with available samples (N=521). </w:t>
      </w:r>
    </w:p>
    <w:p w:rsidR="00D06681" w:rsidRPr="00FC38CB" w:rsidRDefault="00D06681" w:rsidP="00D06681">
      <w:pPr>
        <w:spacing w:after="0" w:line="240" w:lineRule="auto"/>
        <w:rPr>
          <w:color w:val="000000" w:themeColor="text1"/>
        </w:rPr>
      </w:pPr>
      <w:r w:rsidRPr="00FC38CB">
        <w:rPr>
          <w:color w:val="000000" w:themeColor="text1"/>
          <w:vertAlign w:val="superscript"/>
        </w:rPr>
        <w:t xml:space="preserve">2 </w:t>
      </w:r>
      <w:r w:rsidRPr="00FC38CB">
        <w:rPr>
          <w:color w:val="000000" w:themeColor="text1"/>
        </w:rPr>
        <w:t xml:space="preserve">P-value for comparison between overall cohort and those without extreme values (N=394). </w:t>
      </w:r>
    </w:p>
    <w:p w:rsidR="00D06681" w:rsidRPr="00FC38CB" w:rsidRDefault="00D06681" w:rsidP="00D06681">
      <w:pPr>
        <w:spacing w:after="0" w:line="240" w:lineRule="auto"/>
        <w:rPr>
          <w:color w:val="000000" w:themeColor="text1"/>
        </w:rPr>
      </w:pPr>
      <w:r w:rsidRPr="00FC38CB">
        <w:rPr>
          <w:color w:val="000000" w:themeColor="text1"/>
          <w:vertAlign w:val="superscript"/>
        </w:rPr>
        <w:t xml:space="preserve">3 </w:t>
      </w:r>
      <w:r w:rsidRPr="00FC38CB">
        <w:rPr>
          <w:color w:val="000000" w:themeColor="text1"/>
        </w:rPr>
        <w:t>P-value for comparison between available samples (521) and those without extreme values (N=394).</w:t>
      </w:r>
    </w:p>
    <w:p w:rsidR="00E971A9" w:rsidRPr="00FC38CB" w:rsidRDefault="00E971A9">
      <w:pPr>
        <w:rPr>
          <w:b/>
          <w:color w:val="000000" w:themeColor="text1"/>
        </w:rPr>
      </w:pPr>
      <w:bookmarkStart w:id="0" w:name="_GoBack"/>
      <w:bookmarkEnd w:id="0"/>
    </w:p>
    <w:sectPr w:rsidR="00E971A9" w:rsidRPr="00FC38CB" w:rsidSect="006A77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DC"/>
    <w:rsid w:val="00012BAA"/>
    <w:rsid w:val="00014B9E"/>
    <w:rsid w:val="00032EF0"/>
    <w:rsid w:val="0005440B"/>
    <w:rsid w:val="00070ACF"/>
    <w:rsid w:val="00084B5A"/>
    <w:rsid w:val="000947E6"/>
    <w:rsid w:val="000A5767"/>
    <w:rsid w:val="000B355F"/>
    <w:rsid w:val="000B62C3"/>
    <w:rsid w:val="000B64BB"/>
    <w:rsid w:val="000C146E"/>
    <w:rsid w:val="000C6A1E"/>
    <w:rsid w:val="000C786D"/>
    <w:rsid w:val="000D172E"/>
    <w:rsid w:val="000E6AE1"/>
    <w:rsid w:val="000F10E5"/>
    <w:rsid w:val="00100223"/>
    <w:rsid w:val="00117BDC"/>
    <w:rsid w:val="00124854"/>
    <w:rsid w:val="001333B7"/>
    <w:rsid w:val="0015196C"/>
    <w:rsid w:val="00164782"/>
    <w:rsid w:val="00173C0F"/>
    <w:rsid w:val="00182D03"/>
    <w:rsid w:val="00185D93"/>
    <w:rsid w:val="001971EB"/>
    <w:rsid w:val="001A37B5"/>
    <w:rsid w:val="001B721D"/>
    <w:rsid w:val="001C3741"/>
    <w:rsid w:val="002166D7"/>
    <w:rsid w:val="0022237D"/>
    <w:rsid w:val="00223024"/>
    <w:rsid w:val="002238F5"/>
    <w:rsid w:val="00224208"/>
    <w:rsid w:val="00233B19"/>
    <w:rsid w:val="00233F71"/>
    <w:rsid w:val="002517B8"/>
    <w:rsid w:val="00260AC0"/>
    <w:rsid w:val="00263D08"/>
    <w:rsid w:val="002641D9"/>
    <w:rsid w:val="00265B07"/>
    <w:rsid w:val="002776D8"/>
    <w:rsid w:val="00277CAB"/>
    <w:rsid w:val="002809C2"/>
    <w:rsid w:val="00294454"/>
    <w:rsid w:val="002A20E9"/>
    <w:rsid w:val="002A5E70"/>
    <w:rsid w:val="002B52CD"/>
    <w:rsid w:val="002B602D"/>
    <w:rsid w:val="002F361D"/>
    <w:rsid w:val="002F38F4"/>
    <w:rsid w:val="003208CE"/>
    <w:rsid w:val="00326273"/>
    <w:rsid w:val="00331AC4"/>
    <w:rsid w:val="00332343"/>
    <w:rsid w:val="0033593F"/>
    <w:rsid w:val="0033713A"/>
    <w:rsid w:val="003409F6"/>
    <w:rsid w:val="00340C2A"/>
    <w:rsid w:val="0034171C"/>
    <w:rsid w:val="00356AAB"/>
    <w:rsid w:val="003578B3"/>
    <w:rsid w:val="00362040"/>
    <w:rsid w:val="00367C8C"/>
    <w:rsid w:val="00384353"/>
    <w:rsid w:val="00390B78"/>
    <w:rsid w:val="003A2C8E"/>
    <w:rsid w:val="003F426A"/>
    <w:rsid w:val="004234E2"/>
    <w:rsid w:val="00431772"/>
    <w:rsid w:val="00440BDD"/>
    <w:rsid w:val="004533F3"/>
    <w:rsid w:val="0046765E"/>
    <w:rsid w:val="004847FE"/>
    <w:rsid w:val="00490B01"/>
    <w:rsid w:val="00491755"/>
    <w:rsid w:val="00494E38"/>
    <w:rsid w:val="004A51D8"/>
    <w:rsid w:val="004D1D19"/>
    <w:rsid w:val="004D34D8"/>
    <w:rsid w:val="004F4351"/>
    <w:rsid w:val="00500D14"/>
    <w:rsid w:val="00523747"/>
    <w:rsid w:val="00524052"/>
    <w:rsid w:val="00545281"/>
    <w:rsid w:val="00556AFF"/>
    <w:rsid w:val="00556C35"/>
    <w:rsid w:val="0057366E"/>
    <w:rsid w:val="00573CBF"/>
    <w:rsid w:val="00583BC7"/>
    <w:rsid w:val="00586846"/>
    <w:rsid w:val="0059509C"/>
    <w:rsid w:val="005B1C98"/>
    <w:rsid w:val="005C31A6"/>
    <w:rsid w:val="005E46C8"/>
    <w:rsid w:val="005E7F19"/>
    <w:rsid w:val="005F604F"/>
    <w:rsid w:val="00611873"/>
    <w:rsid w:val="00611A64"/>
    <w:rsid w:val="00624B81"/>
    <w:rsid w:val="0062551B"/>
    <w:rsid w:val="0062551F"/>
    <w:rsid w:val="0064272D"/>
    <w:rsid w:val="00653598"/>
    <w:rsid w:val="0065621D"/>
    <w:rsid w:val="00663004"/>
    <w:rsid w:val="00682954"/>
    <w:rsid w:val="00684AD3"/>
    <w:rsid w:val="00684FDE"/>
    <w:rsid w:val="00687877"/>
    <w:rsid w:val="006921F3"/>
    <w:rsid w:val="006953F6"/>
    <w:rsid w:val="006A7710"/>
    <w:rsid w:val="006C6BE0"/>
    <w:rsid w:val="006E370A"/>
    <w:rsid w:val="006F570B"/>
    <w:rsid w:val="006F5E62"/>
    <w:rsid w:val="00714DFE"/>
    <w:rsid w:val="007343B9"/>
    <w:rsid w:val="007545C8"/>
    <w:rsid w:val="00760B81"/>
    <w:rsid w:val="00787D5E"/>
    <w:rsid w:val="007A35C4"/>
    <w:rsid w:val="007C005E"/>
    <w:rsid w:val="007D6ED2"/>
    <w:rsid w:val="007E0D05"/>
    <w:rsid w:val="007F438E"/>
    <w:rsid w:val="00805FF3"/>
    <w:rsid w:val="00814218"/>
    <w:rsid w:val="00815DDB"/>
    <w:rsid w:val="00822974"/>
    <w:rsid w:val="0083007B"/>
    <w:rsid w:val="00835E02"/>
    <w:rsid w:val="008502DA"/>
    <w:rsid w:val="00854A68"/>
    <w:rsid w:val="00861774"/>
    <w:rsid w:val="0086198D"/>
    <w:rsid w:val="00865302"/>
    <w:rsid w:val="00873756"/>
    <w:rsid w:val="008A6571"/>
    <w:rsid w:val="008B2AA6"/>
    <w:rsid w:val="008C3797"/>
    <w:rsid w:val="008C5068"/>
    <w:rsid w:val="00922C31"/>
    <w:rsid w:val="0093165E"/>
    <w:rsid w:val="00956FBC"/>
    <w:rsid w:val="009726AD"/>
    <w:rsid w:val="00977782"/>
    <w:rsid w:val="00982A49"/>
    <w:rsid w:val="009916A8"/>
    <w:rsid w:val="009A1A4A"/>
    <w:rsid w:val="009A4892"/>
    <w:rsid w:val="009B30D6"/>
    <w:rsid w:val="009C0F9C"/>
    <w:rsid w:val="009C2FA8"/>
    <w:rsid w:val="009C5836"/>
    <w:rsid w:val="009E735F"/>
    <w:rsid w:val="009F0C16"/>
    <w:rsid w:val="00A31CDA"/>
    <w:rsid w:val="00A40215"/>
    <w:rsid w:val="00A834C6"/>
    <w:rsid w:val="00A84377"/>
    <w:rsid w:val="00A8544C"/>
    <w:rsid w:val="00A93DF6"/>
    <w:rsid w:val="00A947B1"/>
    <w:rsid w:val="00AA03D1"/>
    <w:rsid w:val="00AB04EF"/>
    <w:rsid w:val="00AB188B"/>
    <w:rsid w:val="00AC3F45"/>
    <w:rsid w:val="00AC6807"/>
    <w:rsid w:val="00AD459B"/>
    <w:rsid w:val="00AE48C1"/>
    <w:rsid w:val="00AF00B5"/>
    <w:rsid w:val="00AF3983"/>
    <w:rsid w:val="00AF6B70"/>
    <w:rsid w:val="00B1480C"/>
    <w:rsid w:val="00B179B8"/>
    <w:rsid w:val="00B51D8B"/>
    <w:rsid w:val="00B56A81"/>
    <w:rsid w:val="00B66F27"/>
    <w:rsid w:val="00B75D3B"/>
    <w:rsid w:val="00B76965"/>
    <w:rsid w:val="00B76D05"/>
    <w:rsid w:val="00B8278F"/>
    <w:rsid w:val="00B86D2C"/>
    <w:rsid w:val="00B87CA8"/>
    <w:rsid w:val="00BA266C"/>
    <w:rsid w:val="00BB2685"/>
    <w:rsid w:val="00BB3716"/>
    <w:rsid w:val="00BC4217"/>
    <w:rsid w:val="00BD0896"/>
    <w:rsid w:val="00BD154A"/>
    <w:rsid w:val="00BD48A0"/>
    <w:rsid w:val="00BF1ABC"/>
    <w:rsid w:val="00BF1B96"/>
    <w:rsid w:val="00BF7838"/>
    <w:rsid w:val="00C2461E"/>
    <w:rsid w:val="00C24AFA"/>
    <w:rsid w:val="00C24CF6"/>
    <w:rsid w:val="00C31106"/>
    <w:rsid w:val="00C312C2"/>
    <w:rsid w:val="00C33153"/>
    <w:rsid w:val="00C46695"/>
    <w:rsid w:val="00C52DCB"/>
    <w:rsid w:val="00C619B3"/>
    <w:rsid w:val="00C639FB"/>
    <w:rsid w:val="00C705CD"/>
    <w:rsid w:val="00C80C9A"/>
    <w:rsid w:val="00CA7050"/>
    <w:rsid w:val="00CB6C4A"/>
    <w:rsid w:val="00CB76DA"/>
    <w:rsid w:val="00CC2873"/>
    <w:rsid w:val="00CC4D42"/>
    <w:rsid w:val="00CC7A86"/>
    <w:rsid w:val="00CD5B32"/>
    <w:rsid w:val="00CE2A64"/>
    <w:rsid w:val="00CE7939"/>
    <w:rsid w:val="00CF2249"/>
    <w:rsid w:val="00CF5947"/>
    <w:rsid w:val="00D06681"/>
    <w:rsid w:val="00D078EB"/>
    <w:rsid w:val="00D14087"/>
    <w:rsid w:val="00D22ADD"/>
    <w:rsid w:val="00D35C5E"/>
    <w:rsid w:val="00D35F25"/>
    <w:rsid w:val="00D53143"/>
    <w:rsid w:val="00D54FA5"/>
    <w:rsid w:val="00D66C00"/>
    <w:rsid w:val="00D75186"/>
    <w:rsid w:val="00D810B3"/>
    <w:rsid w:val="00D844CA"/>
    <w:rsid w:val="00D84632"/>
    <w:rsid w:val="00D9148D"/>
    <w:rsid w:val="00DA4FDF"/>
    <w:rsid w:val="00DA7B17"/>
    <w:rsid w:val="00DC59BD"/>
    <w:rsid w:val="00DE03B0"/>
    <w:rsid w:val="00DE2323"/>
    <w:rsid w:val="00DE5DD7"/>
    <w:rsid w:val="00DF224D"/>
    <w:rsid w:val="00DF3723"/>
    <w:rsid w:val="00E00F30"/>
    <w:rsid w:val="00E01BE1"/>
    <w:rsid w:val="00E04362"/>
    <w:rsid w:val="00E0503E"/>
    <w:rsid w:val="00E11857"/>
    <w:rsid w:val="00E12918"/>
    <w:rsid w:val="00E13C11"/>
    <w:rsid w:val="00E176A0"/>
    <w:rsid w:val="00E205AB"/>
    <w:rsid w:val="00E3035B"/>
    <w:rsid w:val="00E34DC1"/>
    <w:rsid w:val="00E4469C"/>
    <w:rsid w:val="00E55888"/>
    <w:rsid w:val="00E676AD"/>
    <w:rsid w:val="00E73CF9"/>
    <w:rsid w:val="00E758B3"/>
    <w:rsid w:val="00E87EAD"/>
    <w:rsid w:val="00E971A9"/>
    <w:rsid w:val="00EC4F69"/>
    <w:rsid w:val="00ED0B95"/>
    <w:rsid w:val="00ED253A"/>
    <w:rsid w:val="00ED6BBF"/>
    <w:rsid w:val="00F00CEC"/>
    <w:rsid w:val="00F10817"/>
    <w:rsid w:val="00F17EC6"/>
    <w:rsid w:val="00F276BE"/>
    <w:rsid w:val="00F27C89"/>
    <w:rsid w:val="00F319CD"/>
    <w:rsid w:val="00F33BEB"/>
    <w:rsid w:val="00F4194F"/>
    <w:rsid w:val="00F42744"/>
    <w:rsid w:val="00F673D4"/>
    <w:rsid w:val="00FB09B7"/>
    <w:rsid w:val="00FC38CB"/>
    <w:rsid w:val="00F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8E72E5-8170-4F59-8B2D-7EECFC92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4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491755"/>
  </w:style>
  <w:style w:type="table" w:customStyle="1" w:styleId="TableGrid2">
    <w:name w:val="Table Grid2"/>
    <w:basedOn w:val="TableNormal"/>
    <w:next w:val="TableGrid"/>
    <w:uiPriority w:val="59"/>
    <w:rsid w:val="0049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6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FB96-11BC-4353-886A-DF2D1181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Bayview Medical Center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Shafi</dc:creator>
  <cp:lastModifiedBy>Tariq Shafi</cp:lastModifiedBy>
  <cp:revision>2</cp:revision>
  <dcterms:created xsi:type="dcterms:W3CDTF">2015-03-06T10:46:00Z</dcterms:created>
  <dcterms:modified xsi:type="dcterms:W3CDTF">2015-03-06T10:46:00Z</dcterms:modified>
</cp:coreProperties>
</file>