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A948E" w14:textId="2FA1549D" w:rsidR="00074394" w:rsidRDefault="00645AF1" w:rsidP="00074394">
      <w:pPr>
        <w:rPr>
          <w:rFonts w:cs="Arial"/>
        </w:rPr>
      </w:pPr>
      <w:r>
        <w:rPr>
          <w:rFonts w:cs="Arial"/>
          <w:b/>
        </w:rPr>
        <w:t>S6</w:t>
      </w:r>
      <w:bookmarkStart w:id="0" w:name="_GoBack"/>
      <w:bookmarkEnd w:id="0"/>
      <w:r w:rsidR="00074394">
        <w:rPr>
          <w:rFonts w:cs="Arial"/>
          <w:b/>
        </w:rPr>
        <w:t xml:space="preserve"> Table</w:t>
      </w:r>
      <w:r w:rsidR="00E5220E">
        <w:rPr>
          <w:rFonts w:cs="Arial"/>
          <w:b/>
        </w:rPr>
        <w:t>. Supplemental Table 6</w:t>
      </w:r>
      <w:r w:rsidR="00074394">
        <w:rPr>
          <w:rFonts w:cs="Arial"/>
          <w:b/>
        </w:rPr>
        <w:t xml:space="preserve">: </w:t>
      </w:r>
      <w:r w:rsidR="00074394" w:rsidRPr="006161B1">
        <w:rPr>
          <w:rFonts w:cs="Arial"/>
        </w:rPr>
        <w:t xml:space="preserve">Power of association analyses </w:t>
      </w:r>
      <w:r w:rsidR="00074394">
        <w:rPr>
          <w:rFonts w:cs="Arial"/>
        </w:rPr>
        <w:t>for</w:t>
      </w:r>
      <w:r w:rsidR="00074394" w:rsidRPr="006161B1">
        <w:rPr>
          <w:rFonts w:cs="Arial"/>
        </w:rPr>
        <w:t xml:space="preserve"> the full set of </w:t>
      </w:r>
      <w:r w:rsidR="00074394">
        <w:rPr>
          <w:rFonts w:cs="Arial"/>
        </w:rPr>
        <w:t>p</w:t>
      </w:r>
      <w:r w:rsidR="002E37DA">
        <w:rPr>
          <w:rFonts w:cs="Arial"/>
        </w:rPr>
        <w:t>articipants presented in Table 2</w:t>
      </w:r>
      <w:r w:rsidR="00074394">
        <w:rPr>
          <w:rFonts w:cs="Arial"/>
        </w:rPr>
        <w:t>.</w:t>
      </w:r>
    </w:p>
    <w:p w14:paraId="0B41F670" w14:textId="77777777" w:rsidR="00074394" w:rsidRDefault="00074394" w:rsidP="00074394">
      <w:pPr>
        <w:rPr>
          <w:rFonts w:cs="Arial"/>
        </w:rPr>
      </w:pPr>
    </w:p>
    <w:tbl>
      <w:tblPr>
        <w:tblW w:w="7843" w:type="dxa"/>
        <w:tblInd w:w="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3"/>
        <w:gridCol w:w="1080"/>
        <w:gridCol w:w="1260"/>
        <w:gridCol w:w="990"/>
        <w:gridCol w:w="1170"/>
        <w:gridCol w:w="1170"/>
        <w:gridCol w:w="1260"/>
      </w:tblGrid>
      <w:tr w:rsidR="00074394" w:rsidRPr="000F711C" w14:paraId="1817892C" w14:textId="77777777" w:rsidTr="00C62A10">
        <w:trPr>
          <w:trHeight w:val="772"/>
        </w:trPr>
        <w:tc>
          <w:tcPr>
            <w:tcW w:w="913" w:type="dxa"/>
            <w:vMerge w:val="restart"/>
            <w:vAlign w:val="center"/>
          </w:tcPr>
          <w:p w14:paraId="7C97DB0F" w14:textId="77777777" w:rsidR="00074394" w:rsidRPr="00514064" w:rsidRDefault="00074394" w:rsidP="00C62A10">
            <w:pPr>
              <w:jc w:val="center"/>
              <w:rPr>
                <w:rFonts w:eastAsia="Cambria" w:cs="Times New Roman"/>
                <w:sz w:val="20"/>
                <w:szCs w:val="20"/>
                <w:lang w:bidi="ar-SA"/>
              </w:rPr>
            </w:pPr>
          </w:p>
        </w:tc>
        <w:tc>
          <w:tcPr>
            <w:tcW w:w="1080" w:type="dxa"/>
          </w:tcPr>
          <w:p w14:paraId="68BBCD60" w14:textId="77777777" w:rsidR="00074394" w:rsidRPr="00514064" w:rsidRDefault="00074394" w:rsidP="00C62A10">
            <w:pPr>
              <w:jc w:val="center"/>
              <w:rPr>
                <w:rFonts w:eastAsia="Cambria" w:cs="Times New Roman"/>
                <w:sz w:val="20"/>
                <w:szCs w:val="20"/>
                <w:lang w:bidi="ar-SA"/>
              </w:rPr>
            </w:pPr>
          </w:p>
        </w:tc>
        <w:tc>
          <w:tcPr>
            <w:tcW w:w="1260" w:type="dxa"/>
            <w:shd w:val="clear" w:color="auto" w:fill="auto"/>
            <w:noWrap/>
            <w:vAlign w:val="center"/>
          </w:tcPr>
          <w:p w14:paraId="07C2D0B1" w14:textId="77777777" w:rsidR="00074394" w:rsidRPr="00514064" w:rsidRDefault="00074394" w:rsidP="00C62A10">
            <w:pPr>
              <w:jc w:val="center"/>
              <w:rPr>
                <w:rFonts w:eastAsia="Cambria" w:cs="Times New Roman"/>
                <w:b/>
                <w:sz w:val="20"/>
                <w:szCs w:val="20"/>
                <w:lang w:bidi="ar-SA"/>
              </w:rPr>
            </w:pPr>
            <w:r w:rsidRPr="00514064">
              <w:rPr>
                <w:rFonts w:eastAsia="Cambria" w:cs="Times New Roman"/>
                <w:b/>
                <w:sz w:val="20"/>
                <w:szCs w:val="20"/>
                <w:lang w:bidi="ar-SA"/>
              </w:rPr>
              <w:t>rs4238001</w:t>
            </w:r>
          </w:p>
        </w:tc>
        <w:tc>
          <w:tcPr>
            <w:tcW w:w="4590" w:type="dxa"/>
            <w:gridSpan w:val="4"/>
            <w:vAlign w:val="center"/>
          </w:tcPr>
          <w:p w14:paraId="57CCD098"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Combined</w:t>
            </w:r>
          </w:p>
          <w:p w14:paraId="676B3D32"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(MESA + Additional cohorts)</w:t>
            </w:r>
          </w:p>
        </w:tc>
      </w:tr>
      <w:tr w:rsidR="00074394" w:rsidRPr="000F711C" w14:paraId="2BEEE196" w14:textId="77777777" w:rsidTr="00C62A10">
        <w:trPr>
          <w:trHeight w:val="727"/>
        </w:trPr>
        <w:tc>
          <w:tcPr>
            <w:tcW w:w="913" w:type="dxa"/>
            <w:vMerge/>
            <w:vAlign w:val="center"/>
          </w:tcPr>
          <w:p w14:paraId="59F626F0" w14:textId="77777777" w:rsidR="00074394" w:rsidRPr="00514064" w:rsidRDefault="00074394" w:rsidP="00C62A10">
            <w:pPr>
              <w:jc w:val="center"/>
              <w:rPr>
                <w:rFonts w:eastAsia="Cambria" w:cs="Times New Roman"/>
                <w:b/>
                <w:bCs/>
                <w:sz w:val="20"/>
                <w:szCs w:val="20"/>
                <w:lang w:bidi="ar-SA"/>
              </w:rPr>
            </w:pPr>
          </w:p>
        </w:tc>
        <w:tc>
          <w:tcPr>
            <w:tcW w:w="1080" w:type="dxa"/>
            <w:vAlign w:val="center"/>
          </w:tcPr>
          <w:p w14:paraId="5340A9BE" w14:textId="77777777" w:rsidR="00074394" w:rsidRPr="00514064" w:rsidRDefault="00074394" w:rsidP="00C62A10">
            <w:pPr>
              <w:rPr>
                <w:rFonts w:eastAsia="Cambria" w:cs="Times New Roman"/>
                <w:b/>
                <w:bCs/>
                <w:sz w:val="20"/>
                <w:szCs w:val="20"/>
                <w:lang w:bidi="ar-SA"/>
              </w:rPr>
            </w:pPr>
            <w:r w:rsidRPr="00514064">
              <w:rPr>
                <w:rFonts w:eastAsia="Cambria" w:cs="Times New Roman"/>
                <w:b/>
                <w:bCs/>
                <w:sz w:val="20"/>
                <w:szCs w:val="20"/>
                <w:lang w:bidi="ar-SA"/>
              </w:rPr>
              <w:t>Group</w:t>
            </w:r>
          </w:p>
        </w:tc>
        <w:tc>
          <w:tcPr>
            <w:tcW w:w="1260" w:type="dxa"/>
            <w:shd w:val="clear" w:color="auto" w:fill="auto"/>
            <w:noWrap/>
            <w:vAlign w:val="center"/>
          </w:tcPr>
          <w:p w14:paraId="72BCAEB8" w14:textId="77777777" w:rsidR="00074394" w:rsidRPr="00514064" w:rsidRDefault="00074394" w:rsidP="00C62A10">
            <w:pPr>
              <w:jc w:val="center"/>
              <w:rPr>
                <w:rFonts w:eastAsia="Cambria" w:cs="Times New Roman"/>
                <w:b/>
                <w:bCs/>
                <w:sz w:val="20"/>
                <w:szCs w:val="20"/>
                <w:lang w:bidi="ar-SA"/>
              </w:rPr>
            </w:pPr>
            <w:r w:rsidRPr="00514064">
              <w:rPr>
                <w:rFonts w:eastAsia="Cambria" w:cs="Times New Roman"/>
                <w:b/>
                <w:bCs/>
                <w:sz w:val="20"/>
                <w:szCs w:val="20"/>
                <w:lang w:bidi="ar-SA"/>
              </w:rPr>
              <w:t>MAF</w:t>
            </w:r>
            <w:r w:rsidRPr="00514064">
              <w:rPr>
                <w:rFonts w:eastAsia="Cambria" w:cs="Times New Roman"/>
                <w:bCs/>
                <w:sz w:val="20"/>
                <w:szCs w:val="20"/>
                <w:lang w:bidi="ar-SA"/>
              </w:rPr>
              <w:t>†</w:t>
            </w:r>
          </w:p>
        </w:tc>
        <w:tc>
          <w:tcPr>
            <w:tcW w:w="990" w:type="dxa"/>
            <w:vAlign w:val="center"/>
          </w:tcPr>
          <w:p w14:paraId="4B87BABC"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N</w:t>
            </w:r>
          </w:p>
          <w:p w14:paraId="31139BBC"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(events)</w:t>
            </w:r>
          </w:p>
        </w:tc>
        <w:tc>
          <w:tcPr>
            <w:tcW w:w="1170" w:type="dxa"/>
            <w:shd w:val="clear" w:color="auto" w:fill="auto"/>
            <w:noWrap/>
            <w:vAlign w:val="center"/>
          </w:tcPr>
          <w:p w14:paraId="584A422E"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Beta=0.05</w:t>
            </w:r>
          </w:p>
          <w:p w14:paraId="33D9B21B"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(OR=1.05)</w:t>
            </w:r>
          </w:p>
        </w:tc>
        <w:tc>
          <w:tcPr>
            <w:tcW w:w="1170" w:type="dxa"/>
            <w:shd w:val="clear" w:color="auto" w:fill="auto"/>
            <w:vAlign w:val="center"/>
          </w:tcPr>
          <w:p w14:paraId="41929604"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Beta=0.10</w:t>
            </w:r>
          </w:p>
          <w:p w14:paraId="2F91F9FC"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(OR=1.11)</w:t>
            </w:r>
          </w:p>
        </w:tc>
        <w:tc>
          <w:tcPr>
            <w:tcW w:w="1260" w:type="dxa"/>
            <w:shd w:val="clear" w:color="auto" w:fill="auto"/>
            <w:vAlign w:val="center"/>
          </w:tcPr>
          <w:p w14:paraId="0E300CEB"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Beta=0.20</w:t>
            </w:r>
          </w:p>
          <w:p w14:paraId="646C5B13"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(OR=1.22)</w:t>
            </w:r>
          </w:p>
        </w:tc>
      </w:tr>
      <w:tr w:rsidR="00074394" w:rsidRPr="000F711C" w14:paraId="12F8E14D" w14:textId="77777777" w:rsidTr="00C62A10">
        <w:trPr>
          <w:trHeight w:val="480"/>
        </w:trPr>
        <w:tc>
          <w:tcPr>
            <w:tcW w:w="913" w:type="dxa"/>
            <w:vMerge w:val="restart"/>
            <w:vAlign w:val="center"/>
          </w:tcPr>
          <w:p w14:paraId="065110BC"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All</w:t>
            </w:r>
          </w:p>
        </w:tc>
        <w:tc>
          <w:tcPr>
            <w:tcW w:w="1080" w:type="dxa"/>
            <w:vAlign w:val="center"/>
          </w:tcPr>
          <w:p w14:paraId="6EFBBC95" w14:textId="77777777" w:rsidR="00074394" w:rsidRPr="00514064" w:rsidRDefault="00074394" w:rsidP="00C62A10">
            <w:pPr>
              <w:rPr>
                <w:rFonts w:eastAsia="Cambria" w:cs="Times New Roman"/>
                <w:sz w:val="20"/>
                <w:szCs w:val="20"/>
                <w:lang w:bidi="ar-SA"/>
              </w:rPr>
            </w:pPr>
            <w:r w:rsidRPr="00514064">
              <w:rPr>
                <w:rFonts w:eastAsia="Cambria" w:cs="Times New Roman"/>
                <w:sz w:val="20"/>
                <w:szCs w:val="20"/>
                <w:lang w:bidi="ar-SA"/>
              </w:rPr>
              <w:t>White</w:t>
            </w:r>
          </w:p>
        </w:tc>
        <w:tc>
          <w:tcPr>
            <w:tcW w:w="1260" w:type="dxa"/>
            <w:shd w:val="clear" w:color="auto" w:fill="auto"/>
            <w:noWrap/>
            <w:vAlign w:val="center"/>
          </w:tcPr>
          <w:p w14:paraId="4A7E9A7D"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0.104</w:t>
            </w:r>
          </w:p>
        </w:tc>
        <w:tc>
          <w:tcPr>
            <w:tcW w:w="990" w:type="dxa"/>
            <w:vAlign w:val="center"/>
          </w:tcPr>
          <w:p w14:paraId="75F978B6"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11957</w:t>
            </w:r>
          </w:p>
          <w:p w14:paraId="7E98CD02"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(871)</w:t>
            </w:r>
          </w:p>
        </w:tc>
        <w:tc>
          <w:tcPr>
            <w:tcW w:w="1170" w:type="dxa"/>
            <w:shd w:val="clear" w:color="auto" w:fill="auto"/>
            <w:noWrap/>
            <w:vAlign w:val="center"/>
          </w:tcPr>
          <w:p w14:paraId="46FDBF56"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9.3%</w:t>
            </w:r>
          </w:p>
        </w:tc>
        <w:tc>
          <w:tcPr>
            <w:tcW w:w="1170" w:type="dxa"/>
            <w:shd w:val="clear" w:color="auto" w:fill="auto"/>
            <w:noWrap/>
            <w:vAlign w:val="center"/>
          </w:tcPr>
          <w:p w14:paraId="0FA21897"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26.0%</w:t>
            </w:r>
          </w:p>
        </w:tc>
        <w:tc>
          <w:tcPr>
            <w:tcW w:w="1260" w:type="dxa"/>
            <w:shd w:val="clear" w:color="auto" w:fill="auto"/>
            <w:noWrap/>
            <w:vAlign w:val="center"/>
          </w:tcPr>
          <w:p w14:paraId="5896243B"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72.2%</w:t>
            </w:r>
          </w:p>
        </w:tc>
      </w:tr>
      <w:tr w:rsidR="00074394" w:rsidRPr="008621F9" w14:paraId="096BB1D1" w14:textId="77777777" w:rsidTr="00C62A10">
        <w:trPr>
          <w:trHeight w:val="480"/>
        </w:trPr>
        <w:tc>
          <w:tcPr>
            <w:tcW w:w="913" w:type="dxa"/>
            <w:vMerge/>
            <w:vAlign w:val="center"/>
          </w:tcPr>
          <w:p w14:paraId="70E7EFBB" w14:textId="77777777" w:rsidR="00074394" w:rsidRPr="00514064" w:rsidRDefault="00074394" w:rsidP="00C62A10">
            <w:pPr>
              <w:jc w:val="center"/>
              <w:rPr>
                <w:rFonts w:eastAsia="Cambria" w:cs="Times New Roman"/>
                <w:sz w:val="20"/>
                <w:szCs w:val="20"/>
                <w:lang w:bidi="ar-SA"/>
              </w:rPr>
            </w:pPr>
          </w:p>
        </w:tc>
        <w:tc>
          <w:tcPr>
            <w:tcW w:w="1080" w:type="dxa"/>
            <w:vAlign w:val="center"/>
          </w:tcPr>
          <w:p w14:paraId="0CE4D1F2" w14:textId="77777777" w:rsidR="00074394" w:rsidRPr="00514064" w:rsidRDefault="00074394" w:rsidP="00C62A10">
            <w:pPr>
              <w:rPr>
                <w:rFonts w:eastAsia="Cambria" w:cs="Times New Roman"/>
                <w:sz w:val="20"/>
                <w:szCs w:val="20"/>
                <w:lang w:bidi="ar-SA"/>
              </w:rPr>
            </w:pPr>
            <w:r w:rsidRPr="00514064">
              <w:rPr>
                <w:rFonts w:eastAsia="Cambria" w:cs="Times New Roman"/>
                <w:sz w:val="20"/>
                <w:szCs w:val="20"/>
                <w:lang w:bidi="ar-SA"/>
              </w:rPr>
              <w:t>African American</w:t>
            </w:r>
          </w:p>
        </w:tc>
        <w:tc>
          <w:tcPr>
            <w:tcW w:w="1260" w:type="dxa"/>
            <w:shd w:val="clear" w:color="auto" w:fill="auto"/>
            <w:vAlign w:val="center"/>
          </w:tcPr>
          <w:p w14:paraId="4156F1E1"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0.055</w:t>
            </w:r>
          </w:p>
        </w:tc>
        <w:tc>
          <w:tcPr>
            <w:tcW w:w="990" w:type="dxa"/>
            <w:vAlign w:val="center"/>
          </w:tcPr>
          <w:p w14:paraId="3F8A0AB9"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5962</w:t>
            </w:r>
          </w:p>
          <w:p w14:paraId="2DCA27B6"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(355)</w:t>
            </w:r>
          </w:p>
        </w:tc>
        <w:tc>
          <w:tcPr>
            <w:tcW w:w="1170" w:type="dxa"/>
            <w:shd w:val="clear" w:color="auto" w:fill="auto"/>
            <w:noWrap/>
            <w:vAlign w:val="center"/>
          </w:tcPr>
          <w:p w14:paraId="3F62360D"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6.0%</w:t>
            </w:r>
          </w:p>
        </w:tc>
        <w:tc>
          <w:tcPr>
            <w:tcW w:w="1170" w:type="dxa"/>
            <w:shd w:val="clear" w:color="auto" w:fill="auto"/>
            <w:noWrap/>
            <w:vAlign w:val="center"/>
          </w:tcPr>
          <w:p w14:paraId="35C06EC2"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9.7%</w:t>
            </w:r>
          </w:p>
        </w:tc>
        <w:tc>
          <w:tcPr>
            <w:tcW w:w="1260" w:type="dxa"/>
            <w:shd w:val="clear" w:color="auto" w:fill="auto"/>
            <w:noWrap/>
            <w:vAlign w:val="center"/>
          </w:tcPr>
          <w:p w14:paraId="3265E0BE"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23.4%</w:t>
            </w:r>
          </w:p>
        </w:tc>
      </w:tr>
      <w:tr w:rsidR="00074394" w:rsidRPr="000F711C" w14:paraId="5EEE39BE" w14:textId="77777777" w:rsidTr="00C62A10">
        <w:trPr>
          <w:trHeight w:val="480"/>
        </w:trPr>
        <w:tc>
          <w:tcPr>
            <w:tcW w:w="913" w:type="dxa"/>
            <w:vMerge/>
            <w:vAlign w:val="center"/>
          </w:tcPr>
          <w:p w14:paraId="03915BC6" w14:textId="77777777" w:rsidR="00074394" w:rsidRPr="00514064" w:rsidRDefault="00074394" w:rsidP="00C62A10">
            <w:pPr>
              <w:jc w:val="center"/>
              <w:rPr>
                <w:rFonts w:eastAsia="Cambria" w:cs="Times New Roman"/>
                <w:sz w:val="20"/>
                <w:szCs w:val="20"/>
                <w:lang w:bidi="ar-SA"/>
              </w:rPr>
            </w:pPr>
          </w:p>
        </w:tc>
        <w:tc>
          <w:tcPr>
            <w:tcW w:w="1080" w:type="dxa"/>
            <w:vAlign w:val="center"/>
          </w:tcPr>
          <w:p w14:paraId="7A7A5AEC" w14:textId="77777777" w:rsidR="00074394" w:rsidRPr="00514064" w:rsidRDefault="00074394" w:rsidP="00C62A10">
            <w:pPr>
              <w:rPr>
                <w:rFonts w:eastAsia="Cambria" w:cs="Times New Roman"/>
                <w:sz w:val="20"/>
                <w:szCs w:val="20"/>
                <w:lang w:bidi="ar-SA"/>
              </w:rPr>
            </w:pPr>
            <w:r w:rsidRPr="00514064">
              <w:rPr>
                <w:rFonts w:eastAsia="Cambria" w:cs="Times New Roman"/>
                <w:sz w:val="20"/>
                <w:szCs w:val="20"/>
                <w:lang w:bidi="ar-SA"/>
              </w:rPr>
              <w:t>Hispanic</w:t>
            </w:r>
          </w:p>
        </w:tc>
        <w:tc>
          <w:tcPr>
            <w:tcW w:w="1260" w:type="dxa"/>
            <w:shd w:val="clear" w:color="auto" w:fill="auto"/>
            <w:noWrap/>
            <w:vAlign w:val="center"/>
          </w:tcPr>
          <w:p w14:paraId="42FEFF14"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0.098</w:t>
            </w:r>
          </w:p>
        </w:tc>
        <w:tc>
          <w:tcPr>
            <w:tcW w:w="990" w:type="dxa"/>
            <w:vAlign w:val="center"/>
          </w:tcPr>
          <w:p w14:paraId="4B8C791B"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1255</w:t>
            </w:r>
          </w:p>
          <w:p w14:paraId="670EEEA7"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(39)</w:t>
            </w:r>
          </w:p>
        </w:tc>
        <w:tc>
          <w:tcPr>
            <w:tcW w:w="1170" w:type="dxa"/>
            <w:shd w:val="clear" w:color="auto" w:fill="auto"/>
            <w:noWrap/>
            <w:vAlign w:val="center"/>
          </w:tcPr>
          <w:p w14:paraId="42E66172"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5.2%</w:t>
            </w:r>
          </w:p>
        </w:tc>
        <w:tc>
          <w:tcPr>
            <w:tcW w:w="1170" w:type="dxa"/>
            <w:shd w:val="clear" w:color="auto" w:fill="auto"/>
            <w:noWrap/>
            <w:vAlign w:val="center"/>
          </w:tcPr>
          <w:p w14:paraId="1B353805"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5.9%</w:t>
            </w:r>
          </w:p>
        </w:tc>
        <w:tc>
          <w:tcPr>
            <w:tcW w:w="1260" w:type="dxa"/>
            <w:shd w:val="clear" w:color="auto" w:fill="auto"/>
            <w:noWrap/>
            <w:vAlign w:val="center"/>
          </w:tcPr>
          <w:p w14:paraId="63B2D6FB"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8.4%</w:t>
            </w:r>
          </w:p>
        </w:tc>
      </w:tr>
      <w:tr w:rsidR="00074394" w:rsidRPr="000F711C" w14:paraId="2CC31A8F" w14:textId="77777777" w:rsidTr="00C62A10">
        <w:trPr>
          <w:trHeight w:val="480"/>
        </w:trPr>
        <w:tc>
          <w:tcPr>
            <w:tcW w:w="913" w:type="dxa"/>
            <w:vMerge/>
            <w:vAlign w:val="center"/>
          </w:tcPr>
          <w:p w14:paraId="742A10B3" w14:textId="77777777" w:rsidR="00074394" w:rsidRPr="00514064" w:rsidRDefault="00074394" w:rsidP="00C62A10">
            <w:pPr>
              <w:jc w:val="center"/>
              <w:rPr>
                <w:rFonts w:eastAsia="Cambria" w:cs="Times New Roman"/>
                <w:sz w:val="20"/>
                <w:szCs w:val="20"/>
                <w:lang w:bidi="ar-SA"/>
              </w:rPr>
            </w:pPr>
          </w:p>
        </w:tc>
        <w:tc>
          <w:tcPr>
            <w:tcW w:w="1080" w:type="dxa"/>
            <w:vAlign w:val="center"/>
          </w:tcPr>
          <w:p w14:paraId="0CCFABB3" w14:textId="77777777" w:rsidR="00074394" w:rsidRPr="00514064" w:rsidRDefault="00074394" w:rsidP="00C62A10">
            <w:pPr>
              <w:rPr>
                <w:rFonts w:eastAsia="Cambria" w:cs="Times New Roman"/>
                <w:sz w:val="20"/>
                <w:szCs w:val="20"/>
                <w:lang w:bidi="ar-SA"/>
              </w:rPr>
            </w:pPr>
            <w:r w:rsidRPr="00514064">
              <w:rPr>
                <w:rFonts w:eastAsia="Cambria" w:cs="Times New Roman"/>
                <w:sz w:val="20"/>
                <w:szCs w:val="20"/>
                <w:lang w:bidi="ar-SA"/>
              </w:rPr>
              <w:t>Meta-analysis</w:t>
            </w:r>
          </w:p>
        </w:tc>
        <w:tc>
          <w:tcPr>
            <w:tcW w:w="1260" w:type="dxa"/>
            <w:shd w:val="clear" w:color="auto" w:fill="auto"/>
            <w:noWrap/>
            <w:vAlign w:val="center"/>
          </w:tcPr>
          <w:p w14:paraId="15FAB17F" w14:textId="77777777" w:rsidR="00074394" w:rsidRPr="00514064" w:rsidRDefault="00074394" w:rsidP="00C62A10">
            <w:pPr>
              <w:jc w:val="center"/>
              <w:rPr>
                <w:rFonts w:eastAsia="Cambria" w:cs="Times New Roman"/>
                <w:sz w:val="20"/>
                <w:szCs w:val="20"/>
                <w:lang w:bidi="ar-SA"/>
              </w:rPr>
            </w:pPr>
          </w:p>
        </w:tc>
        <w:tc>
          <w:tcPr>
            <w:tcW w:w="990" w:type="dxa"/>
            <w:vAlign w:val="center"/>
          </w:tcPr>
          <w:p w14:paraId="4D7802D8"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19174</w:t>
            </w:r>
          </w:p>
          <w:p w14:paraId="1011EAAB"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(1255)</w:t>
            </w:r>
          </w:p>
        </w:tc>
        <w:tc>
          <w:tcPr>
            <w:tcW w:w="1170" w:type="dxa"/>
            <w:shd w:val="clear" w:color="auto" w:fill="auto"/>
            <w:noWrap/>
            <w:vAlign w:val="center"/>
          </w:tcPr>
          <w:p w14:paraId="1A645F91"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10.4%</w:t>
            </w:r>
          </w:p>
        </w:tc>
        <w:tc>
          <w:tcPr>
            <w:tcW w:w="1170" w:type="dxa"/>
            <w:shd w:val="clear" w:color="auto" w:fill="auto"/>
            <w:noWrap/>
            <w:vAlign w:val="center"/>
          </w:tcPr>
          <w:p w14:paraId="17B2EF0E"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31.2%</w:t>
            </w:r>
          </w:p>
        </w:tc>
        <w:tc>
          <w:tcPr>
            <w:tcW w:w="1260" w:type="dxa"/>
            <w:shd w:val="clear" w:color="auto" w:fill="auto"/>
            <w:noWrap/>
            <w:vAlign w:val="center"/>
          </w:tcPr>
          <w:p w14:paraId="4689BA76"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81.5%</w:t>
            </w:r>
          </w:p>
        </w:tc>
      </w:tr>
      <w:tr w:rsidR="00074394" w:rsidRPr="000F711C" w14:paraId="140D3E2F" w14:textId="77777777" w:rsidTr="00C62A10">
        <w:trPr>
          <w:trHeight w:val="480"/>
        </w:trPr>
        <w:tc>
          <w:tcPr>
            <w:tcW w:w="913" w:type="dxa"/>
            <w:vMerge w:val="restart"/>
            <w:vAlign w:val="center"/>
          </w:tcPr>
          <w:p w14:paraId="53DEA3AF"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Male</w:t>
            </w:r>
          </w:p>
        </w:tc>
        <w:tc>
          <w:tcPr>
            <w:tcW w:w="1080" w:type="dxa"/>
            <w:vAlign w:val="center"/>
          </w:tcPr>
          <w:p w14:paraId="1F3A5235" w14:textId="77777777" w:rsidR="00074394" w:rsidRPr="00514064" w:rsidRDefault="00074394" w:rsidP="00C62A10">
            <w:pPr>
              <w:rPr>
                <w:rFonts w:eastAsia="Cambria" w:cs="Times New Roman"/>
                <w:sz w:val="20"/>
                <w:szCs w:val="20"/>
                <w:lang w:bidi="ar-SA"/>
              </w:rPr>
            </w:pPr>
            <w:r w:rsidRPr="00514064">
              <w:rPr>
                <w:rFonts w:eastAsia="Cambria" w:cs="Times New Roman"/>
                <w:sz w:val="20"/>
                <w:szCs w:val="20"/>
                <w:lang w:bidi="ar-SA"/>
              </w:rPr>
              <w:t>White</w:t>
            </w:r>
          </w:p>
        </w:tc>
        <w:tc>
          <w:tcPr>
            <w:tcW w:w="1260" w:type="dxa"/>
            <w:shd w:val="clear" w:color="auto" w:fill="auto"/>
            <w:noWrap/>
            <w:vAlign w:val="center"/>
          </w:tcPr>
          <w:p w14:paraId="1B7088BB"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0.103</w:t>
            </w:r>
          </w:p>
        </w:tc>
        <w:tc>
          <w:tcPr>
            <w:tcW w:w="990" w:type="dxa"/>
            <w:vAlign w:val="center"/>
          </w:tcPr>
          <w:p w14:paraId="473A40BB"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5402</w:t>
            </w:r>
          </w:p>
          <w:p w14:paraId="20D214C3"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(554)</w:t>
            </w:r>
          </w:p>
        </w:tc>
        <w:tc>
          <w:tcPr>
            <w:tcW w:w="1170" w:type="dxa"/>
            <w:shd w:val="clear" w:color="auto" w:fill="auto"/>
            <w:noWrap/>
            <w:vAlign w:val="center"/>
          </w:tcPr>
          <w:p w14:paraId="3673339D"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7.6%</w:t>
            </w:r>
          </w:p>
        </w:tc>
        <w:tc>
          <w:tcPr>
            <w:tcW w:w="1170" w:type="dxa"/>
            <w:shd w:val="clear" w:color="auto" w:fill="auto"/>
            <w:noWrap/>
            <w:vAlign w:val="center"/>
          </w:tcPr>
          <w:p w14:paraId="7C8FDF67"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17.6%</w:t>
            </w:r>
          </w:p>
        </w:tc>
        <w:tc>
          <w:tcPr>
            <w:tcW w:w="1260" w:type="dxa"/>
            <w:shd w:val="clear" w:color="auto" w:fill="auto"/>
            <w:noWrap/>
            <w:vAlign w:val="center"/>
          </w:tcPr>
          <w:p w14:paraId="367A7CA9"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51.0%</w:t>
            </w:r>
          </w:p>
        </w:tc>
      </w:tr>
      <w:tr w:rsidR="00074394" w:rsidRPr="000F711C" w14:paraId="3E14083E" w14:textId="77777777" w:rsidTr="00C62A10">
        <w:trPr>
          <w:trHeight w:val="480"/>
        </w:trPr>
        <w:tc>
          <w:tcPr>
            <w:tcW w:w="913" w:type="dxa"/>
            <w:vMerge/>
            <w:vAlign w:val="center"/>
          </w:tcPr>
          <w:p w14:paraId="5B173BEF" w14:textId="77777777" w:rsidR="00074394" w:rsidRPr="00514064" w:rsidRDefault="00074394" w:rsidP="00C62A10">
            <w:pPr>
              <w:jc w:val="center"/>
              <w:rPr>
                <w:rFonts w:eastAsia="Cambria" w:cs="Times New Roman"/>
                <w:sz w:val="20"/>
                <w:szCs w:val="20"/>
                <w:lang w:bidi="ar-SA"/>
              </w:rPr>
            </w:pPr>
          </w:p>
        </w:tc>
        <w:tc>
          <w:tcPr>
            <w:tcW w:w="1080" w:type="dxa"/>
            <w:vAlign w:val="center"/>
          </w:tcPr>
          <w:p w14:paraId="256315C5" w14:textId="77777777" w:rsidR="00074394" w:rsidRPr="00514064" w:rsidRDefault="00074394" w:rsidP="00C62A10">
            <w:pPr>
              <w:rPr>
                <w:rFonts w:eastAsia="Cambria" w:cs="Times New Roman"/>
                <w:sz w:val="20"/>
                <w:szCs w:val="20"/>
                <w:lang w:bidi="ar-SA"/>
              </w:rPr>
            </w:pPr>
            <w:r w:rsidRPr="00514064">
              <w:rPr>
                <w:rFonts w:eastAsia="Cambria" w:cs="Times New Roman"/>
                <w:sz w:val="20"/>
                <w:szCs w:val="20"/>
                <w:lang w:bidi="ar-SA"/>
              </w:rPr>
              <w:t>African American</w:t>
            </w:r>
          </w:p>
        </w:tc>
        <w:tc>
          <w:tcPr>
            <w:tcW w:w="1260" w:type="dxa"/>
            <w:shd w:val="clear" w:color="auto" w:fill="auto"/>
            <w:noWrap/>
            <w:vAlign w:val="center"/>
          </w:tcPr>
          <w:p w14:paraId="6546E727"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0.053</w:t>
            </w:r>
          </w:p>
        </w:tc>
        <w:tc>
          <w:tcPr>
            <w:tcW w:w="990" w:type="dxa"/>
            <w:vAlign w:val="center"/>
          </w:tcPr>
          <w:p w14:paraId="6C1EB309"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2417</w:t>
            </w:r>
          </w:p>
          <w:p w14:paraId="70C74160"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(180)</w:t>
            </w:r>
          </w:p>
        </w:tc>
        <w:tc>
          <w:tcPr>
            <w:tcW w:w="1170" w:type="dxa"/>
            <w:shd w:val="clear" w:color="auto" w:fill="auto"/>
            <w:noWrap/>
            <w:vAlign w:val="center"/>
          </w:tcPr>
          <w:p w14:paraId="2723E94D"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5.5%</w:t>
            </w:r>
          </w:p>
        </w:tc>
        <w:tc>
          <w:tcPr>
            <w:tcW w:w="1170" w:type="dxa"/>
            <w:shd w:val="clear" w:color="auto" w:fill="auto"/>
            <w:noWrap/>
            <w:vAlign w:val="center"/>
          </w:tcPr>
          <w:p w14:paraId="27B9F854"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7.2%</w:t>
            </w:r>
          </w:p>
        </w:tc>
        <w:tc>
          <w:tcPr>
            <w:tcW w:w="1260" w:type="dxa"/>
            <w:shd w:val="clear" w:color="auto" w:fill="auto"/>
            <w:noWrap/>
            <w:vAlign w:val="center"/>
          </w:tcPr>
          <w:p w14:paraId="247881B0"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13.7%</w:t>
            </w:r>
          </w:p>
        </w:tc>
      </w:tr>
      <w:tr w:rsidR="00074394" w:rsidRPr="000F711C" w14:paraId="1DAFA79E" w14:textId="77777777" w:rsidTr="00C62A10">
        <w:trPr>
          <w:trHeight w:val="480"/>
        </w:trPr>
        <w:tc>
          <w:tcPr>
            <w:tcW w:w="913" w:type="dxa"/>
            <w:vMerge/>
            <w:vAlign w:val="center"/>
          </w:tcPr>
          <w:p w14:paraId="218CFB0E" w14:textId="77777777" w:rsidR="00074394" w:rsidRPr="00514064" w:rsidRDefault="00074394" w:rsidP="00C62A10">
            <w:pPr>
              <w:jc w:val="center"/>
              <w:rPr>
                <w:rFonts w:eastAsia="Cambria" w:cs="Times New Roman"/>
                <w:sz w:val="20"/>
                <w:szCs w:val="20"/>
                <w:lang w:bidi="ar-SA"/>
              </w:rPr>
            </w:pPr>
          </w:p>
        </w:tc>
        <w:tc>
          <w:tcPr>
            <w:tcW w:w="1080" w:type="dxa"/>
            <w:vAlign w:val="center"/>
          </w:tcPr>
          <w:p w14:paraId="38881B55" w14:textId="77777777" w:rsidR="00074394" w:rsidRPr="00514064" w:rsidRDefault="00074394" w:rsidP="00C62A10">
            <w:pPr>
              <w:rPr>
                <w:rFonts w:eastAsia="Cambria" w:cs="Times New Roman"/>
                <w:sz w:val="20"/>
                <w:szCs w:val="20"/>
                <w:lang w:bidi="ar-SA"/>
              </w:rPr>
            </w:pPr>
            <w:r w:rsidRPr="00514064">
              <w:rPr>
                <w:rFonts w:eastAsia="Cambria" w:cs="Times New Roman"/>
                <w:sz w:val="20"/>
                <w:szCs w:val="20"/>
                <w:lang w:bidi="ar-SA"/>
              </w:rPr>
              <w:t>Hispanic</w:t>
            </w:r>
          </w:p>
        </w:tc>
        <w:tc>
          <w:tcPr>
            <w:tcW w:w="1260" w:type="dxa"/>
            <w:shd w:val="clear" w:color="auto" w:fill="auto"/>
            <w:noWrap/>
            <w:vAlign w:val="center"/>
          </w:tcPr>
          <w:p w14:paraId="588D5E26"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0.103</w:t>
            </w:r>
          </w:p>
        </w:tc>
        <w:tc>
          <w:tcPr>
            <w:tcW w:w="990" w:type="dxa"/>
            <w:vAlign w:val="center"/>
          </w:tcPr>
          <w:p w14:paraId="4261C294"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618</w:t>
            </w:r>
          </w:p>
          <w:p w14:paraId="3B727B63"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(29)</w:t>
            </w:r>
          </w:p>
        </w:tc>
        <w:tc>
          <w:tcPr>
            <w:tcW w:w="1170" w:type="dxa"/>
            <w:shd w:val="clear" w:color="auto" w:fill="auto"/>
            <w:noWrap/>
            <w:vAlign w:val="center"/>
          </w:tcPr>
          <w:p w14:paraId="31F453B7"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5.1%</w:t>
            </w:r>
          </w:p>
        </w:tc>
        <w:tc>
          <w:tcPr>
            <w:tcW w:w="1170" w:type="dxa"/>
            <w:shd w:val="clear" w:color="auto" w:fill="auto"/>
            <w:noWrap/>
            <w:vAlign w:val="center"/>
          </w:tcPr>
          <w:p w14:paraId="053C69A7"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5.7%</w:t>
            </w:r>
          </w:p>
        </w:tc>
        <w:tc>
          <w:tcPr>
            <w:tcW w:w="1260" w:type="dxa"/>
            <w:shd w:val="clear" w:color="auto" w:fill="auto"/>
            <w:noWrap/>
            <w:vAlign w:val="center"/>
          </w:tcPr>
          <w:p w14:paraId="79ADDACB"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7.6%</w:t>
            </w:r>
          </w:p>
        </w:tc>
      </w:tr>
      <w:tr w:rsidR="00074394" w:rsidRPr="000F711C" w14:paraId="1DA988E0" w14:textId="77777777" w:rsidTr="00C62A10">
        <w:trPr>
          <w:trHeight w:val="480"/>
        </w:trPr>
        <w:tc>
          <w:tcPr>
            <w:tcW w:w="913" w:type="dxa"/>
            <w:vMerge/>
            <w:vAlign w:val="center"/>
          </w:tcPr>
          <w:p w14:paraId="76BE1443" w14:textId="77777777" w:rsidR="00074394" w:rsidRPr="00514064" w:rsidRDefault="00074394" w:rsidP="00C62A10">
            <w:pPr>
              <w:jc w:val="center"/>
              <w:rPr>
                <w:rFonts w:eastAsia="Cambria" w:cs="Times New Roman"/>
                <w:sz w:val="20"/>
                <w:szCs w:val="20"/>
                <w:lang w:bidi="ar-SA"/>
              </w:rPr>
            </w:pPr>
          </w:p>
        </w:tc>
        <w:tc>
          <w:tcPr>
            <w:tcW w:w="1080" w:type="dxa"/>
            <w:vAlign w:val="center"/>
          </w:tcPr>
          <w:p w14:paraId="751C538F" w14:textId="77777777" w:rsidR="00074394" w:rsidRPr="00514064" w:rsidRDefault="00074394" w:rsidP="00C62A10">
            <w:pPr>
              <w:rPr>
                <w:rFonts w:eastAsia="Cambria" w:cs="Times New Roman"/>
                <w:sz w:val="20"/>
                <w:szCs w:val="20"/>
                <w:lang w:bidi="ar-SA"/>
              </w:rPr>
            </w:pPr>
            <w:r w:rsidRPr="00514064">
              <w:rPr>
                <w:rFonts w:eastAsia="Cambria" w:cs="Times New Roman"/>
                <w:sz w:val="20"/>
                <w:szCs w:val="20"/>
                <w:lang w:bidi="ar-SA"/>
              </w:rPr>
              <w:t>Meta-analysis</w:t>
            </w:r>
          </w:p>
        </w:tc>
        <w:tc>
          <w:tcPr>
            <w:tcW w:w="1260" w:type="dxa"/>
            <w:shd w:val="clear" w:color="auto" w:fill="auto"/>
            <w:noWrap/>
            <w:vAlign w:val="center"/>
          </w:tcPr>
          <w:p w14:paraId="5ABE93A7" w14:textId="77777777" w:rsidR="00074394" w:rsidRPr="00514064" w:rsidRDefault="00074394" w:rsidP="00C62A10">
            <w:pPr>
              <w:jc w:val="center"/>
              <w:rPr>
                <w:rFonts w:eastAsia="Cambria" w:cs="Times New Roman"/>
                <w:sz w:val="20"/>
                <w:szCs w:val="20"/>
                <w:lang w:bidi="ar-SA"/>
              </w:rPr>
            </w:pPr>
          </w:p>
        </w:tc>
        <w:tc>
          <w:tcPr>
            <w:tcW w:w="990" w:type="dxa"/>
            <w:vAlign w:val="center"/>
          </w:tcPr>
          <w:p w14:paraId="5C334D80"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8432</w:t>
            </w:r>
          </w:p>
          <w:p w14:paraId="37310D8E"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(758)</w:t>
            </w:r>
          </w:p>
        </w:tc>
        <w:tc>
          <w:tcPr>
            <w:tcW w:w="1170" w:type="dxa"/>
            <w:shd w:val="clear" w:color="auto" w:fill="auto"/>
            <w:noWrap/>
            <w:vAlign w:val="center"/>
          </w:tcPr>
          <w:p w14:paraId="6FE1C332"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8.1%</w:t>
            </w:r>
          </w:p>
        </w:tc>
        <w:tc>
          <w:tcPr>
            <w:tcW w:w="1170" w:type="dxa"/>
            <w:shd w:val="clear" w:color="auto" w:fill="auto"/>
            <w:noWrap/>
            <w:vAlign w:val="center"/>
          </w:tcPr>
          <w:p w14:paraId="430A415C"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20.3%</w:t>
            </w:r>
          </w:p>
        </w:tc>
        <w:tc>
          <w:tcPr>
            <w:tcW w:w="1260" w:type="dxa"/>
            <w:shd w:val="clear" w:color="auto" w:fill="auto"/>
            <w:noWrap/>
            <w:vAlign w:val="center"/>
          </w:tcPr>
          <w:p w14:paraId="7B7A4B59"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58.9%</w:t>
            </w:r>
          </w:p>
        </w:tc>
      </w:tr>
      <w:tr w:rsidR="00074394" w:rsidRPr="000F711C" w14:paraId="73F87FD2" w14:textId="77777777" w:rsidTr="00C62A10">
        <w:trPr>
          <w:trHeight w:val="480"/>
        </w:trPr>
        <w:tc>
          <w:tcPr>
            <w:tcW w:w="913" w:type="dxa"/>
            <w:vMerge w:val="restart"/>
            <w:vAlign w:val="center"/>
          </w:tcPr>
          <w:p w14:paraId="0BF4B073"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Female</w:t>
            </w:r>
          </w:p>
        </w:tc>
        <w:tc>
          <w:tcPr>
            <w:tcW w:w="1080" w:type="dxa"/>
            <w:vAlign w:val="center"/>
          </w:tcPr>
          <w:p w14:paraId="4521F2A9" w14:textId="77777777" w:rsidR="00074394" w:rsidRPr="00514064" w:rsidRDefault="00074394" w:rsidP="00C62A10">
            <w:pPr>
              <w:rPr>
                <w:rFonts w:eastAsia="Cambria" w:cs="Times New Roman"/>
                <w:sz w:val="20"/>
                <w:szCs w:val="20"/>
                <w:lang w:bidi="ar-SA"/>
              </w:rPr>
            </w:pPr>
            <w:r w:rsidRPr="00514064">
              <w:rPr>
                <w:rFonts w:eastAsia="Cambria" w:cs="Times New Roman"/>
                <w:sz w:val="20"/>
                <w:szCs w:val="20"/>
                <w:lang w:bidi="ar-SA"/>
              </w:rPr>
              <w:t>White</w:t>
            </w:r>
          </w:p>
        </w:tc>
        <w:tc>
          <w:tcPr>
            <w:tcW w:w="1260" w:type="dxa"/>
            <w:shd w:val="clear" w:color="auto" w:fill="auto"/>
            <w:noWrap/>
            <w:vAlign w:val="center"/>
          </w:tcPr>
          <w:p w14:paraId="426710CA"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0.105</w:t>
            </w:r>
          </w:p>
        </w:tc>
        <w:tc>
          <w:tcPr>
            <w:tcW w:w="990" w:type="dxa"/>
            <w:vAlign w:val="center"/>
          </w:tcPr>
          <w:p w14:paraId="06FBF598"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6555</w:t>
            </w:r>
          </w:p>
          <w:p w14:paraId="0B098464"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(317)</w:t>
            </w:r>
          </w:p>
        </w:tc>
        <w:tc>
          <w:tcPr>
            <w:tcW w:w="1170" w:type="dxa"/>
            <w:shd w:val="clear" w:color="auto" w:fill="auto"/>
            <w:noWrap/>
            <w:vAlign w:val="center"/>
          </w:tcPr>
          <w:p w14:paraId="07289E57"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6.6%</w:t>
            </w:r>
          </w:p>
        </w:tc>
        <w:tc>
          <w:tcPr>
            <w:tcW w:w="1170" w:type="dxa"/>
            <w:shd w:val="clear" w:color="auto" w:fill="auto"/>
            <w:noWrap/>
            <w:vAlign w:val="center"/>
          </w:tcPr>
          <w:p w14:paraId="3C4F10F3"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12.7%</w:t>
            </w:r>
          </w:p>
        </w:tc>
        <w:tc>
          <w:tcPr>
            <w:tcW w:w="1260" w:type="dxa"/>
            <w:shd w:val="clear" w:color="auto" w:fill="auto"/>
            <w:noWrap/>
            <w:vAlign w:val="center"/>
          </w:tcPr>
          <w:p w14:paraId="404A0D99"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34.8%</w:t>
            </w:r>
          </w:p>
        </w:tc>
      </w:tr>
      <w:tr w:rsidR="00074394" w:rsidRPr="000F711C" w14:paraId="339A1F74" w14:textId="77777777" w:rsidTr="00C62A10">
        <w:trPr>
          <w:trHeight w:val="480"/>
        </w:trPr>
        <w:tc>
          <w:tcPr>
            <w:tcW w:w="913" w:type="dxa"/>
            <w:vMerge/>
            <w:vAlign w:val="center"/>
          </w:tcPr>
          <w:p w14:paraId="1F4C81F1" w14:textId="77777777" w:rsidR="00074394" w:rsidRPr="00514064" w:rsidRDefault="00074394" w:rsidP="00C62A10">
            <w:pPr>
              <w:jc w:val="center"/>
              <w:rPr>
                <w:rFonts w:eastAsia="Cambria" w:cs="Times New Roman"/>
                <w:sz w:val="20"/>
                <w:szCs w:val="20"/>
                <w:lang w:bidi="ar-SA"/>
              </w:rPr>
            </w:pPr>
          </w:p>
        </w:tc>
        <w:tc>
          <w:tcPr>
            <w:tcW w:w="1080" w:type="dxa"/>
            <w:vAlign w:val="center"/>
          </w:tcPr>
          <w:p w14:paraId="5521CEB2" w14:textId="77777777" w:rsidR="00074394" w:rsidRPr="00514064" w:rsidRDefault="00074394" w:rsidP="00C62A10">
            <w:pPr>
              <w:rPr>
                <w:rFonts w:eastAsia="Cambria" w:cs="Times New Roman"/>
                <w:sz w:val="20"/>
                <w:szCs w:val="20"/>
                <w:lang w:bidi="ar-SA"/>
              </w:rPr>
            </w:pPr>
            <w:r w:rsidRPr="00514064">
              <w:rPr>
                <w:rFonts w:eastAsia="Cambria" w:cs="Times New Roman"/>
                <w:sz w:val="20"/>
                <w:szCs w:val="20"/>
                <w:lang w:bidi="ar-SA"/>
              </w:rPr>
              <w:t>African American</w:t>
            </w:r>
          </w:p>
        </w:tc>
        <w:tc>
          <w:tcPr>
            <w:tcW w:w="1260" w:type="dxa"/>
            <w:shd w:val="clear" w:color="auto" w:fill="auto"/>
            <w:noWrap/>
            <w:vAlign w:val="center"/>
          </w:tcPr>
          <w:p w14:paraId="0D035BD5"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0.056</w:t>
            </w:r>
          </w:p>
        </w:tc>
        <w:tc>
          <w:tcPr>
            <w:tcW w:w="990" w:type="dxa"/>
            <w:vAlign w:val="center"/>
          </w:tcPr>
          <w:p w14:paraId="54E6B3B3"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3546</w:t>
            </w:r>
          </w:p>
          <w:p w14:paraId="3188B225"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(175)</w:t>
            </w:r>
          </w:p>
        </w:tc>
        <w:tc>
          <w:tcPr>
            <w:tcW w:w="1170" w:type="dxa"/>
            <w:shd w:val="clear" w:color="auto" w:fill="auto"/>
            <w:noWrap/>
            <w:vAlign w:val="center"/>
          </w:tcPr>
          <w:p w14:paraId="6427004B"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5.5%</w:t>
            </w:r>
          </w:p>
        </w:tc>
        <w:tc>
          <w:tcPr>
            <w:tcW w:w="1170" w:type="dxa"/>
            <w:shd w:val="clear" w:color="auto" w:fill="auto"/>
            <w:noWrap/>
            <w:vAlign w:val="center"/>
          </w:tcPr>
          <w:p w14:paraId="474328B1"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7.4%</w:t>
            </w:r>
          </w:p>
        </w:tc>
        <w:tc>
          <w:tcPr>
            <w:tcW w:w="1260" w:type="dxa"/>
            <w:shd w:val="clear" w:color="auto" w:fill="auto"/>
            <w:noWrap/>
            <w:vAlign w:val="center"/>
          </w:tcPr>
          <w:p w14:paraId="767CFA45"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14.2%</w:t>
            </w:r>
          </w:p>
        </w:tc>
      </w:tr>
      <w:tr w:rsidR="00074394" w:rsidRPr="000F711C" w14:paraId="2622D117" w14:textId="77777777" w:rsidTr="00C62A10">
        <w:trPr>
          <w:trHeight w:val="480"/>
        </w:trPr>
        <w:tc>
          <w:tcPr>
            <w:tcW w:w="913" w:type="dxa"/>
            <w:vMerge/>
            <w:vAlign w:val="center"/>
          </w:tcPr>
          <w:p w14:paraId="3AB57EAE" w14:textId="77777777" w:rsidR="00074394" w:rsidRPr="00514064" w:rsidRDefault="00074394" w:rsidP="00C62A10">
            <w:pPr>
              <w:jc w:val="center"/>
              <w:rPr>
                <w:rFonts w:eastAsia="Cambria" w:cs="Times New Roman"/>
                <w:sz w:val="20"/>
                <w:szCs w:val="20"/>
                <w:lang w:bidi="ar-SA"/>
              </w:rPr>
            </w:pPr>
          </w:p>
        </w:tc>
        <w:tc>
          <w:tcPr>
            <w:tcW w:w="1080" w:type="dxa"/>
            <w:vAlign w:val="center"/>
          </w:tcPr>
          <w:p w14:paraId="5FC9B55F" w14:textId="77777777" w:rsidR="00074394" w:rsidRPr="00514064" w:rsidRDefault="00074394" w:rsidP="00C62A10">
            <w:pPr>
              <w:rPr>
                <w:rFonts w:eastAsia="Cambria" w:cs="Times New Roman"/>
                <w:sz w:val="20"/>
                <w:szCs w:val="20"/>
                <w:lang w:bidi="ar-SA"/>
              </w:rPr>
            </w:pPr>
            <w:r w:rsidRPr="00514064">
              <w:rPr>
                <w:rFonts w:eastAsia="Cambria" w:cs="Times New Roman"/>
                <w:sz w:val="20"/>
                <w:szCs w:val="20"/>
                <w:lang w:bidi="ar-SA"/>
              </w:rPr>
              <w:t>Hispanic</w:t>
            </w:r>
          </w:p>
        </w:tc>
        <w:tc>
          <w:tcPr>
            <w:tcW w:w="1260" w:type="dxa"/>
            <w:shd w:val="clear" w:color="auto" w:fill="auto"/>
            <w:noWrap/>
            <w:vAlign w:val="center"/>
          </w:tcPr>
          <w:p w14:paraId="583FE762"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0.094</w:t>
            </w:r>
          </w:p>
        </w:tc>
        <w:tc>
          <w:tcPr>
            <w:tcW w:w="990" w:type="dxa"/>
            <w:vAlign w:val="center"/>
          </w:tcPr>
          <w:p w14:paraId="269C8DB1"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637</w:t>
            </w:r>
          </w:p>
          <w:p w14:paraId="5EF49923"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(10)</w:t>
            </w:r>
          </w:p>
        </w:tc>
        <w:tc>
          <w:tcPr>
            <w:tcW w:w="1170" w:type="dxa"/>
            <w:shd w:val="clear" w:color="auto" w:fill="auto"/>
            <w:noWrap/>
            <w:vAlign w:val="center"/>
          </w:tcPr>
          <w:p w14:paraId="68A3CBBF"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5.1%</w:t>
            </w:r>
          </w:p>
        </w:tc>
        <w:tc>
          <w:tcPr>
            <w:tcW w:w="1170" w:type="dxa"/>
            <w:shd w:val="clear" w:color="auto" w:fill="auto"/>
            <w:noWrap/>
            <w:vAlign w:val="center"/>
          </w:tcPr>
          <w:p w14:paraId="6ECC5E23"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5.2%</w:t>
            </w:r>
          </w:p>
        </w:tc>
        <w:tc>
          <w:tcPr>
            <w:tcW w:w="1260" w:type="dxa"/>
            <w:shd w:val="clear" w:color="auto" w:fill="auto"/>
            <w:noWrap/>
            <w:vAlign w:val="center"/>
          </w:tcPr>
          <w:p w14:paraId="3144594E"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5.9%</w:t>
            </w:r>
          </w:p>
        </w:tc>
      </w:tr>
      <w:tr w:rsidR="00074394" w:rsidRPr="000F711C" w14:paraId="308DB3A4" w14:textId="77777777" w:rsidTr="00C62A10">
        <w:trPr>
          <w:trHeight w:val="480"/>
        </w:trPr>
        <w:tc>
          <w:tcPr>
            <w:tcW w:w="913" w:type="dxa"/>
            <w:vMerge/>
            <w:vAlign w:val="center"/>
          </w:tcPr>
          <w:p w14:paraId="20BC2B56" w14:textId="77777777" w:rsidR="00074394" w:rsidRPr="00514064" w:rsidRDefault="00074394" w:rsidP="00C62A10">
            <w:pPr>
              <w:jc w:val="center"/>
              <w:rPr>
                <w:rFonts w:eastAsia="Cambria" w:cs="Times New Roman"/>
                <w:sz w:val="20"/>
                <w:szCs w:val="20"/>
                <w:lang w:bidi="ar-SA"/>
              </w:rPr>
            </w:pPr>
          </w:p>
        </w:tc>
        <w:tc>
          <w:tcPr>
            <w:tcW w:w="1080" w:type="dxa"/>
            <w:vAlign w:val="center"/>
          </w:tcPr>
          <w:p w14:paraId="6DD73CC2" w14:textId="77777777" w:rsidR="00074394" w:rsidRPr="00514064" w:rsidRDefault="00074394" w:rsidP="00C62A10">
            <w:pPr>
              <w:rPr>
                <w:rFonts w:eastAsia="Cambria" w:cs="Times New Roman"/>
                <w:sz w:val="20"/>
                <w:szCs w:val="20"/>
                <w:lang w:bidi="ar-SA"/>
              </w:rPr>
            </w:pPr>
            <w:r w:rsidRPr="00514064">
              <w:rPr>
                <w:rFonts w:eastAsia="Cambria" w:cs="Times New Roman"/>
                <w:sz w:val="20"/>
                <w:szCs w:val="20"/>
                <w:lang w:bidi="ar-SA"/>
              </w:rPr>
              <w:t>Meta-analysis</w:t>
            </w:r>
          </w:p>
        </w:tc>
        <w:tc>
          <w:tcPr>
            <w:tcW w:w="1260" w:type="dxa"/>
            <w:shd w:val="clear" w:color="auto" w:fill="auto"/>
            <w:noWrap/>
            <w:vAlign w:val="center"/>
          </w:tcPr>
          <w:p w14:paraId="7542D95B" w14:textId="77777777" w:rsidR="00074394" w:rsidRPr="00514064" w:rsidRDefault="00074394" w:rsidP="00C62A10">
            <w:pPr>
              <w:jc w:val="center"/>
              <w:rPr>
                <w:rFonts w:eastAsia="Cambria" w:cs="Times New Roman"/>
                <w:sz w:val="20"/>
                <w:szCs w:val="20"/>
                <w:lang w:bidi="ar-SA"/>
              </w:rPr>
            </w:pPr>
          </w:p>
        </w:tc>
        <w:tc>
          <w:tcPr>
            <w:tcW w:w="990" w:type="dxa"/>
            <w:vAlign w:val="center"/>
          </w:tcPr>
          <w:p w14:paraId="20997411"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10742</w:t>
            </w:r>
          </w:p>
          <w:p w14:paraId="3A067B54"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(507)</w:t>
            </w:r>
          </w:p>
        </w:tc>
        <w:tc>
          <w:tcPr>
            <w:tcW w:w="1170" w:type="dxa"/>
            <w:shd w:val="clear" w:color="auto" w:fill="auto"/>
            <w:noWrap/>
            <w:vAlign w:val="center"/>
          </w:tcPr>
          <w:p w14:paraId="25B6267A"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7.2%</w:t>
            </w:r>
          </w:p>
        </w:tc>
        <w:tc>
          <w:tcPr>
            <w:tcW w:w="1170" w:type="dxa"/>
            <w:shd w:val="clear" w:color="auto" w:fill="auto"/>
            <w:noWrap/>
            <w:vAlign w:val="center"/>
          </w:tcPr>
          <w:p w14:paraId="57EECB71"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15.6%</w:t>
            </w:r>
          </w:p>
        </w:tc>
        <w:tc>
          <w:tcPr>
            <w:tcW w:w="1260" w:type="dxa"/>
            <w:shd w:val="clear" w:color="auto" w:fill="auto"/>
            <w:noWrap/>
            <w:vAlign w:val="center"/>
          </w:tcPr>
          <w:p w14:paraId="7EFFA5EF" w14:textId="77777777" w:rsidR="00074394" w:rsidRPr="00514064" w:rsidRDefault="00074394" w:rsidP="00C62A10">
            <w:pPr>
              <w:jc w:val="center"/>
              <w:rPr>
                <w:rFonts w:eastAsia="Cambria" w:cs="Times New Roman"/>
                <w:sz w:val="20"/>
                <w:szCs w:val="20"/>
                <w:lang w:bidi="ar-SA"/>
              </w:rPr>
            </w:pPr>
            <w:r w:rsidRPr="00514064">
              <w:rPr>
                <w:rFonts w:eastAsia="Cambria" w:cs="Times New Roman"/>
                <w:sz w:val="20"/>
                <w:szCs w:val="20"/>
                <w:lang w:bidi="ar-SA"/>
              </w:rPr>
              <w:t>45.2%</w:t>
            </w:r>
          </w:p>
        </w:tc>
      </w:tr>
    </w:tbl>
    <w:p w14:paraId="4731711F" w14:textId="77777777" w:rsidR="00074394" w:rsidRPr="00E70C99" w:rsidRDefault="00074394" w:rsidP="00074394">
      <w:pPr>
        <w:rPr>
          <w:rFonts w:eastAsia="Cambria" w:cs="Times New Roman"/>
          <w:bCs/>
          <w:sz w:val="20"/>
          <w:szCs w:val="20"/>
          <w:lang w:bidi="ar-SA"/>
        </w:rPr>
      </w:pPr>
    </w:p>
    <w:p w14:paraId="4ECD843C" w14:textId="77777777" w:rsidR="00074394" w:rsidRPr="00DD1D24" w:rsidRDefault="00074394" w:rsidP="00074394">
      <w:pPr>
        <w:rPr>
          <w:rFonts w:eastAsia="Cambria" w:cs="Times New Roman"/>
          <w:bCs/>
          <w:lang w:bidi="ar-SA"/>
        </w:rPr>
      </w:pPr>
      <w:r w:rsidRPr="00DD1D24">
        <w:rPr>
          <w:rFonts w:eastAsia="Cambria" w:cs="Times New Roman"/>
          <w:bCs/>
          <w:lang w:bidi="ar-SA"/>
        </w:rPr>
        <w:t>†MAF denotes Minor Allele Frequency</w:t>
      </w:r>
    </w:p>
    <w:p w14:paraId="3D56C0B2" w14:textId="77777777" w:rsidR="00074394" w:rsidRPr="00DD1D24" w:rsidRDefault="00074394" w:rsidP="00074394">
      <w:pPr>
        <w:rPr>
          <w:rFonts w:cs="Arial"/>
          <w:b/>
        </w:rPr>
      </w:pPr>
    </w:p>
    <w:p w14:paraId="442B50C5" w14:textId="2F2C5663" w:rsidR="00074394" w:rsidRPr="00DD1D24" w:rsidRDefault="00074394" w:rsidP="00074394">
      <w:pPr>
        <w:rPr>
          <w:rFonts w:cs="Arial"/>
        </w:rPr>
      </w:pPr>
      <w:r w:rsidRPr="00DD1D24">
        <w:rPr>
          <w:rFonts w:cs="Arial"/>
        </w:rPr>
        <w:t>Power calculations were completed in QUANTO</w:t>
      </w:r>
      <w:r w:rsidR="001251DE">
        <w:rPr>
          <w:rFonts w:cs="Arial"/>
        </w:rPr>
        <w:t xml:space="preserve"> (</w:t>
      </w:r>
      <w:r w:rsidR="003036FD">
        <w:rPr>
          <w:rFonts w:cs="Arial"/>
        </w:rPr>
        <w:t>1</w:t>
      </w:r>
      <w:r w:rsidRPr="00DD1D24">
        <w:rPr>
          <w:rFonts w:cs="Arial"/>
        </w:rPr>
        <w:t xml:space="preserve">) based on logistic regression analysis for the stated effects (Beta) and corresponding odds ratios (ORs), minor alleles frequencies (MAF), sample sizes, numbers of events and assuming a nominal Type I error rate of </w:t>
      </w:r>
      <w:r w:rsidRPr="00DD1D24">
        <w:rPr>
          <w:rFonts w:ascii="Symbol" w:hAnsi="Symbol" w:cs="Arial"/>
        </w:rPr>
        <w:t></w:t>
      </w:r>
      <w:r w:rsidRPr="00DD1D24">
        <w:rPr>
          <w:rFonts w:cs="Arial"/>
        </w:rPr>
        <w:t>=0.05.  The ORs included in power analysis reflect a realistic range of SNP effects presented in recent genome-wide studies of CHD (2). Power calculation for meta-analysis across race/ethnic groups assumes the weighted mean MAF of 0.088.</w:t>
      </w:r>
    </w:p>
    <w:p w14:paraId="4CC662D1" w14:textId="77777777" w:rsidR="00324C69" w:rsidRDefault="00324C69"/>
    <w:p w14:paraId="0266C28B" w14:textId="3B41F6A9" w:rsidR="000B478C" w:rsidRDefault="000B478C">
      <w:pPr>
        <w:rPr>
          <w:rFonts w:cs="Arial"/>
          <w:b/>
        </w:rPr>
      </w:pPr>
      <w:r w:rsidRPr="00205EAB">
        <w:rPr>
          <w:rFonts w:cs="Arial"/>
          <w:b/>
        </w:rPr>
        <w:t>References</w:t>
      </w:r>
    </w:p>
    <w:p w14:paraId="6CA072A8" w14:textId="77777777" w:rsidR="000B478C" w:rsidRDefault="000B478C"/>
    <w:p w14:paraId="2B11E258" w14:textId="6DABF737" w:rsidR="000B478C" w:rsidRDefault="000B478C" w:rsidP="000B478C">
      <w:pPr>
        <w:ind w:left="720" w:hanging="720"/>
        <w:rPr>
          <w:noProof/>
        </w:rPr>
      </w:pPr>
      <w:r>
        <w:rPr>
          <w:noProof/>
        </w:rPr>
        <w:t xml:space="preserve">1. </w:t>
      </w:r>
      <w:r>
        <w:rPr>
          <w:noProof/>
        </w:rPr>
        <w:tab/>
        <w:t xml:space="preserve">Gauderman WJ and Morrison JM. QUANTO 1.1: A computer program for power and sample size calculations for genetic-epidemiology studies. </w:t>
      </w:r>
      <w:r w:rsidRPr="003F23B1">
        <w:rPr>
          <w:noProof/>
        </w:rPr>
        <w:t>[http://hydra.usc.edu/gxe]</w:t>
      </w:r>
      <w:r>
        <w:rPr>
          <w:noProof/>
        </w:rPr>
        <w:t>.</w:t>
      </w:r>
      <w:r w:rsidRPr="003F23B1">
        <w:rPr>
          <w:noProof/>
        </w:rPr>
        <w:t xml:space="preserve"> </w:t>
      </w:r>
      <w:r>
        <w:rPr>
          <w:noProof/>
        </w:rPr>
        <w:t>2006.</w:t>
      </w:r>
    </w:p>
    <w:p w14:paraId="682513B2" w14:textId="7937ED91" w:rsidR="000B478C" w:rsidRDefault="000B478C" w:rsidP="000B478C">
      <w:pPr>
        <w:ind w:left="720" w:hanging="720"/>
        <w:rPr>
          <w:noProof/>
        </w:rPr>
      </w:pPr>
      <w:r>
        <w:rPr>
          <w:noProof/>
        </w:rPr>
        <w:lastRenderedPageBreak/>
        <w:t>2.</w:t>
      </w:r>
      <w:r>
        <w:rPr>
          <w:noProof/>
        </w:rPr>
        <w:tab/>
        <w:t xml:space="preserve">Deloukas P, Kanoni S, Willenborg C, Farrall M, Assimes TL, Thompson JR, Ingelsson E, Saleheen D, Erdmann J, Goldstein BA, Stirrups K, Konig IR, Cazier JB, Johansson A, Hall AS, Lee JY, Willer CJ, Chambers JC, Esko T, Folkersen L, Goel A, Grundberg E, Havulinna AS, Ho WK, Hopewell JC, Eriksson N, Kleber ME, Kristiansson K, Lundmark P, Lyytikainen LP, Rafelt S, Shungin D, Strawbridge RJ, Thorleifsson G, Tikkanen E, Van Zuydam N, Voight BF, Waite LL, Zhang W, Ziegler A, Absher D, Altshuler D, Balmforth AJ, Barroso I, Braund PS, Burgdorf C, Claudi-Boehm S, Cox D, Dimitriou M, Do R, Doney AS, El Mokhtari N, Eriksson P, Fischer K, Fontanillas P, Franco-Cereceda A, Gigante B, Groop L, Gustafsson S, Hager J, Hallmans G, Han BG, Hunt SE, Kang HM, Illig T, Kessler T, Knowles JW, Kolovou G, Kuusisto J, Langenberg C, Langford C, Leander K, Lokki ML, Lundmark A, McCarthy MI, Meisinger C, Melander O, Mihailov E, Maouche S, Morris AD, Muller-Nurasyid M, Nikus K, Peden JF, Rayner NW, Rasheed A, Rosinger S, Rubin D, Rumpf MP, Schafer A, Sivananthan M, Song C, Stewart AF, Tan ST, Thorgeirsson G, van der Schoot CE, Wagner PJ, Wells GA, Wild PS, Yang TP, Amouyel P, Arveiler D, Basart H, Boehnke M, Boerwinkle E, Brambilla P, Cambien F, Cupples AL, de Faire U, Dehghan A, Diemert P, Epstein SE, Evans A, Ferrario MM, Ferrieres J, Gauguier D, Go AS, Goodall AH, Gudnason V, Hazen SL, Holm H, Iribarren C, Jang Y, Kahonen M, Kee F, Kim HS, Klopp N, Koenig W, Kratzer W, Kuulasmaa K, Laakso M, Laaksonen R, Lind L, Ouwehand WH, Parish S, Park JE, Pedersen NL, Peters A, Quertermous T, Rader DJ, Salomaa V, Schadt E, Shah SH, Sinisalo J, Stark K, Stefansson K, Tregouet DA, Virtamo J, Wallentin L, Wareham N, Zimmermann ME, Nieminen MS, Hengstenberg C, Sandhu MS, Pastinen T, Syvanen AC, Hovingh GK, Dedoussis G, Franks PW, Lehtimaki T, Metspalu A, Zalloua PA, Siegbahn A, Schreiber S, Ripatti S, Blankenberg SS, Perola M, Clarke R, Boehm BO, O'Donnell C, Reilly MP, Marz W, Collins R, Kathiresan S, Hamsten A, Kooner JS, Thorsteinsdottir U, Danesh J, Palmer CN, Roberts R, Watkins H, Schunkert H and Samani NJ. Large-scale association analysis identifies new risk loci for coronary artery disease. </w:t>
      </w:r>
      <w:r w:rsidRPr="00DD1D24">
        <w:rPr>
          <w:i/>
          <w:noProof/>
        </w:rPr>
        <w:t>Nat Genet.</w:t>
      </w:r>
      <w:r>
        <w:rPr>
          <w:noProof/>
        </w:rPr>
        <w:t xml:space="preserve"> 2013;45:25-33.</w:t>
      </w:r>
    </w:p>
    <w:p w14:paraId="717189AC" w14:textId="77777777" w:rsidR="000B478C" w:rsidRDefault="000B478C" w:rsidP="000B478C">
      <w:pPr>
        <w:ind w:left="720" w:hanging="720"/>
        <w:rPr>
          <w:noProof/>
        </w:rPr>
      </w:pPr>
    </w:p>
    <w:p w14:paraId="2BBB8EE9" w14:textId="77777777" w:rsidR="000B478C" w:rsidRDefault="000B478C" w:rsidP="000B478C">
      <w:pPr>
        <w:ind w:left="720" w:hanging="720"/>
        <w:rPr>
          <w:noProof/>
        </w:rPr>
      </w:pPr>
    </w:p>
    <w:p w14:paraId="55664B32" w14:textId="77777777" w:rsidR="000B478C" w:rsidRPr="00027777" w:rsidRDefault="000B478C" w:rsidP="000B478C">
      <w:pPr>
        <w:rPr>
          <w:noProof/>
        </w:rPr>
      </w:pPr>
    </w:p>
    <w:p w14:paraId="6A2BBD81" w14:textId="77777777" w:rsidR="000B478C" w:rsidRDefault="000B478C"/>
    <w:sectPr w:rsidR="000B478C" w:rsidSect="00D624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ms Rmn">
    <w:panose1 w:val="000000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94"/>
    <w:rsid w:val="00074394"/>
    <w:rsid w:val="000B478C"/>
    <w:rsid w:val="001251DE"/>
    <w:rsid w:val="002E37DA"/>
    <w:rsid w:val="003036FD"/>
    <w:rsid w:val="00324C69"/>
    <w:rsid w:val="00645AF1"/>
    <w:rsid w:val="00D62404"/>
    <w:rsid w:val="00E52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444F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94"/>
    <w:rPr>
      <w:rFonts w:ascii="Arial" w:eastAsia="Calibri" w:hAnsi="Arial" w:cs="Tms Rm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94"/>
    <w:rPr>
      <w:rFonts w:ascii="Arial" w:eastAsia="Calibri" w:hAnsi="Arial" w:cs="Tms Rm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3200</Characters>
  <Application>Microsoft Macintosh Word</Application>
  <DocSecurity>0</DocSecurity>
  <Lines>26</Lines>
  <Paragraphs>7</Paragraphs>
  <ScaleCrop>false</ScaleCrop>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Manichaikul</dc:creator>
  <cp:keywords/>
  <dc:description/>
  <cp:lastModifiedBy>Ani Manichaikul</cp:lastModifiedBy>
  <cp:revision>7</cp:revision>
  <dcterms:created xsi:type="dcterms:W3CDTF">2015-02-23T16:23:00Z</dcterms:created>
  <dcterms:modified xsi:type="dcterms:W3CDTF">2015-04-02T20:37:00Z</dcterms:modified>
</cp:coreProperties>
</file>