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F376" w14:textId="77777777" w:rsidR="006833FA" w:rsidRPr="009066C7" w:rsidRDefault="006833FA" w:rsidP="00B53220">
      <w:pPr>
        <w:rPr>
          <w:b/>
          <w:sz w:val="36"/>
          <w:szCs w:val="36"/>
        </w:rPr>
      </w:pPr>
      <w:r w:rsidRPr="009066C7">
        <w:rPr>
          <w:b/>
          <w:sz w:val="36"/>
          <w:szCs w:val="36"/>
        </w:rPr>
        <w:t xml:space="preserve">Participants </w:t>
      </w:r>
      <w:r w:rsidR="009066C7">
        <w:rPr>
          <w:b/>
          <w:sz w:val="36"/>
          <w:szCs w:val="36"/>
        </w:rPr>
        <w:t>and study design</w:t>
      </w:r>
    </w:p>
    <w:p w14:paraId="3408ED61" w14:textId="6B84D420" w:rsidR="006833FA" w:rsidRDefault="006833FA" w:rsidP="006833FA">
      <w:pPr>
        <w:spacing w:line="480" w:lineRule="auto"/>
        <w:jc w:val="both"/>
        <w:rPr>
          <w:rFonts w:cs="Times New Roman"/>
        </w:rPr>
      </w:pPr>
      <w:r>
        <w:rPr>
          <w:rFonts w:cs="Times New Roman"/>
        </w:rPr>
        <w:t xml:space="preserve">Participants and </w:t>
      </w:r>
      <w:r w:rsidR="0065581C">
        <w:rPr>
          <w:rFonts w:cs="Times New Roman"/>
        </w:rPr>
        <w:t xml:space="preserve">the </w:t>
      </w:r>
      <w:r>
        <w:rPr>
          <w:rFonts w:cs="Times New Roman"/>
        </w:rPr>
        <w:t xml:space="preserve">study design for this study were described in </w:t>
      </w:r>
      <w:r w:rsidRPr="009B7D0F">
        <w:rPr>
          <w:rFonts w:cs="Times New Roman"/>
        </w:rPr>
        <w:t>detail earlier</w:t>
      </w:r>
      <w:r w:rsidR="00CA2FB3" w:rsidRPr="009B7D0F">
        <w:rPr>
          <w:rFonts w:cs="Times New Roman"/>
        </w:rPr>
        <w:t xml:space="preserve"> </w:t>
      </w:r>
      <w:r w:rsidR="00B800EE" w:rsidRPr="009B7D0F">
        <w:rPr>
          <w:rFonts w:cs="Times New Roman"/>
        </w:rPr>
        <w:fldChar w:fldCharType="begin"/>
      </w:r>
      <w:r w:rsidR="00CA2FB3" w:rsidRPr="009B7D0F">
        <w:rPr>
          <w:rFonts w:cs="Times New Roman"/>
        </w:rPr>
        <w:instrText>ADDIN RW.CITE{{1226 deMello,V.D. 2011; 1201 Lankinen,Maria 2011}}</w:instrText>
      </w:r>
      <w:r w:rsidR="00B800EE" w:rsidRPr="009B7D0F">
        <w:rPr>
          <w:rFonts w:cs="Times New Roman"/>
        </w:rPr>
        <w:fldChar w:fldCharType="separate"/>
      </w:r>
      <w:r w:rsidR="00CA2FB3" w:rsidRPr="009B7D0F">
        <w:rPr>
          <w:rFonts w:cs="Times New Roman"/>
        </w:rPr>
        <w:t>(1, 2)</w:t>
      </w:r>
      <w:r w:rsidR="00B800EE" w:rsidRPr="009B7D0F">
        <w:rPr>
          <w:rFonts w:cs="Times New Roman"/>
        </w:rPr>
        <w:fldChar w:fldCharType="end"/>
      </w:r>
      <w:r w:rsidRPr="009B7D0F">
        <w:rPr>
          <w:rFonts w:cs="Times New Roman"/>
        </w:rPr>
        <w:t xml:space="preserve">. In brief, the participants volunteered to the study and gave their written informed consent. </w:t>
      </w:r>
      <w:r w:rsidR="003F6B35">
        <w:rPr>
          <w:rFonts w:cs="Times New Roman"/>
        </w:rPr>
        <w:t>Since</w:t>
      </w:r>
      <w:r w:rsidR="0065581C">
        <w:rPr>
          <w:rFonts w:cs="Times New Roman"/>
          <w:lang w:val="en-GB"/>
        </w:rPr>
        <w:t xml:space="preserve"> the</w:t>
      </w:r>
      <w:r w:rsidR="009B7D0F" w:rsidRPr="009B7D0F">
        <w:rPr>
          <w:rFonts w:cs="Times New Roman"/>
          <w:lang w:val="en-GB"/>
        </w:rPr>
        <w:t xml:space="preserve"> primary aim of </w:t>
      </w:r>
      <w:r w:rsidR="00930C1D">
        <w:rPr>
          <w:rFonts w:cs="Times New Roman"/>
          <w:lang w:val="en-GB"/>
        </w:rPr>
        <w:t>the study</w:t>
      </w:r>
      <w:r w:rsidR="0065581C">
        <w:rPr>
          <w:rFonts w:cs="Times New Roman"/>
          <w:lang w:val="en-GB"/>
        </w:rPr>
        <w:t xml:space="preserve"> </w:t>
      </w:r>
      <w:r w:rsidR="003F6B35">
        <w:rPr>
          <w:rFonts w:cs="Times New Roman"/>
          <w:lang w:val="en-GB"/>
        </w:rPr>
        <w:t xml:space="preserve">was </w:t>
      </w:r>
      <w:r w:rsidR="0065581C">
        <w:rPr>
          <w:rFonts w:cs="Times New Roman"/>
          <w:lang w:val="en-GB"/>
        </w:rPr>
        <w:t>to examine the dietary effects on</w:t>
      </w:r>
      <w:r w:rsidR="009B7D0F" w:rsidRPr="009B7D0F">
        <w:rPr>
          <w:rFonts w:cs="Times New Roman"/>
          <w:lang w:val="en-GB"/>
        </w:rPr>
        <w:t xml:space="preserve"> glucose metaboli</w:t>
      </w:r>
      <w:r w:rsidR="000B3EFE">
        <w:rPr>
          <w:rFonts w:cs="Times New Roman"/>
          <w:lang w:val="en-GB"/>
        </w:rPr>
        <w:t>sm, the power calculations were</w:t>
      </w:r>
      <w:bookmarkStart w:id="0" w:name="_GoBack"/>
      <w:bookmarkEnd w:id="0"/>
      <w:r w:rsidR="009B7D0F" w:rsidRPr="009B7D0F">
        <w:rPr>
          <w:rFonts w:cs="Times New Roman"/>
          <w:lang w:val="en-GB"/>
        </w:rPr>
        <w:t xml:space="preserve"> based on fasting glucose. </w:t>
      </w:r>
      <w:r w:rsidR="003F6B35">
        <w:rPr>
          <w:rFonts w:cs="Times New Roman"/>
          <w:lang w:val="en-GB"/>
        </w:rPr>
        <w:t>T</w:t>
      </w:r>
      <w:r w:rsidR="003F6B35" w:rsidRPr="009B7D0F">
        <w:rPr>
          <w:rFonts w:cs="Times New Roman"/>
          <w:lang w:val="en-GB"/>
        </w:rPr>
        <w:t xml:space="preserve">he </w:t>
      </w:r>
      <w:r w:rsidR="003F6B35">
        <w:rPr>
          <w:rFonts w:cs="Times New Roman"/>
          <w:lang w:val="en-GB"/>
        </w:rPr>
        <w:t>estimated</w:t>
      </w:r>
      <w:r w:rsidR="003F6B35" w:rsidRPr="009B7D0F">
        <w:rPr>
          <w:rFonts w:cs="Times New Roman"/>
          <w:lang w:val="en-GB"/>
        </w:rPr>
        <w:t xml:space="preserve"> sample size to see</w:t>
      </w:r>
      <w:r w:rsidR="003F6B35">
        <w:rPr>
          <w:rFonts w:cs="Times New Roman"/>
          <w:lang w:val="en-GB"/>
        </w:rPr>
        <w:t xml:space="preserve"> a</w:t>
      </w:r>
      <w:r w:rsidR="003F6B35" w:rsidRPr="009B7D0F">
        <w:rPr>
          <w:rFonts w:cs="Times New Roman"/>
          <w:lang w:val="en-GB"/>
        </w:rPr>
        <w:t xml:space="preserve"> 5 % difference between the groups in fasting glucose was 37 per group</w:t>
      </w:r>
      <w:r w:rsidR="003F6B35">
        <w:rPr>
          <w:rFonts w:cs="Times New Roman"/>
          <w:lang w:val="en-GB"/>
        </w:rPr>
        <w:t>,</w:t>
      </w:r>
      <w:r w:rsidR="009B7D0F" w:rsidRPr="009B7D0F">
        <w:rPr>
          <w:rFonts w:cs="Times New Roman"/>
          <w:lang w:val="en-GB"/>
        </w:rPr>
        <w:t xml:space="preserve"> </w:t>
      </w:r>
      <w:r w:rsidR="0065581C" w:rsidRPr="009B7D0F">
        <w:rPr>
          <w:rFonts w:cs="Times New Roman"/>
          <w:lang w:val="en-GB"/>
        </w:rPr>
        <w:t>using</w:t>
      </w:r>
      <w:r w:rsidR="0065581C">
        <w:rPr>
          <w:rFonts w:cs="Times New Roman"/>
          <w:lang w:val="en-GB"/>
        </w:rPr>
        <w:t xml:space="preserve"> the </w:t>
      </w:r>
      <w:r w:rsidR="009B7D0F" w:rsidRPr="009B7D0F">
        <w:rPr>
          <w:rFonts w:cs="Times New Roman"/>
          <w:lang w:val="en-GB"/>
        </w:rPr>
        <w:t>test significance α-level 0.05, 80% power, SD 0.4665 for variability, and power analysis method for two-s</w:t>
      </w:r>
      <w:r w:rsidR="0065581C">
        <w:rPr>
          <w:rFonts w:cs="Times New Roman"/>
          <w:lang w:val="en-GB"/>
        </w:rPr>
        <w:t>i</w:t>
      </w:r>
      <w:r w:rsidR="003F6B35">
        <w:rPr>
          <w:rFonts w:cs="Times New Roman"/>
          <w:lang w:val="en-GB"/>
        </w:rPr>
        <w:t>d</w:t>
      </w:r>
      <w:r w:rsidR="0065581C">
        <w:rPr>
          <w:rFonts w:cs="Times New Roman"/>
          <w:lang w:val="en-GB"/>
        </w:rPr>
        <w:t>ed</w:t>
      </w:r>
      <w:r w:rsidR="009B7D0F" w:rsidRPr="009B7D0F">
        <w:rPr>
          <w:rFonts w:cs="Times New Roman"/>
          <w:lang w:val="en-GB"/>
        </w:rPr>
        <w:t xml:space="preserve"> t-test.</w:t>
      </w:r>
      <w:r w:rsidR="009B7D0F" w:rsidRPr="009B7D0F">
        <w:t xml:space="preserve"> </w:t>
      </w:r>
      <w:r w:rsidR="00166F72">
        <w:rPr>
          <w:rFonts w:cs="Times New Roman"/>
        </w:rPr>
        <w:t xml:space="preserve">People having characteristics of </w:t>
      </w:r>
      <w:r w:rsidR="003F6B35">
        <w:rPr>
          <w:rFonts w:cs="Times New Roman"/>
        </w:rPr>
        <w:t xml:space="preserve">the </w:t>
      </w:r>
      <w:r w:rsidR="00166F72">
        <w:rPr>
          <w:rFonts w:cs="Times New Roman"/>
        </w:rPr>
        <w:t>metabolic syndrome and impaired glucose metabolism, were recruited via advertisements in the local newspaper in Kuopio area and were screened for the eligibility for</w:t>
      </w:r>
      <w:r w:rsidR="00D00410">
        <w:rPr>
          <w:rFonts w:cs="Times New Roman"/>
        </w:rPr>
        <w:t xml:space="preserve"> the</w:t>
      </w:r>
      <w:r w:rsidR="00166F72">
        <w:rPr>
          <w:rFonts w:cs="Times New Roman"/>
        </w:rPr>
        <w:t xml:space="preserve"> particular study. </w:t>
      </w:r>
      <w:r w:rsidR="009B7D0F" w:rsidRPr="009B7D0F">
        <w:rPr>
          <w:rFonts w:cs="Times New Roman"/>
          <w:lang w:val="en-GB"/>
        </w:rPr>
        <w:t xml:space="preserve">Recruitment and screening were done during October 2007 - November 2008, and intervention periods were carried out during January 2008 - June 2009.  </w:t>
      </w:r>
      <w:r w:rsidRPr="009B7D0F">
        <w:rPr>
          <w:rFonts w:cs="Times New Roman"/>
        </w:rPr>
        <w:t>The inclusion criteria were age</w:t>
      </w:r>
      <w:r w:rsidRPr="005204BF">
        <w:rPr>
          <w:rFonts w:cs="Times New Roman"/>
        </w:rPr>
        <w:t xml:space="preserve"> 40-70 years,  impa</w:t>
      </w:r>
      <w:r>
        <w:rPr>
          <w:rFonts w:cs="Times New Roman"/>
        </w:rPr>
        <w:t>ired glucose metabolism (fasting plasma glucose</w:t>
      </w:r>
      <w:r w:rsidRPr="005204BF">
        <w:rPr>
          <w:rFonts w:cs="Times New Roman"/>
        </w:rPr>
        <w:t xml:space="preserve"> 5.6-6.9 </w:t>
      </w:r>
      <w:r>
        <w:rPr>
          <w:rFonts w:cs="Times New Roman"/>
        </w:rPr>
        <w:t>mmol/l or  in OGTT 2 hour plasma glucose</w:t>
      </w:r>
      <w:r w:rsidRPr="005204BF">
        <w:rPr>
          <w:rFonts w:cs="Times New Roman"/>
        </w:rPr>
        <w:t xml:space="preserve"> 7.8-11.0 mmol/l) and two of the following: BMI 26-39 kg/m</w:t>
      </w:r>
      <w:r w:rsidRPr="005204BF">
        <w:rPr>
          <w:rFonts w:cs="Times New Roman"/>
          <w:vertAlign w:val="superscript"/>
        </w:rPr>
        <w:t>2</w:t>
      </w:r>
      <w:r w:rsidRPr="005204BF">
        <w:rPr>
          <w:rFonts w:cs="Times New Roman"/>
        </w:rPr>
        <w:t>, waist circumference &gt;102 cm in men and &gt;88 cm in women, serum triglycerides &gt; 1,7 mmol/l, HDL</w:t>
      </w:r>
      <w:r>
        <w:rPr>
          <w:rFonts w:cs="Times New Roman"/>
        </w:rPr>
        <w:t xml:space="preserve"> </w:t>
      </w:r>
      <w:r w:rsidRPr="005204BF">
        <w:rPr>
          <w:rFonts w:cs="Times New Roman"/>
        </w:rPr>
        <w:t>&lt;</w:t>
      </w:r>
      <w:r>
        <w:rPr>
          <w:rFonts w:cs="Times New Roman"/>
        </w:rPr>
        <w:t xml:space="preserve"> </w:t>
      </w:r>
      <w:r w:rsidRPr="005204BF">
        <w:rPr>
          <w:rFonts w:cs="Times New Roman"/>
        </w:rPr>
        <w:t>1.0 mmol/l in men and &lt; 1.3 mmol/l in women or blood pressure ≥</w:t>
      </w:r>
      <w:r>
        <w:rPr>
          <w:rFonts w:cs="Times New Roman"/>
        </w:rPr>
        <w:t xml:space="preserve"> </w:t>
      </w:r>
      <w:r w:rsidRPr="005204BF">
        <w:rPr>
          <w:rFonts w:cs="Times New Roman"/>
        </w:rPr>
        <w:t xml:space="preserve">130 / ≥ 85 mmHg </w:t>
      </w:r>
      <w:r w:rsidR="00B800EE">
        <w:rPr>
          <w:rFonts w:cs="Times New Roman"/>
        </w:rPr>
        <w:fldChar w:fldCharType="begin"/>
      </w:r>
      <w:r>
        <w:rPr>
          <w:rFonts w:cs="Times New Roman"/>
        </w:rPr>
        <w:instrText>ADDIN RW.CITE{{1178 [NoInformation] 2001}}</w:instrText>
      </w:r>
      <w:r w:rsidR="00B800EE">
        <w:rPr>
          <w:rFonts w:cs="Times New Roman"/>
        </w:rPr>
        <w:fldChar w:fldCharType="separate"/>
      </w:r>
      <w:r w:rsidR="00CA2FB3">
        <w:rPr>
          <w:rFonts w:ascii="Calibri" w:hAnsi="Calibri" w:cs="Times New Roman"/>
        </w:rPr>
        <w:t>(3)</w:t>
      </w:r>
      <w:r w:rsidR="00B800EE">
        <w:rPr>
          <w:rFonts w:cs="Times New Roman"/>
        </w:rPr>
        <w:fldChar w:fldCharType="end"/>
      </w:r>
      <w:r w:rsidRPr="005204BF">
        <w:rPr>
          <w:rFonts w:cs="Times New Roman"/>
        </w:rPr>
        <w:t xml:space="preserve">. </w:t>
      </w:r>
      <w:r w:rsidR="00166F72">
        <w:rPr>
          <w:rFonts w:cs="Times New Roman"/>
        </w:rPr>
        <w:t>Participants had a normal kidney function (plasma creatinine min 47</w:t>
      </w:r>
      <w:r w:rsidR="00166F72" w:rsidRPr="00B733A7">
        <w:rPr>
          <w:rFonts w:eastAsia="Times New Roman" w:cs="Arial"/>
          <w:color w:val="000000"/>
          <w:lang w:eastAsia="fi-FI"/>
        </w:rPr>
        <w:t xml:space="preserve"> µmol/l</w:t>
      </w:r>
      <w:r w:rsidR="00166F72">
        <w:rPr>
          <w:rFonts w:cs="Times New Roman"/>
        </w:rPr>
        <w:t xml:space="preserve">, max 105 </w:t>
      </w:r>
      <w:r w:rsidR="00166F72" w:rsidRPr="00B733A7">
        <w:rPr>
          <w:rFonts w:eastAsia="Times New Roman" w:cs="Arial"/>
          <w:color w:val="000000"/>
          <w:lang w:eastAsia="fi-FI"/>
        </w:rPr>
        <w:t>µmol/l</w:t>
      </w:r>
      <w:r w:rsidR="00166F72">
        <w:rPr>
          <w:rFonts w:eastAsia="Times New Roman" w:cs="Arial"/>
          <w:color w:val="000000"/>
          <w:lang w:eastAsia="fi-FI"/>
        </w:rPr>
        <w:t xml:space="preserve">). </w:t>
      </w:r>
      <w:r w:rsidR="00166F72" w:rsidRPr="009B7D0F">
        <w:rPr>
          <w:rFonts w:cs="Times New Roman"/>
        </w:rPr>
        <w:t>Altogether 131 participants of Caucasian origin were recruited into a 12-week parallel controlled dietary intervention study.</w:t>
      </w:r>
      <w:r w:rsidR="00166F72">
        <w:rPr>
          <w:rFonts w:cs="Times New Roman"/>
        </w:rPr>
        <w:t xml:space="preserve"> </w:t>
      </w:r>
      <w:r w:rsidRPr="005204BF">
        <w:rPr>
          <w:rFonts w:cs="Times New Roman"/>
        </w:rPr>
        <w:t xml:space="preserve">After a </w:t>
      </w:r>
      <w:r w:rsidR="00EB0FC0">
        <w:rPr>
          <w:rFonts w:cs="Times New Roman"/>
        </w:rPr>
        <w:t xml:space="preserve">2-week </w:t>
      </w:r>
      <w:r w:rsidRPr="005204BF">
        <w:rPr>
          <w:rFonts w:cs="Times New Roman"/>
        </w:rPr>
        <w:t>baseline period with unchanged diet a</w:t>
      </w:r>
      <w:r>
        <w:rPr>
          <w:rFonts w:cs="Times New Roman"/>
        </w:rPr>
        <w:t>nd lifestyle habits, the participant</w:t>
      </w:r>
      <w:r w:rsidRPr="005204BF">
        <w:rPr>
          <w:rFonts w:cs="Times New Roman"/>
        </w:rPr>
        <w:t>s were randomized by</w:t>
      </w:r>
      <w:r w:rsidR="00D00410">
        <w:rPr>
          <w:rFonts w:cs="Times New Roman"/>
        </w:rPr>
        <w:t xml:space="preserve"> a</w:t>
      </w:r>
      <w:r w:rsidRPr="005204BF">
        <w:rPr>
          <w:rFonts w:cs="Times New Roman"/>
        </w:rPr>
        <w:t xml:space="preserve"> study nurse into three groups</w:t>
      </w:r>
      <w:r w:rsidR="00EB0FC0">
        <w:rPr>
          <w:rFonts w:cs="Times New Roman"/>
        </w:rPr>
        <w:t>:</w:t>
      </w:r>
      <w:r w:rsidRPr="005204BF">
        <w:rPr>
          <w:rFonts w:cs="Times New Roman"/>
        </w:rPr>
        <w:t xml:space="preserve"> </w:t>
      </w:r>
      <w:r w:rsidR="00EB0FC0">
        <w:rPr>
          <w:rFonts w:cs="Times New Roman"/>
        </w:rPr>
        <w:t xml:space="preserve">1) </w:t>
      </w:r>
      <w:r w:rsidRPr="005204BF">
        <w:rPr>
          <w:rFonts w:cs="Times New Roman"/>
        </w:rPr>
        <w:t>Healthy</w:t>
      </w:r>
      <w:r w:rsidR="00A23B34">
        <w:rPr>
          <w:rFonts w:cs="Times New Roman"/>
        </w:rPr>
        <w:t xml:space="preserve"> </w:t>
      </w:r>
      <w:r w:rsidRPr="005204BF">
        <w:rPr>
          <w:rFonts w:cs="Times New Roman"/>
        </w:rPr>
        <w:t>Diet</w:t>
      </w:r>
      <w:r>
        <w:rPr>
          <w:rFonts w:cs="Times New Roman"/>
        </w:rPr>
        <w:t xml:space="preserve"> including fatty fish, wholegrain and bilberries</w:t>
      </w:r>
      <w:r w:rsidRPr="005204BF">
        <w:rPr>
          <w:rFonts w:cs="Times New Roman"/>
        </w:rPr>
        <w:t xml:space="preserve">, </w:t>
      </w:r>
      <w:r w:rsidR="00EB0FC0">
        <w:rPr>
          <w:rFonts w:cs="Times New Roman"/>
        </w:rPr>
        <w:t xml:space="preserve">2) </w:t>
      </w:r>
      <w:r w:rsidRPr="005204BF">
        <w:rPr>
          <w:rFonts w:cs="Times New Roman"/>
        </w:rPr>
        <w:t>Wholegrain Enriched Diet (WGED)</w:t>
      </w:r>
      <w:r w:rsidR="00EB0FC0">
        <w:rPr>
          <w:rFonts w:cs="Times New Roman"/>
        </w:rPr>
        <w:t>,</w:t>
      </w:r>
      <w:r w:rsidRPr="005204BF">
        <w:rPr>
          <w:rFonts w:cs="Times New Roman"/>
        </w:rPr>
        <w:t xml:space="preserve"> </w:t>
      </w:r>
      <w:r w:rsidR="00EB0FC0">
        <w:rPr>
          <w:rFonts w:cs="Times New Roman"/>
        </w:rPr>
        <w:t xml:space="preserve">3) </w:t>
      </w:r>
      <w:r w:rsidRPr="005204BF">
        <w:rPr>
          <w:rFonts w:cs="Times New Roman"/>
        </w:rPr>
        <w:t>Control. The randomization was c</w:t>
      </w:r>
      <w:r>
        <w:rPr>
          <w:rFonts w:cs="Times New Roman"/>
        </w:rPr>
        <w:t>onducted by matching the participant</w:t>
      </w:r>
      <w:r w:rsidRPr="005204BF">
        <w:rPr>
          <w:rFonts w:cs="Times New Roman"/>
        </w:rPr>
        <w:t>s according to gender and medians of age,</w:t>
      </w:r>
      <w:r>
        <w:rPr>
          <w:rFonts w:cs="Times New Roman"/>
        </w:rPr>
        <w:t xml:space="preserve"> fasting plasma glucose</w:t>
      </w:r>
      <w:r w:rsidRPr="005204BF">
        <w:rPr>
          <w:rFonts w:cs="Times New Roman"/>
        </w:rPr>
        <w:t xml:space="preserve"> and BMI of the study population at screening. The matching produced equal amounts of certain strata classes among th</w:t>
      </w:r>
      <w:r>
        <w:rPr>
          <w:rFonts w:cs="Times New Roman"/>
        </w:rPr>
        <w:t>e groups. Altogether 106 participant</w:t>
      </w:r>
      <w:r w:rsidRPr="005204BF">
        <w:rPr>
          <w:rFonts w:cs="Times New Roman"/>
        </w:rPr>
        <w:t>s completed the study (</w:t>
      </w:r>
      <w:r>
        <w:rPr>
          <w:rFonts w:cs="Times New Roman"/>
        </w:rPr>
        <w:t xml:space="preserve">Supplemental </w:t>
      </w:r>
      <w:r w:rsidRPr="005204BF">
        <w:rPr>
          <w:rFonts w:cs="Times New Roman"/>
        </w:rPr>
        <w:t xml:space="preserve">Figure 1).  </w:t>
      </w:r>
    </w:p>
    <w:p w14:paraId="55877149" w14:textId="77777777" w:rsidR="00166F72" w:rsidRDefault="00166F72" w:rsidP="00166F72">
      <w:pPr>
        <w:spacing w:line="480" w:lineRule="auto"/>
        <w:jc w:val="both"/>
        <w:rPr>
          <w:rFonts w:eastAsia="Times New Roman" w:cs="Arial"/>
          <w:b/>
          <w:color w:val="000000"/>
          <w:lang w:eastAsia="fi-FI"/>
        </w:rPr>
      </w:pPr>
      <w:r w:rsidRPr="0098419A">
        <w:rPr>
          <w:rFonts w:eastAsia="Times New Roman" w:cs="Arial"/>
          <w:b/>
          <w:color w:val="000000"/>
          <w:lang w:eastAsia="fi-FI"/>
        </w:rPr>
        <w:t>Ethics statement</w:t>
      </w:r>
    </w:p>
    <w:p w14:paraId="4811EF8F" w14:textId="34C1C570" w:rsidR="00166F72" w:rsidRPr="0098419A" w:rsidRDefault="00166F72" w:rsidP="00166F72">
      <w:pPr>
        <w:spacing w:line="480" w:lineRule="auto"/>
        <w:jc w:val="both"/>
        <w:rPr>
          <w:rFonts w:cs="Times New Roman"/>
          <w:lang w:val="en-GB"/>
        </w:rPr>
      </w:pPr>
      <w:r w:rsidRPr="005204BF">
        <w:rPr>
          <w:rFonts w:cs="Times New Roman"/>
        </w:rPr>
        <w:t>The study plan</w:t>
      </w:r>
      <w:r>
        <w:rPr>
          <w:rFonts w:cs="Times New Roman"/>
        </w:rPr>
        <w:t xml:space="preserve"> was</w:t>
      </w:r>
      <w:r w:rsidRPr="005204BF">
        <w:rPr>
          <w:rFonts w:cs="Times New Roman"/>
        </w:rPr>
        <w:t xml:space="preserve"> approved by the Research Ethics Committee, Hospital District of Northern Savo. The intervention</w:t>
      </w:r>
      <w:r>
        <w:rPr>
          <w:rFonts w:cs="Times New Roman"/>
        </w:rPr>
        <w:t>s were</w:t>
      </w:r>
      <w:r w:rsidRPr="005204BF">
        <w:rPr>
          <w:rFonts w:cs="Times New Roman"/>
        </w:rPr>
        <w:t xml:space="preserve"> performed in accordance of Helsinki Declaration</w:t>
      </w:r>
      <w:r>
        <w:rPr>
          <w:rFonts w:cs="Times New Roman"/>
        </w:rPr>
        <w:t xml:space="preserve">. </w:t>
      </w:r>
      <w:r w:rsidR="00D00410">
        <w:rPr>
          <w:rFonts w:cs="Times New Roman"/>
        </w:rPr>
        <w:t>The s</w:t>
      </w:r>
      <w:r>
        <w:rPr>
          <w:rFonts w:cs="Times New Roman"/>
        </w:rPr>
        <w:t xml:space="preserve">tudy </w:t>
      </w:r>
      <w:r>
        <w:rPr>
          <w:rFonts w:cs="Times New Roman"/>
        </w:rPr>
        <w:t>was</w:t>
      </w:r>
      <w:r w:rsidRPr="0098419A">
        <w:rPr>
          <w:rFonts w:cs="Times New Roman"/>
        </w:rPr>
        <w:t xml:space="preserve"> registered at</w:t>
      </w:r>
      <w:r w:rsidRPr="0098419A">
        <w:rPr>
          <w:rFonts w:cs="Times New Roman"/>
          <w:lang w:val="en-GB"/>
        </w:rPr>
        <w:t xml:space="preserve"> </w:t>
      </w:r>
      <w:r w:rsidRPr="0098419A">
        <w:rPr>
          <w:rFonts w:cs="Times New Roman"/>
          <w:lang w:val="en-GB"/>
        </w:rPr>
        <w:lastRenderedPageBreak/>
        <w:t>ClinicalTrials.gov NCT00573781</w:t>
      </w:r>
      <w:r>
        <w:rPr>
          <w:rFonts w:cs="Times New Roman"/>
          <w:lang w:val="en-GB"/>
        </w:rPr>
        <w:t>. The completed CONSORT checklist is available as supporting information (Checklist S1).</w:t>
      </w:r>
    </w:p>
    <w:p w14:paraId="73202C52" w14:textId="77777777" w:rsidR="009066C7" w:rsidRPr="009066C7" w:rsidRDefault="00166F72" w:rsidP="009066C7">
      <w:pPr>
        <w:spacing w:line="480" w:lineRule="auto"/>
        <w:jc w:val="both"/>
        <w:divId w:val="335960148"/>
        <w:rPr>
          <w:rFonts w:cs="Times New Roman"/>
          <w:b/>
          <w:sz w:val="36"/>
          <w:szCs w:val="36"/>
        </w:rPr>
      </w:pPr>
      <w:r>
        <w:rPr>
          <w:rFonts w:cs="Times New Roman"/>
          <w:b/>
          <w:sz w:val="36"/>
          <w:szCs w:val="36"/>
        </w:rPr>
        <w:t>Diet</w:t>
      </w:r>
    </w:p>
    <w:p w14:paraId="28E381E4" w14:textId="06B94ED6" w:rsidR="009066C7" w:rsidRDefault="009066C7" w:rsidP="009066C7">
      <w:pPr>
        <w:spacing w:line="480" w:lineRule="auto"/>
        <w:jc w:val="both"/>
        <w:divId w:val="335960148"/>
        <w:rPr>
          <w:rFonts w:cs="Times New Roman"/>
        </w:rPr>
      </w:pPr>
      <w:r w:rsidRPr="005204BF">
        <w:rPr>
          <w:rFonts w:cs="Times New Roman"/>
        </w:rPr>
        <w:t>In the Healt</w:t>
      </w:r>
      <w:r>
        <w:rPr>
          <w:rFonts w:cs="Times New Roman"/>
        </w:rPr>
        <w:t>hy Diet group (n=37), the participant</w:t>
      </w:r>
      <w:r w:rsidRPr="005204BF">
        <w:rPr>
          <w:rFonts w:cs="Times New Roman"/>
        </w:rPr>
        <w:t>s replaced their habitual grain products with whole grain breads and a bread with low postprandial insulin response as previously reported</w:t>
      </w:r>
      <w:r>
        <w:rPr>
          <w:rFonts w:cs="Times New Roman"/>
        </w:rPr>
        <w:t xml:space="preserve"> </w:t>
      </w:r>
      <w:r w:rsidR="00B800EE">
        <w:rPr>
          <w:rFonts w:cs="Times New Roman"/>
        </w:rPr>
        <w:fldChar w:fldCharType="begin"/>
      </w:r>
      <w:r>
        <w:rPr>
          <w:rFonts w:cs="Times New Roman"/>
        </w:rPr>
        <w:instrText>ADDIN RW.CITE{{1201 Lankinen,Maria 2011}}</w:instrText>
      </w:r>
      <w:r w:rsidR="00B800EE">
        <w:rPr>
          <w:rFonts w:cs="Times New Roman"/>
        </w:rPr>
        <w:fldChar w:fldCharType="separate"/>
      </w:r>
      <w:r>
        <w:rPr>
          <w:rFonts w:ascii="Calibri" w:hAnsi="Calibri" w:cs="Times New Roman"/>
        </w:rPr>
        <w:t>(2)</w:t>
      </w:r>
      <w:r w:rsidR="00B800EE">
        <w:rPr>
          <w:rFonts w:cs="Times New Roman"/>
        </w:rPr>
        <w:fldChar w:fldCharType="end"/>
      </w:r>
      <w:r>
        <w:rPr>
          <w:rFonts w:cs="Times New Roman"/>
        </w:rPr>
        <w:t>. The participant</w:t>
      </w:r>
      <w:r w:rsidRPr="005204BF">
        <w:rPr>
          <w:rFonts w:cs="Times New Roman"/>
        </w:rPr>
        <w:t xml:space="preserve">s were instructed to eat fatty fish (á 100-150 g) three times a week. </w:t>
      </w:r>
      <w:r>
        <w:rPr>
          <w:rFonts w:cs="Times New Roman"/>
        </w:rPr>
        <w:t xml:space="preserve">Mostly used fish species were salmon, rainbow trout, vendace and Baltic herring. </w:t>
      </w:r>
      <w:r w:rsidRPr="005204BF">
        <w:rPr>
          <w:rFonts w:cs="Times New Roman"/>
        </w:rPr>
        <w:t>Fi</w:t>
      </w:r>
      <w:r>
        <w:rPr>
          <w:rFonts w:cs="Times New Roman"/>
        </w:rPr>
        <w:t>sh was reimbursed to the participant</w:t>
      </w:r>
      <w:r w:rsidRPr="005204BF">
        <w:rPr>
          <w:rFonts w:cs="Times New Roman"/>
        </w:rPr>
        <w:t>s. Bilberries</w:t>
      </w:r>
      <w:r>
        <w:rPr>
          <w:rFonts w:cs="Times New Roman"/>
        </w:rPr>
        <w:t xml:space="preserve"> (</w:t>
      </w:r>
      <w:r w:rsidRPr="00551D67">
        <w:rPr>
          <w:rFonts w:cs="Times New Roman"/>
          <w:i/>
        </w:rPr>
        <w:t>Vaccinium myrtillus</w:t>
      </w:r>
      <w:r>
        <w:rPr>
          <w:rFonts w:cs="Times New Roman"/>
        </w:rPr>
        <w:t>)</w:t>
      </w:r>
      <w:r w:rsidRPr="005204BF">
        <w:rPr>
          <w:rFonts w:cs="Times New Roman"/>
        </w:rPr>
        <w:t xml:space="preserve"> were instructed to be consumed three portions per day (one portion corresponding to 100 g of fresh bilberries). In the WGED group (n= 34)</w:t>
      </w:r>
      <w:r w:rsidRPr="00BD6D3F">
        <w:rPr>
          <w:rFonts w:cs="Times New Roman"/>
        </w:rPr>
        <w:t xml:space="preserve"> </w:t>
      </w:r>
      <w:r>
        <w:rPr>
          <w:rFonts w:cs="Times New Roman"/>
        </w:rPr>
        <w:t>e</w:t>
      </w:r>
      <w:r w:rsidRPr="005204BF">
        <w:rPr>
          <w:rFonts w:cs="Times New Roman"/>
        </w:rPr>
        <w:t>ating habits regarding fish and berries were asked to be kept unchanged.</w:t>
      </w:r>
      <w:r>
        <w:rPr>
          <w:rFonts w:cs="Times New Roman"/>
        </w:rPr>
        <w:t xml:space="preserve"> T</w:t>
      </w:r>
      <w:r w:rsidRPr="005204BF">
        <w:rPr>
          <w:rFonts w:cs="Times New Roman"/>
        </w:rPr>
        <w:t xml:space="preserve">he </w:t>
      </w:r>
      <w:r>
        <w:rPr>
          <w:rFonts w:cs="Times New Roman"/>
        </w:rPr>
        <w:t>participant</w:t>
      </w:r>
      <w:r w:rsidRPr="005204BF">
        <w:rPr>
          <w:rFonts w:cs="Times New Roman"/>
        </w:rPr>
        <w:t xml:space="preserve">s consumed the </w:t>
      </w:r>
      <w:r w:rsidR="00930C1D">
        <w:rPr>
          <w:rFonts w:cs="Times New Roman"/>
        </w:rPr>
        <w:t>same grain products as</w:t>
      </w:r>
      <w:r w:rsidRPr="005204BF">
        <w:rPr>
          <w:rFonts w:cs="Times New Roman"/>
        </w:rPr>
        <w:t xml:space="preserve"> the HealthyDiet group</w:t>
      </w:r>
      <w:r w:rsidR="00D00410">
        <w:rPr>
          <w:rFonts w:cs="Times New Roman"/>
        </w:rPr>
        <w:t xml:space="preserve"> did</w:t>
      </w:r>
      <w:r>
        <w:rPr>
          <w:rFonts w:cs="Times New Roman"/>
        </w:rPr>
        <w:t xml:space="preserve">. </w:t>
      </w:r>
      <w:r w:rsidRPr="005204BF">
        <w:rPr>
          <w:rFonts w:cs="Times New Roman"/>
        </w:rPr>
        <w:t>In the Control group (n=35)</w:t>
      </w:r>
      <w:r>
        <w:rPr>
          <w:rFonts w:cs="Times New Roman"/>
        </w:rPr>
        <w:t>,</w:t>
      </w:r>
      <w:r w:rsidRPr="00BD6D3F">
        <w:rPr>
          <w:rFonts w:cs="Times New Roman"/>
        </w:rPr>
        <w:t xml:space="preserve"> </w:t>
      </w:r>
      <w:r>
        <w:rPr>
          <w:rFonts w:cs="Times New Roman"/>
        </w:rPr>
        <w:t>a</w:t>
      </w:r>
      <w:r w:rsidRPr="005204BF">
        <w:rPr>
          <w:rFonts w:cs="Times New Roman"/>
        </w:rPr>
        <w:t xml:space="preserve"> fish meal was allowed not more than once a week.</w:t>
      </w:r>
      <w:r>
        <w:rPr>
          <w:rFonts w:cs="Times New Roman"/>
        </w:rPr>
        <w:t xml:space="preserve"> T</w:t>
      </w:r>
      <w:r w:rsidRPr="005204BF">
        <w:rPr>
          <w:rFonts w:cs="Times New Roman"/>
        </w:rPr>
        <w:t xml:space="preserve">he </w:t>
      </w:r>
      <w:r>
        <w:rPr>
          <w:rFonts w:cs="Times New Roman"/>
        </w:rPr>
        <w:t>participant</w:t>
      </w:r>
      <w:r w:rsidRPr="005204BF">
        <w:rPr>
          <w:rFonts w:cs="Times New Roman"/>
        </w:rPr>
        <w:t xml:space="preserve">s replaced their habitually used grain products </w:t>
      </w:r>
      <w:r>
        <w:rPr>
          <w:rFonts w:cs="Times New Roman"/>
        </w:rPr>
        <w:t>with</w:t>
      </w:r>
      <w:r w:rsidRPr="005204BF">
        <w:rPr>
          <w:rFonts w:cs="Times New Roman"/>
        </w:rPr>
        <w:t xml:space="preserve"> refined wheat breads and other low fiber products (&lt;6 % dietary fiber) whi</w:t>
      </w:r>
      <w:r>
        <w:rPr>
          <w:rFonts w:cs="Times New Roman"/>
        </w:rPr>
        <w:t>ch were delivered to the participant</w:t>
      </w:r>
      <w:r w:rsidRPr="005204BF">
        <w:rPr>
          <w:rFonts w:cs="Times New Roman"/>
        </w:rPr>
        <w:t xml:space="preserve">s. Bilberries were not allowed and other berries were allowed maximum 3-4 portions per week. Other eating and lifestyle habits were asked to be kept unchanged.  </w:t>
      </w:r>
    </w:p>
    <w:p w14:paraId="3AFAE0FE" w14:textId="77777777" w:rsidR="00CA2FB3" w:rsidRPr="00CA2FB3" w:rsidRDefault="00B800EE" w:rsidP="00CA2FB3">
      <w:pPr>
        <w:pStyle w:val="NormalWeb"/>
        <w:spacing w:line="480" w:lineRule="auto"/>
        <w:divId w:val="335960148"/>
        <w:rPr>
          <w:rFonts w:ascii="Calibri" w:hAnsi="Calibri"/>
          <w:b/>
          <w:sz w:val="22"/>
          <w:lang w:val="en-US"/>
        </w:rPr>
      </w:pPr>
      <w:r>
        <w:rPr>
          <w:lang w:val="en-GB"/>
        </w:rPr>
        <w:fldChar w:fldCharType="begin"/>
      </w:r>
      <w:r w:rsidR="00CA2FB3">
        <w:rPr>
          <w:lang w:val="en-GB"/>
        </w:rPr>
        <w:instrText>ADDIN RW.BIB</w:instrText>
      </w:r>
      <w:r>
        <w:rPr>
          <w:lang w:val="en-GB"/>
        </w:rPr>
        <w:fldChar w:fldCharType="separate"/>
      </w:r>
      <w:r w:rsidR="00CA2FB3" w:rsidRPr="00CA2FB3">
        <w:rPr>
          <w:rFonts w:ascii="Calibri" w:hAnsi="Calibri"/>
          <w:b/>
          <w:sz w:val="22"/>
          <w:lang w:val="en-US"/>
        </w:rPr>
        <w:t>References</w:t>
      </w:r>
    </w:p>
    <w:p w14:paraId="45964FF5" w14:textId="77777777" w:rsidR="00CA2FB3" w:rsidRPr="00CA2FB3" w:rsidRDefault="00CA2FB3" w:rsidP="00CA2FB3">
      <w:pPr>
        <w:pStyle w:val="NormalWeb"/>
        <w:spacing w:line="480" w:lineRule="auto"/>
        <w:divId w:val="335960148"/>
        <w:rPr>
          <w:rFonts w:ascii="Calibri" w:hAnsi="Calibri"/>
          <w:sz w:val="22"/>
          <w:lang w:val="en-US"/>
        </w:rPr>
      </w:pPr>
      <w:r w:rsidRPr="00CA2FB3">
        <w:rPr>
          <w:rFonts w:ascii="Calibri" w:hAnsi="Calibri"/>
          <w:sz w:val="22"/>
          <w:lang w:val="en-US"/>
        </w:rPr>
        <w:t>1.  de Mello VD, Schwab U, Kolehmainen M, Koenig W, Siloaho M, Poutanen K, Mykkanen H, Uusitupa M. A diet high in fatty fish, bilberries and wholegrain products improves markers of endothelial function and inflammation in individuals with impaired glucose metabolism in a randomised controlled trial: the Sysdimet study. Diabetologia 2011;54:2755-67.</w:t>
      </w:r>
    </w:p>
    <w:p w14:paraId="3286421F" w14:textId="77777777" w:rsidR="00CA2FB3" w:rsidRPr="00CA2FB3" w:rsidRDefault="00CA2FB3" w:rsidP="00CA2FB3">
      <w:pPr>
        <w:pStyle w:val="NormalWeb"/>
        <w:spacing w:line="480" w:lineRule="auto"/>
        <w:divId w:val="335960148"/>
        <w:rPr>
          <w:rFonts w:ascii="Calibri" w:hAnsi="Calibri"/>
          <w:sz w:val="22"/>
          <w:lang w:val="en-US"/>
        </w:rPr>
      </w:pPr>
      <w:r w:rsidRPr="00CA2FB3">
        <w:rPr>
          <w:rFonts w:ascii="Calibri" w:hAnsi="Calibri"/>
          <w:sz w:val="22"/>
          <w:lang w:val="en-US"/>
        </w:rPr>
        <w:t>2.  Lankinen M, Schwab U, Kolehmainen M, Paananen J, Poutanen K, MykkÃ¤nen H, SeppÃ¤nen-Laakso T, Gylling H, Uusitupa M, OreÅ¡iÄ</w:t>
      </w:r>
      <w:r w:rsidRPr="00CA2FB3">
        <w:rPr>
          <w:rFonts w:ascii="Calibri" w:hAnsi="Calibri" w:cs="Calibri"/>
          <w:sz w:val="22"/>
        </w:rPr>
        <w:t></w:t>
      </w:r>
      <w:r w:rsidRPr="00CA2FB3">
        <w:rPr>
          <w:rFonts w:ascii="Calibri" w:hAnsi="Calibri"/>
          <w:sz w:val="22"/>
          <w:lang w:val="en-US"/>
        </w:rPr>
        <w:t xml:space="preserve"> M. Whole Grain Products, Fish and Bilberries Alter Glucose and Lipid Metabolism in a Randomized, Controlled Trial: The Sysdimet Study. PLoS ONE 2011;6:e22646.</w:t>
      </w:r>
    </w:p>
    <w:p w14:paraId="63A36A1D" w14:textId="77777777" w:rsidR="00CA2FB3" w:rsidRPr="00CA2FB3" w:rsidRDefault="00CA2FB3" w:rsidP="00CA2FB3">
      <w:pPr>
        <w:pStyle w:val="NormalWeb"/>
        <w:spacing w:line="480" w:lineRule="auto"/>
        <w:divId w:val="335960148"/>
        <w:rPr>
          <w:rFonts w:ascii="Calibri" w:hAnsi="Calibri"/>
          <w:sz w:val="22"/>
        </w:rPr>
      </w:pPr>
      <w:r>
        <w:rPr>
          <w:rFonts w:ascii="Calibri" w:hAnsi="Calibri"/>
          <w:sz w:val="22"/>
          <w:lang w:val="en-US"/>
        </w:rPr>
        <w:lastRenderedPageBreak/>
        <w:t>3. </w:t>
      </w:r>
      <w:r w:rsidRPr="00CA2FB3">
        <w:rPr>
          <w:rFonts w:ascii="Calibri" w:hAnsi="Calibri"/>
          <w:sz w:val="22"/>
          <w:lang w:val="en-US"/>
        </w:rPr>
        <w:t xml:space="preserve">Expert Panel on Detection, Evaluation, and Treatment of High Blood Cholesterol in Adults. Executive summary of the third report of the National Cholesterol Education Program (NCEP) Expert panel on Detection, Evaluation, and Treatment of High Blood Cholesterol in Adults (Adult Treatment Panel III). </w:t>
      </w:r>
      <w:r w:rsidRPr="00CA2FB3">
        <w:rPr>
          <w:rFonts w:ascii="Calibri" w:hAnsi="Calibri"/>
          <w:sz w:val="22"/>
        </w:rPr>
        <w:t>JAMA 2001;285:2486-97.</w:t>
      </w:r>
    </w:p>
    <w:p w14:paraId="0F2AC5FC" w14:textId="77777777" w:rsidR="00E1306B" w:rsidRPr="006833FA" w:rsidRDefault="00CA2FB3" w:rsidP="00CA2FB3">
      <w:pPr>
        <w:spacing w:line="480" w:lineRule="auto"/>
        <w:rPr>
          <w:lang w:val="en-GB"/>
        </w:rPr>
      </w:pPr>
      <w:r w:rsidRPr="00CA2FB3">
        <w:rPr>
          <w:rFonts w:ascii="Calibri" w:eastAsia="Times New Roman" w:hAnsi="Calibri"/>
        </w:rPr>
        <w:t> </w:t>
      </w:r>
      <w:r w:rsidR="00B800EE">
        <w:rPr>
          <w:lang w:val="en-GB"/>
        </w:rPr>
        <w:fldChar w:fldCharType="end"/>
      </w:r>
    </w:p>
    <w:sectPr w:rsidR="00E1306B" w:rsidRPr="006833FA" w:rsidSect="00B800EE">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ABD6B" w14:textId="77777777" w:rsidR="00F04083" w:rsidRDefault="00F04083" w:rsidP="00CA2FB3">
      <w:pPr>
        <w:spacing w:after="0" w:line="240" w:lineRule="auto"/>
      </w:pPr>
      <w:r>
        <w:separator/>
      </w:r>
    </w:p>
  </w:endnote>
  <w:endnote w:type="continuationSeparator" w:id="0">
    <w:p w14:paraId="4AD03A7C" w14:textId="77777777" w:rsidR="00F04083" w:rsidRDefault="00F04083" w:rsidP="00CA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42580"/>
      <w:docPartObj>
        <w:docPartGallery w:val="Page Numbers (Bottom of Page)"/>
        <w:docPartUnique/>
      </w:docPartObj>
    </w:sdtPr>
    <w:sdtEndPr>
      <w:rPr>
        <w:noProof/>
      </w:rPr>
    </w:sdtEndPr>
    <w:sdtContent>
      <w:p w14:paraId="2B67D252" w14:textId="77777777" w:rsidR="00CA2FB3" w:rsidRDefault="00B800EE">
        <w:pPr>
          <w:pStyle w:val="Footer"/>
          <w:jc w:val="right"/>
        </w:pPr>
        <w:r>
          <w:fldChar w:fldCharType="begin"/>
        </w:r>
        <w:r w:rsidR="00CA2FB3">
          <w:instrText xml:space="preserve"> PAGE   \* MERGEFORMAT </w:instrText>
        </w:r>
        <w:r>
          <w:fldChar w:fldCharType="separate"/>
        </w:r>
        <w:r w:rsidR="000B3EFE">
          <w:rPr>
            <w:noProof/>
          </w:rPr>
          <w:t>3</w:t>
        </w:r>
        <w:r>
          <w:rPr>
            <w:noProof/>
          </w:rPr>
          <w:fldChar w:fldCharType="end"/>
        </w:r>
      </w:p>
    </w:sdtContent>
  </w:sdt>
  <w:p w14:paraId="48FC6263" w14:textId="77777777" w:rsidR="00CA2FB3" w:rsidRDefault="00CA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6120" w14:textId="77777777" w:rsidR="00F04083" w:rsidRDefault="00F04083" w:rsidP="00CA2FB3">
      <w:pPr>
        <w:spacing w:after="0" w:line="240" w:lineRule="auto"/>
      </w:pPr>
      <w:r>
        <w:separator/>
      </w:r>
    </w:p>
  </w:footnote>
  <w:footnote w:type="continuationSeparator" w:id="0">
    <w:p w14:paraId="337DBCC4" w14:textId="77777777" w:rsidR="00F04083" w:rsidRDefault="00F04083" w:rsidP="00CA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AE31" w14:textId="77777777" w:rsidR="00CA2FB3" w:rsidRPr="00A313FD" w:rsidRDefault="00A313FD">
    <w:pPr>
      <w:pStyle w:val="Header"/>
      <w:rPr>
        <w:lang w:val="fi-FI"/>
      </w:rPr>
    </w:pPr>
    <w:r>
      <w:rPr>
        <w:lang w:val="fi-FI"/>
      </w:rPr>
      <w:t>Online Supplemental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A"/>
    <w:rsid w:val="0000773C"/>
    <w:rsid w:val="000125B9"/>
    <w:rsid w:val="00017F2B"/>
    <w:rsid w:val="00024A1E"/>
    <w:rsid w:val="000348E7"/>
    <w:rsid w:val="00042EC5"/>
    <w:rsid w:val="00084760"/>
    <w:rsid w:val="000B3EFE"/>
    <w:rsid w:val="000C65B0"/>
    <w:rsid w:val="00102BB8"/>
    <w:rsid w:val="001100D1"/>
    <w:rsid w:val="001128E0"/>
    <w:rsid w:val="00126982"/>
    <w:rsid w:val="001320CA"/>
    <w:rsid w:val="001349A9"/>
    <w:rsid w:val="0014064A"/>
    <w:rsid w:val="00161CD0"/>
    <w:rsid w:val="001622C6"/>
    <w:rsid w:val="00166F72"/>
    <w:rsid w:val="00191B4A"/>
    <w:rsid w:val="001A0AB5"/>
    <w:rsid w:val="0021004C"/>
    <w:rsid w:val="00216A99"/>
    <w:rsid w:val="00217729"/>
    <w:rsid w:val="00230861"/>
    <w:rsid w:val="0026746B"/>
    <w:rsid w:val="00272424"/>
    <w:rsid w:val="0027601B"/>
    <w:rsid w:val="002A7D80"/>
    <w:rsid w:val="002C4454"/>
    <w:rsid w:val="0030508E"/>
    <w:rsid w:val="00311FC5"/>
    <w:rsid w:val="00320F85"/>
    <w:rsid w:val="003412DF"/>
    <w:rsid w:val="0035103F"/>
    <w:rsid w:val="0035110D"/>
    <w:rsid w:val="00371108"/>
    <w:rsid w:val="00377DC9"/>
    <w:rsid w:val="00382AA8"/>
    <w:rsid w:val="003840D0"/>
    <w:rsid w:val="003A7753"/>
    <w:rsid w:val="003D27C2"/>
    <w:rsid w:val="003D7C9D"/>
    <w:rsid w:val="003E4370"/>
    <w:rsid w:val="003E532D"/>
    <w:rsid w:val="003F1F66"/>
    <w:rsid w:val="003F6B35"/>
    <w:rsid w:val="004421F9"/>
    <w:rsid w:val="004475AF"/>
    <w:rsid w:val="0046395C"/>
    <w:rsid w:val="004655E7"/>
    <w:rsid w:val="00484BAD"/>
    <w:rsid w:val="00493406"/>
    <w:rsid w:val="004966F3"/>
    <w:rsid w:val="004B7E15"/>
    <w:rsid w:val="004C2A07"/>
    <w:rsid w:val="004E1061"/>
    <w:rsid w:val="004F657D"/>
    <w:rsid w:val="0056650D"/>
    <w:rsid w:val="005766F6"/>
    <w:rsid w:val="00586171"/>
    <w:rsid w:val="00592705"/>
    <w:rsid w:val="005B7DDA"/>
    <w:rsid w:val="006207FD"/>
    <w:rsid w:val="0065581C"/>
    <w:rsid w:val="00671BD5"/>
    <w:rsid w:val="00672901"/>
    <w:rsid w:val="00676956"/>
    <w:rsid w:val="006811AA"/>
    <w:rsid w:val="006833FA"/>
    <w:rsid w:val="0069634E"/>
    <w:rsid w:val="006A5C02"/>
    <w:rsid w:val="006C63C0"/>
    <w:rsid w:val="006E18FF"/>
    <w:rsid w:val="006F1112"/>
    <w:rsid w:val="006F551D"/>
    <w:rsid w:val="00712248"/>
    <w:rsid w:val="007228C4"/>
    <w:rsid w:val="00735F79"/>
    <w:rsid w:val="00763688"/>
    <w:rsid w:val="007954D8"/>
    <w:rsid w:val="007C5315"/>
    <w:rsid w:val="007C6455"/>
    <w:rsid w:val="007D3589"/>
    <w:rsid w:val="00807D94"/>
    <w:rsid w:val="00832A31"/>
    <w:rsid w:val="00833475"/>
    <w:rsid w:val="00892B99"/>
    <w:rsid w:val="008959F4"/>
    <w:rsid w:val="008F2C83"/>
    <w:rsid w:val="008F57B5"/>
    <w:rsid w:val="008F6B40"/>
    <w:rsid w:val="009066C7"/>
    <w:rsid w:val="00907B12"/>
    <w:rsid w:val="00912269"/>
    <w:rsid w:val="00917359"/>
    <w:rsid w:val="009304E5"/>
    <w:rsid w:val="00930C1D"/>
    <w:rsid w:val="00934E86"/>
    <w:rsid w:val="00936194"/>
    <w:rsid w:val="00941190"/>
    <w:rsid w:val="00952540"/>
    <w:rsid w:val="009530EF"/>
    <w:rsid w:val="00956989"/>
    <w:rsid w:val="00981CAB"/>
    <w:rsid w:val="0098419A"/>
    <w:rsid w:val="009929A6"/>
    <w:rsid w:val="009A2ACF"/>
    <w:rsid w:val="009B7D0F"/>
    <w:rsid w:val="009D3B9F"/>
    <w:rsid w:val="009E7EB4"/>
    <w:rsid w:val="009F6A24"/>
    <w:rsid w:val="00A108E5"/>
    <w:rsid w:val="00A23B34"/>
    <w:rsid w:val="00A313FD"/>
    <w:rsid w:val="00A343EB"/>
    <w:rsid w:val="00A67554"/>
    <w:rsid w:val="00A67CF3"/>
    <w:rsid w:val="00A84807"/>
    <w:rsid w:val="00A932D4"/>
    <w:rsid w:val="00A96797"/>
    <w:rsid w:val="00AA04BB"/>
    <w:rsid w:val="00AA2BD3"/>
    <w:rsid w:val="00AA60EC"/>
    <w:rsid w:val="00AB2BEB"/>
    <w:rsid w:val="00AD1063"/>
    <w:rsid w:val="00AD28DD"/>
    <w:rsid w:val="00AF6359"/>
    <w:rsid w:val="00B2244D"/>
    <w:rsid w:val="00B30EB5"/>
    <w:rsid w:val="00B3756F"/>
    <w:rsid w:val="00B4732D"/>
    <w:rsid w:val="00B50C5C"/>
    <w:rsid w:val="00B53220"/>
    <w:rsid w:val="00B55069"/>
    <w:rsid w:val="00B672D0"/>
    <w:rsid w:val="00B733A7"/>
    <w:rsid w:val="00B800EE"/>
    <w:rsid w:val="00BC3B0F"/>
    <w:rsid w:val="00BE4A82"/>
    <w:rsid w:val="00BF6B4E"/>
    <w:rsid w:val="00C0368C"/>
    <w:rsid w:val="00C44A9D"/>
    <w:rsid w:val="00C47A17"/>
    <w:rsid w:val="00C53E00"/>
    <w:rsid w:val="00C60BCD"/>
    <w:rsid w:val="00C6247C"/>
    <w:rsid w:val="00C638B7"/>
    <w:rsid w:val="00C81B02"/>
    <w:rsid w:val="00CA2FB3"/>
    <w:rsid w:val="00CE4504"/>
    <w:rsid w:val="00CF14C2"/>
    <w:rsid w:val="00CF3DB6"/>
    <w:rsid w:val="00D00410"/>
    <w:rsid w:val="00D06506"/>
    <w:rsid w:val="00D074DD"/>
    <w:rsid w:val="00D10EAC"/>
    <w:rsid w:val="00D367FB"/>
    <w:rsid w:val="00D4286E"/>
    <w:rsid w:val="00D53C3E"/>
    <w:rsid w:val="00D60CB4"/>
    <w:rsid w:val="00D65D43"/>
    <w:rsid w:val="00D66A56"/>
    <w:rsid w:val="00D7566C"/>
    <w:rsid w:val="00D75E56"/>
    <w:rsid w:val="00D7686B"/>
    <w:rsid w:val="00D811E5"/>
    <w:rsid w:val="00D87003"/>
    <w:rsid w:val="00D93F4B"/>
    <w:rsid w:val="00DC2800"/>
    <w:rsid w:val="00DC614F"/>
    <w:rsid w:val="00DD4ED0"/>
    <w:rsid w:val="00E01146"/>
    <w:rsid w:val="00E03105"/>
    <w:rsid w:val="00E109EE"/>
    <w:rsid w:val="00E1306B"/>
    <w:rsid w:val="00E142C3"/>
    <w:rsid w:val="00E328AF"/>
    <w:rsid w:val="00E57427"/>
    <w:rsid w:val="00E7617D"/>
    <w:rsid w:val="00E80FA6"/>
    <w:rsid w:val="00E91903"/>
    <w:rsid w:val="00EA56B5"/>
    <w:rsid w:val="00EA7BAD"/>
    <w:rsid w:val="00EB0FC0"/>
    <w:rsid w:val="00EB673A"/>
    <w:rsid w:val="00EE1056"/>
    <w:rsid w:val="00EE50C0"/>
    <w:rsid w:val="00EF324B"/>
    <w:rsid w:val="00EF7EC6"/>
    <w:rsid w:val="00F04083"/>
    <w:rsid w:val="00F12E07"/>
    <w:rsid w:val="00F34EBC"/>
    <w:rsid w:val="00F50969"/>
    <w:rsid w:val="00F52B9A"/>
    <w:rsid w:val="00F564B4"/>
    <w:rsid w:val="00F75150"/>
    <w:rsid w:val="00F7631B"/>
    <w:rsid w:val="00F76FDB"/>
    <w:rsid w:val="00F86A97"/>
    <w:rsid w:val="00FA0B82"/>
    <w:rsid w:val="00FA38E5"/>
    <w:rsid w:val="00FB56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64CB"/>
  <w15:docId w15:val="{7D6DEAE2-B37A-4196-99C7-22C22BC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FA"/>
    <w:rPr>
      <w:rFonts w:eastAsiaTheme="minorEastAsia"/>
      <w:lang w:val="en-US"/>
    </w:rPr>
  </w:style>
  <w:style w:type="paragraph" w:styleId="Heading1">
    <w:name w:val="heading 1"/>
    <w:basedOn w:val="Normal"/>
    <w:next w:val="Normal"/>
    <w:link w:val="Heading1Char"/>
    <w:uiPriority w:val="9"/>
    <w:qFormat/>
    <w:rsid w:val="00B53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B3"/>
    <w:pPr>
      <w:spacing w:before="100" w:beforeAutospacing="1" w:after="100" w:afterAutospacing="1" w:line="240" w:lineRule="auto"/>
    </w:pPr>
    <w:rPr>
      <w:rFonts w:ascii="Times New Roman" w:hAnsi="Times New Roman" w:cs="Times New Roman"/>
      <w:sz w:val="24"/>
      <w:szCs w:val="24"/>
      <w:lang w:val="fi-FI" w:eastAsia="fi-FI"/>
    </w:rPr>
  </w:style>
  <w:style w:type="paragraph" w:styleId="Header">
    <w:name w:val="header"/>
    <w:basedOn w:val="Normal"/>
    <w:link w:val="HeaderChar"/>
    <w:uiPriority w:val="99"/>
    <w:unhideWhenUsed/>
    <w:rsid w:val="00CA2F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2FB3"/>
    <w:rPr>
      <w:rFonts w:eastAsiaTheme="minorEastAsia"/>
      <w:lang w:val="en-US"/>
    </w:rPr>
  </w:style>
  <w:style w:type="paragraph" w:styleId="Footer">
    <w:name w:val="footer"/>
    <w:basedOn w:val="Normal"/>
    <w:link w:val="FooterChar"/>
    <w:uiPriority w:val="99"/>
    <w:unhideWhenUsed/>
    <w:rsid w:val="00CA2F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2FB3"/>
    <w:rPr>
      <w:rFonts w:eastAsiaTheme="minorEastAsia"/>
      <w:lang w:val="en-US"/>
    </w:rPr>
  </w:style>
  <w:style w:type="character" w:customStyle="1" w:styleId="Heading1Char">
    <w:name w:val="Heading 1 Char"/>
    <w:basedOn w:val="DefaultParagraphFont"/>
    <w:link w:val="Heading1"/>
    <w:uiPriority w:val="9"/>
    <w:rsid w:val="00B53220"/>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EB0FC0"/>
    <w:rPr>
      <w:sz w:val="16"/>
      <w:szCs w:val="16"/>
    </w:rPr>
  </w:style>
  <w:style w:type="paragraph" w:styleId="CommentText">
    <w:name w:val="annotation text"/>
    <w:basedOn w:val="Normal"/>
    <w:link w:val="CommentTextChar"/>
    <w:uiPriority w:val="99"/>
    <w:semiHidden/>
    <w:unhideWhenUsed/>
    <w:rsid w:val="00EB0FC0"/>
    <w:pPr>
      <w:spacing w:line="240" w:lineRule="auto"/>
    </w:pPr>
    <w:rPr>
      <w:sz w:val="20"/>
      <w:szCs w:val="20"/>
    </w:rPr>
  </w:style>
  <w:style w:type="character" w:customStyle="1" w:styleId="CommentTextChar">
    <w:name w:val="Comment Text Char"/>
    <w:basedOn w:val="DefaultParagraphFont"/>
    <w:link w:val="CommentText"/>
    <w:uiPriority w:val="99"/>
    <w:semiHidden/>
    <w:rsid w:val="00EB0FC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B0FC0"/>
    <w:rPr>
      <w:b/>
      <w:bCs/>
    </w:rPr>
  </w:style>
  <w:style w:type="character" w:customStyle="1" w:styleId="CommentSubjectChar">
    <w:name w:val="Comment Subject Char"/>
    <w:basedOn w:val="CommentTextChar"/>
    <w:link w:val="CommentSubject"/>
    <w:uiPriority w:val="99"/>
    <w:semiHidden/>
    <w:rsid w:val="00EB0FC0"/>
    <w:rPr>
      <w:rFonts w:eastAsiaTheme="minorEastAsia"/>
      <w:b/>
      <w:bCs/>
      <w:sz w:val="20"/>
      <w:szCs w:val="20"/>
      <w:lang w:val="en-US"/>
    </w:rPr>
  </w:style>
  <w:style w:type="paragraph" w:styleId="Revision">
    <w:name w:val="Revision"/>
    <w:hidden/>
    <w:uiPriority w:val="99"/>
    <w:semiHidden/>
    <w:rsid w:val="00EB0FC0"/>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EB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C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4453">
      <w:bodyDiv w:val="1"/>
      <w:marLeft w:val="0"/>
      <w:marRight w:val="0"/>
      <w:marTop w:val="0"/>
      <w:marBottom w:val="0"/>
      <w:divBdr>
        <w:top w:val="none" w:sz="0" w:space="0" w:color="auto"/>
        <w:left w:val="none" w:sz="0" w:space="0" w:color="auto"/>
        <w:bottom w:val="none" w:sz="0" w:space="0" w:color="auto"/>
        <w:right w:val="none" w:sz="0" w:space="0" w:color="auto"/>
      </w:divBdr>
    </w:div>
    <w:div w:id="335960148">
      <w:bodyDiv w:val="1"/>
      <w:marLeft w:val="0"/>
      <w:marRight w:val="0"/>
      <w:marTop w:val="0"/>
      <w:marBottom w:val="0"/>
      <w:divBdr>
        <w:top w:val="none" w:sz="0" w:space="0" w:color="auto"/>
        <w:left w:val="none" w:sz="0" w:space="0" w:color="auto"/>
        <w:bottom w:val="none" w:sz="0" w:space="0" w:color="auto"/>
        <w:right w:val="none" w:sz="0" w:space="0" w:color="auto"/>
      </w:divBdr>
    </w:div>
    <w:div w:id="529727981">
      <w:bodyDiv w:val="1"/>
      <w:marLeft w:val="0"/>
      <w:marRight w:val="0"/>
      <w:marTop w:val="0"/>
      <w:marBottom w:val="0"/>
      <w:divBdr>
        <w:top w:val="none" w:sz="0" w:space="0" w:color="auto"/>
        <w:left w:val="none" w:sz="0" w:space="0" w:color="auto"/>
        <w:bottom w:val="none" w:sz="0" w:space="0" w:color="auto"/>
        <w:right w:val="none" w:sz="0" w:space="0" w:color="auto"/>
      </w:divBdr>
    </w:div>
    <w:div w:id="18799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658C-2400-4FE6-A6F4-C21045E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526</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University of Eastern Finland</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Maria Lankinen</dc:creator>
  <cp:lastModifiedBy>Maria Lankinen</cp:lastModifiedBy>
  <cp:revision>4</cp:revision>
  <cp:lastPrinted>2014-02-26T10:37:00Z</cp:lastPrinted>
  <dcterms:created xsi:type="dcterms:W3CDTF">2014-11-24T08:44:00Z</dcterms:created>
  <dcterms:modified xsi:type="dcterms:W3CDTF">2014-11-24T10:28:00Z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2601</vt:lpwstr>
  </property>
  <property fmtid="{D5CDD505-2E9C-101B-9397-08002B2CF9AE}" pid="3" name="WnCSubscriberId">
    <vt:lpwstr>1521</vt:lpwstr>
  </property>
  <property fmtid="{D5CDD505-2E9C-101B-9397-08002B2CF9AE}" pid="4" name="WnCOutputStyleId">
    <vt:lpwstr>174</vt:lpwstr>
  </property>
  <property fmtid="{D5CDD505-2E9C-101B-9397-08002B2CF9AE}" pid="5" name="RWProductId">
    <vt:lpwstr>WnC</vt:lpwstr>
  </property>
</Properties>
</file>