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4C" w:rsidRDefault="00553392" w:rsidP="00AE1B4C">
      <w:p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S2 Table</w:t>
      </w:r>
      <w:bookmarkStart w:id="0" w:name="_GoBack"/>
      <w:bookmarkEnd w:id="0"/>
      <w:r w:rsidR="00AE1B4C" w:rsidRPr="00AE1B4C">
        <w:rPr>
          <w:b/>
          <w:color w:val="000000"/>
          <w:szCs w:val="24"/>
        </w:rPr>
        <w:t>. Scanning parameters for the acquisition of phase contrast synchrotron micro-CT data.</w:t>
      </w:r>
    </w:p>
    <w:tbl>
      <w:tblPr>
        <w:tblpPr w:leftFromText="142" w:rightFromText="142" w:vertAnchor="text" w:horzAnchor="margin" w:tblpY="416"/>
        <w:tblOverlap w:val="never"/>
        <w:tblW w:w="14681" w:type="dxa"/>
        <w:tblLayout w:type="fixed"/>
        <w:tblLook w:val="04A0" w:firstRow="1" w:lastRow="0" w:firstColumn="1" w:lastColumn="0" w:noHBand="0" w:noVBand="1"/>
      </w:tblPr>
      <w:tblGrid>
        <w:gridCol w:w="2093"/>
        <w:gridCol w:w="2098"/>
        <w:gridCol w:w="2098"/>
        <w:gridCol w:w="2098"/>
        <w:gridCol w:w="2098"/>
        <w:gridCol w:w="2098"/>
        <w:gridCol w:w="2098"/>
      </w:tblGrid>
      <w:tr w:rsidR="00AE1B4C" w:rsidTr="002D218F">
        <w:tc>
          <w:tcPr>
            <w:tcW w:w="2093" w:type="dxa"/>
          </w:tcPr>
          <w:p w:rsidR="00AE1B4C" w:rsidRPr="00D83DF9" w:rsidRDefault="00AE1B4C" w:rsidP="004471F5">
            <w:pPr>
              <w:spacing w:after="0" w:line="240" w:lineRule="auto"/>
              <w:rPr>
                <w:color w:val="000000"/>
                <w:szCs w:val="24"/>
              </w:rPr>
            </w:pPr>
            <w:r w:rsidRPr="00D83DF9">
              <w:rPr>
                <w:color w:val="000000"/>
                <w:szCs w:val="24"/>
              </w:rPr>
              <w:t>Specimen</w:t>
            </w:r>
          </w:p>
        </w:tc>
        <w:tc>
          <w:tcPr>
            <w:tcW w:w="2098" w:type="dxa"/>
            <w:shd w:val="clear" w:color="auto" w:fill="auto"/>
          </w:tcPr>
          <w:p w:rsidR="00AE1B4C" w:rsidRPr="004471F5" w:rsidRDefault="00F23EFC" w:rsidP="004471F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MLD</w:t>
            </w:r>
            <w:r w:rsidR="00AE1B4C" w:rsidRPr="004471F5">
              <w:rPr>
                <w:color w:val="000000"/>
                <w:szCs w:val="24"/>
              </w:rPr>
              <w:t>11-30</w:t>
            </w:r>
          </w:p>
        </w:tc>
        <w:tc>
          <w:tcPr>
            <w:tcW w:w="2098" w:type="dxa"/>
            <w:shd w:val="clear" w:color="auto" w:fill="auto"/>
          </w:tcPr>
          <w:p w:rsidR="00AE1B4C" w:rsidRPr="004471F5" w:rsidRDefault="00F23EFC" w:rsidP="004471F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MLD</w:t>
            </w:r>
            <w:r w:rsidR="00AE1B4C" w:rsidRPr="004471F5">
              <w:rPr>
                <w:color w:val="000000"/>
                <w:szCs w:val="24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AE1B4C" w:rsidRPr="004471F5" w:rsidRDefault="00F23EFC" w:rsidP="004471F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MLD</w:t>
            </w:r>
            <w:r w:rsidR="00AE1B4C" w:rsidRPr="004471F5">
              <w:rPr>
                <w:color w:val="000000"/>
                <w:szCs w:val="24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AE1B4C" w:rsidRPr="004471F5" w:rsidRDefault="00AE1B4C" w:rsidP="004471F5">
            <w:pPr>
              <w:spacing w:after="0" w:line="240" w:lineRule="auto"/>
              <w:rPr>
                <w:color w:val="000000"/>
                <w:szCs w:val="24"/>
              </w:rPr>
            </w:pPr>
            <w:r w:rsidRPr="004471F5">
              <w:rPr>
                <w:color w:val="000000"/>
                <w:szCs w:val="24"/>
              </w:rPr>
              <w:t>KB5223</w:t>
            </w:r>
          </w:p>
        </w:tc>
        <w:tc>
          <w:tcPr>
            <w:tcW w:w="2098" w:type="dxa"/>
            <w:shd w:val="clear" w:color="auto" w:fill="auto"/>
          </w:tcPr>
          <w:p w:rsidR="00AE1B4C" w:rsidRPr="004471F5" w:rsidRDefault="00F23EFC" w:rsidP="004471F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KNM-KP</w:t>
            </w:r>
            <w:r w:rsidR="00AE1B4C" w:rsidRPr="004471F5">
              <w:rPr>
                <w:color w:val="000000"/>
                <w:szCs w:val="24"/>
              </w:rPr>
              <w:t>34725</w:t>
            </w:r>
          </w:p>
        </w:tc>
        <w:tc>
          <w:tcPr>
            <w:tcW w:w="2098" w:type="dxa"/>
            <w:shd w:val="clear" w:color="auto" w:fill="auto"/>
          </w:tcPr>
          <w:p w:rsidR="00AE1B4C" w:rsidRPr="004471F5" w:rsidRDefault="00AE1B4C" w:rsidP="004471F5">
            <w:pPr>
              <w:spacing w:after="0" w:line="240" w:lineRule="auto"/>
            </w:pPr>
            <w:r w:rsidRPr="004471F5">
              <w:rPr>
                <w:color w:val="000000"/>
                <w:szCs w:val="24"/>
              </w:rPr>
              <w:t>STS2</w:t>
            </w:r>
          </w:p>
        </w:tc>
      </w:tr>
      <w:tr w:rsidR="00AE1B4C" w:rsidTr="002D218F">
        <w:tc>
          <w:tcPr>
            <w:tcW w:w="2093" w:type="dxa"/>
          </w:tcPr>
          <w:p w:rsidR="00AE1B4C" w:rsidRPr="00D83DF9" w:rsidRDefault="00AE1B4C" w:rsidP="004471F5">
            <w:pPr>
              <w:spacing w:after="0" w:line="240" w:lineRule="auto"/>
              <w:rPr>
                <w:color w:val="000000"/>
                <w:szCs w:val="24"/>
              </w:rPr>
            </w:pPr>
            <w:r w:rsidRPr="00D83DF9">
              <w:rPr>
                <w:color w:val="000000"/>
                <w:szCs w:val="24"/>
              </w:rPr>
              <w:t>Tooth type</w:t>
            </w:r>
          </w:p>
        </w:tc>
        <w:tc>
          <w:tcPr>
            <w:tcW w:w="2098" w:type="dxa"/>
          </w:tcPr>
          <w:p w:rsidR="00AE1B4C" w:rsidRPr="00C750F0" w:rsidRDefault="00AE1B4C" w:rsidP="004471F5">
            <w:pPr>
              <w:spacing w:after="0" w:line="240" w:lineRule="auto"/>
            </w:pPr>
            <w:r w:rsidRPr="00AB3826">
              <w:rPr>
                <w:color w:val="000000"/>
                <w:szCs w:val="24"/>
              </w:rPr>
              <w:t>URI2, URC</w:t>
            </w:r>
          </w:p>
        </w:tc>
        <w:tc>
          <w:tcPr>
            <w:tcW w:w="2098" w:type="dxa"/>
          </w:tcPr>
          <w:p w:rsidR="00AE1B4C" w:rsidRPr="00C750F0" w:rsidRDefault="00AE1B4C" w:rsidP="004471F5">
            <w:pPr>
              <w:spacing w:after="0" w:line="240" w:lineRule="auto"/>
            </w:pPr>
            <w:r w:rsidRPr="00AB3826">
              <w:rPr>
                <w:color w:val="000000"/>
                <w:szCs w:val="24"/>
              </w:rPr>
              <w:t>LLM1, LLM2</w:t>
            </w:r>
          </w:p>
        </w:tc>
        <w:tc>
          <w:tcPr>
            <w:tcW w:w="2098" w:type="dxa"/>
          </w:tcPr>
          <w:p w:rsidR="00AE1B4C" w:rsidRPr="005C70AD" w:rsidRDefault="00AE1B4C" w:rsidP="004471F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LLC</w:t>
            </w:r>
          </w:p>
        </w:tc>
        <w:tc>
          <w:tcPr>
            <w:tcW w:w="2098" w:type="dxa"/>
          </w:tcPr>
          <w:p w:rsidR="00AE1B4C" w:rsidRPr="005C70AD" w:rsidRDefault="00AE1B4C" w:rsidP="004471F5">
            <w:pPr>
              <w:spacing w:after="0" w:line="240" w:lineRule="auto"/>
              <w:rPr>
                <w:color w:val="000000"/>
                <w:szCs w:val="24"/>
              </w:rPr>
            </w:pPr>
            <w:r w:rsidRPr="005C70AD">
              <w:rPr>
                <w:color w:val="000000"/>
                <w:szCs w:val="24"/>
              </w:rPr>
              <w:t>LLI1, LLI2</w:t>
            </w:r>
          </w:p>
        </w:tc>
        <w:tc>
          <w:tcPr>
            <w:tcW w:w="2098" w:type="dxa"/>
          </w:tcPr>
          <w:p w:rsidR="00AE1B4C" w:rsidRPr="00C750F0" w:rsidRDefault="00AE1B4C" w:rsidP="004471F5">
            <w:pPr>
              <w:spacing w:after="0" w:line="240" w:lineRule="auto"/>
            </w:pPr>
            <w:r w:rsidRPr="00CB5D83">
              <w:rPr>
                <w:color w:val="000000"/>
                <w:szCs w:val="24"/>
              </w:rPr>
              <w:t>LRC, LRM1</w:t>
            </w:r>
          </w:p>
        </w:tc>
        <w:tc>
          <w:tcPr>
            <w:tcW w:w="2098" w:type="dxa"/>
          </w:tcPr>
          <w:p w:rsidR="00AE1B4C" w:rsidRPr="00C750F0" w:rsidRDefault="00AE1B4C" w:rsidP="004471F5">
            <w:pPr>
              <w:spacing w:after="0" w:line="240" w:lineRule="auto"/>
            </w:pPr>
            <w:r>
              <w:t>ULC</w:t>
            </w:r>
          </w:p>
        </w:tc>
      </w:tr>
      <w:tr w:rsidR="00AE1B4C" w:rsidTr="002D218F">
        <w:tc>
          <w:tcPr>
            <w:tcW w:w="2093" w:type="dxa"/>
          </w:tcPr>
          <w:p w:rsidR="00AE1B4C" w:rsidRPr="00D83DF9" w:rsidRDefault="001F1EDD" w:rsidP="004471F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Average </w:t>
            </w:r>
            <w:r w:rsidR="00AE1B4C" w:rsidRPr="00D83DF9">
              <w:rPr>
                <w:color w:val="000000"/>
                <w:szCs w:val="24"/>
              </w:rPr>
              <w:t>Energy</w:t>
            </w:r>
          </w:p>
        </w:tc>
        <w:tc>
          <w:tcPr>
            <w:tcW w:w="2098" w:type="dxa"/>
          </w:tcPr>
          <w:p w:rsidR="00AE1B4C" w:rsidRPr="00C750F0" w:rsidRDefault="00AE1B4C" w:rsidP="00606380">
            <w:pPr>
              <w:spacing w:after="0" w:line="240" w:lineRule="auto"/>
            </w:pPr>
            <w:r>
              <w:t>6</w:t>
            </w:r>
            <w:r w:rsidR="00606380">
              <w:t>7</w:t>
            </w:r>
            <w:r>
              <w:t xml:space="preserve"> keV</w:t>
            </w:r>
          </w:p>
        </w:tc>
        <w:tc>
          <w:tcPr>
            <w:tcW w:w="2098" w:type="dxa"/>
          </w:tcPr>
          <w:p w:rsidR="00AE1B4C" w:rsidRPr="00D83DF9" w:rsidRDefault="00BA325A" w:rsidP="00606380">
            <w:pPr>
              <w:spacing w:after="0" w:line="240" w:lineRule="auto"/>
              <w:rPr>
                <w:color w:val="000000"/>
                <w:szCs w:val="24"/>
              </w:rPr>
            </w:pPr>
            <w:r>
              <w:t>13</w:t>
            </w:r>
            <w:r w:rsidR="00606380">
              <w:t>2</w:t>
            </w:r>
            <w:r w:rsidR="00AE1B4C">
              <w:t xml:space="preserve"> keV</w:t>
            </w:r>
          </w:p>
        </w:tc>
        <w:tc>
          <w:tcPr>
            <w:tcW w:w="2098" w:type="dxa"/>
          </w:tcPr>
          <w:p w:rsidR="00AE1B4C" w:rsidRPr="00C750F0" w:rsidRDefault="00AE1B4C" w:rsidP="00606380">
            <w:pPr>
              <w:spacing w:after="0" w:line="240" w:lineRule="auto"/>
            </w:pPr>
            <w:r>
              <w:t>16</w:t>
            </w:r>
            <w:r w:rsidR="00606380">
              <w:t>7</w:t>
            </w:r>
            <w:r>
              <w:t xml:space="preserve"> keV</w:t>
            </w:r>
          </w:p>
        </w:tc>
        <w:tc>
          <w:tcPr>
            <w:tcW w:w="2098" w:type="dxa"/>
          </w:tcPr>
          <w:p w:rsidR="00AE1B4C" w:rsidRPr="00C750F0" w:rsidRDefault="00BA325A" w:rsidP="00606380">
            <w:pPr>
              <w:spacing w:after="0" w:line="240" w:lineRule="auto"/>
            </w:pPr>
            <w:r>
              <w:t>9</w:t>
            </w:r>
            <w:r w:rsidR="00606380">
              <w:t>1</w:t>
            </w:r>
            <w:r w:rsidR="00AE1B4C">
              <w:t xml:space="preserve"> keV</w:t>
            </w:r>
          </w:p>
        </w:tc>
        <w:tc>
          <w:tcPr>
            <w:tcW w:w="2098" w:type="dxa"/>
          </w:tcPr>
          <w:p w:rsidR="00AE1B4C" w:rsidRPr="00C750F0" w:rsidRDefault="00BA325A" w:rsidP="00606380">
            <w:pPr>
              <w:spacing w:after="0" w:line="240" w:lineRule="auto"/>
            </w:pPr>
            <w:r>
              <w:t>9</w:t>
            </w:r>
            <w:r w:rsidR="00606380">
              <w:t>1</w:t>
            </w:r>
            <w:r w:rsidR="00AE1B4C">
              <w:t xml:space="preserve"> keV</w:t>
            </w:r>
          </w:p>
        </w:tc>
        <w:tc>
          <w:tcPr>
            <w:tcW w:w="2098" w:type="dxa"/>
          </w:tcPr>
          <w:p w:rsidR="00AE1B4C" w:rsidRPr="00C750F0" w:rsidRDefault="00BA325A" w:rsidP="00606380">
            <w:pPr>
              <w:spacing w:after="0" w:line="240" w:lineRule="auto"/>
            </w:pPr>
            <w:r>
              <w:t>6</w:t>
            </w:r>
            <w:r w:rsidR="00606380">
              <w:t>7</w:t>
            </w:r>
            <w:r w:rsidR="00AE1B4C">
              <w:t xml:space="preserve"> keV</w:t>
            </w:r>
          </w:p>
        </w:tc>
      </w:tr>
      <w:tr w:rsidR="00AE1B4C" w:rsidTr="002D218F">
        <w:tc>
          <w:tcPr>
            <w:tcW w:w="2093" w:type="dxa"/>
          </w:tcPr>
          <w:p w:rsidR="00AE1B4C" w:rsidRPr="00BD6794" w:rsidRDefault="00AE1B4C" w:rsidP="004471F5">
            <w:pPr>
              <w:spacing w:after="0" w:line="240" w:lineRule="auto"/>
              <w:rPr>
                <w:color w:val="000000"/>
                <w:szCs w:val="24"/>
              </w:rPr>
            </w:pPr>
            <w:r w:rsidRPr="00BD6794">
              <w:rPr>
                <w:color w:val="000000"/>
                <w:szCs w:val="24"/>
              </w:rPr>
              <w:t>Wiggler</w:t>
            </w:r>
            <w:r w:rsidR="002D218F">
              <w:rPr>
                <w:color w:val="000000"/>
                <w:szCs w:val="24"/>
              </w:rPr>
              <w:t xml:space="preserve"> W150</w:t>
            </w:r>
            <w:r w:rsidR="001F1EDD">
              <w:rPr>
                <w:color w:val="000000"/>
                <w:szCs w:val="24"/>
              </w:rPr>
              <w:t xml:space="preserve"> gap</w:t>
            </w:r>
          </w:p>
        </w:tc>
        <w:tc>
          <w:tcPr>
            <w:tcW w:w="2098" w:type="dxa"/>
          </w:tcPr>
          <w:p w:rsidR="00AE1B4C" w:rsidRPr="00BD6794" w:rsidRDefault="00AE1B4C" w:rsidP="001F1EDD">
            <w:pPr>
              <w:spacing w:after="0" w:line="240" w:lineRule="auto"/>
            </w:pPr>
            <w:r w:rsidRPr="00BD6794">
              <w:rPr>
                <w:color w:val="000000"/>
                <w:szCs w:val="24"/>
                <w:lang w:val="fr-FR"/>
              </w:rPr>
              <w:t>62</w:t>
            </w:r>
            <w:r w:rsidR="001F1EDD">
              <w:rPr>
                <w:color w:val="000000"/>
                <w:szCs w:val="24"/>
                <w:lang w:val="fr-FR"/>
              </w:rPr>
              <w:t xml:space="preserve"> mm</w:t>
            </w:r>
          </w:p>
        </w:tc>
        <w:tc>
          <w:tcPr>
            <w:tcW w:w="2098" w:type="dxa"/>
          </w:tcPr>
          <w:p w:rsidR="00AE1B4C" w:rsidRPr="00BD6794" w:rsidRDefault="00AE1B4C" w:rsidP="001F1EDD">
            <w:pPr>
              <w:spacing w:after="0" w:line="240" w:lineRule="auto"/>
              <w:rPr>
                <w:color w:val="000000"/>
                <w:szCs w:val="24"/>
              </w:rPr>
            </w:pPr>
            <w:r w:rsidRPr="00BD6794">
              <w:rPr>
                <w:color w:val="000000"/>
                <w:szCs w:val="24"/>
              </w:rPr>
              <w:t>37</w:t>
            </w:r>
            <w:r w:rsidR="001F1EDD">
              <w:rPr>
                <w:color w:val="000000"/>
                <w:szCs w:val="24"/>
              </w:rPr>
              <w:t xml:space="preserve"> mm</w:t>
            </w:r>
          </w:p>
        </w:tc>
        <w:tc>
          <w:tcPr>
            <w:tcW w:w="2098" w:type="dxa"/>
          </w:tcPr>
          <w:p w:rsidR="00AE1B4C" w:rsidRPr="00BD6794" w:rsidRDefault="00AE1B4C" w:rsidP="004471F5">
            <w:pPr>
              <w:spacing w:after="0" w:line="240" w:lineRule="auto"/>
              <w:rPr>
                <w:color w:val="000000"/>
                <w:szCs w:val="24"/>
                <w:lang w:val="fr-FR"/>
              </w:rPr>
            </w:pPr>
            <w:r w:rsidRPr="00BD6794">
              <w:rPr>
                <w:color w:val="000000"/>
                <w:szCs w:val="24"/>
              </w:rPr>
              <w:t>28</w:t>
            </w:r>
            <w:r w:rsidR="001F1EDD">
              <w:rPr>
                <w:color w:val="000000"/>
                <w:szCs w:val="24"/>
              </w:rPr>
              <w:t xml:space="preserve"> mm</w:t>
            </w:r>
          </w:p>
        </w:tc>
        <w:tc>
          <w:tcPr>
            <w:tcW w:w="2098" w:type="dxa"/>
          </w:tcPr>
          <w:p w:rsidR="00AE1B4C" w:rsidRPr="00BD6794" w:rsidRDefault="00AE1B4C" w:rsidP="004471F5">
            <w:pPr>
              <w:spacing w:after="0" w:line="240" w:lineRule="auto"/>
            </w:pPr>
            <w:r w:rsidRPr="00BD6794">
              <w:rPr>
                <w:color w:val="000000"/>
                <w:szCs w:val="24"/>
                <w:lang w:val="fr-FR"/>
              </w:rPr>
              <w:t>55</w:t>
            </w:r>
            <w:r w:rsidR="001F1EDD">
              <w:rPr>
                <w:color w:val="000000"/>
                <w:szCs w:val="24"/>
                <w:lang w:val="fr-FR"/>
              </w:rPr>
              <w:t xml:space="preserve"> mm</w:t>
            </w:r>
          </w:p>
        </w:tc>
        <w:tc>
          <w:tcPr>
            <w:tcW w:w="2098" w:type="dxa"/>
          </w:tcPr>
          <w:p w:rsidR="00AE1B4C" w:rsidRPr="00BD6794" w:rsidRDefault="00AE1B4C" w:rsidP="004471F5">
            <w:pPr>
              <w:spacing w:after="0" w:line="240" w:lineRule="auto"/>
            </w:pPr>
            <w:r w:rsidRPr="00BD6794">
              <w:rPr>
                <w:color w:val="000000"/>
                <w:szCs w:val="24"/>
                <w:lang w:val="fr-FR"/>
              </w:rPr>
              <w:t>55</w:t>
            </w:r>
            <w:r w:rsidR="001F1EDD">
              <w:rPr>
                <w:color w:val="000000"/>
                <w:szCs w:val="24"/>
                <w:lang w:val="fr-FR"/>
              </w:rPr>
              <w:t xml:space="preserve"> mm</w:t>
            </w:r>
          </w:p>
        </w:tc>
        <w:tc>
          <w:tcPr>
            <w:tcW w:w="2098" w:type="dxa"/>
          </w:tcPr>
          <w:p w:rsidR="00AE1B4C" w:rsidRPr="00BD6794" w:rsidRDefault="00AE1B4C" w:rsidP="004471F5">
            <w:pPr>
              <w:spacing w:after="0" w:line="240" w:lineRule="auto"/>
              <w:rPr>
                <w:color w:val="000000"/>
                <w:szCs w:val="24"/>
                <w:lang w:val="fr-FR"/>
              </w:rPr>
            </w:pPr>
            <w:r w:rsidRPr="00BD6794">
              <w:rPr>
                <w:color w:val="000000"/>
                <w:szCs w:val="24"/>
                <w:lang w:val="fr-FR"/>
              </w:rPr>
              <w:t>62</w:t>
            </w:r>
            <w:r w:rsidR="001F1EDD">
              <w:rPr>
                <w:color w:val="000000"/>
                <w:szCs w:val="24"/>
                <w:lang w:val="fr-FR"/>
              </w:rPr>
              <w:t xml:space="preserve"> mm</w:t>
            </w:r>
          </w:p>
        </w:tc>
      </w:tr>
      <w:tr w:rsidR="001F1EDD" w:rsidTr="002D218F">
        <w:tc>
          <w:tcPr>
            <w:tcW w:w="2093" w:type="dxa"/>
          </w:tcPr>
          <w:p w:rsidR="001F1EDD" w:rsidRPr="00C750F0" w:rsidRDefault="001F1EDD" w:rsidP="001F1EDD">
            <w:pPr>
              <w:spacing w:after="0" w:line="240" w:lineRule="auto"/>
            </w:pPr>
            <w:r w:rsidRPr="00D83DF9">
              <w:rPr>
                <w:color w:val="000000"/>
                <w:szCs w:val="24"/>
              </w:rPr>
              <w:t>Filters</w:t>
            </w: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  <w:r>
              <w:t xml:space="preserve">2 mm Al, 0.25 mm </w:t>
            </w:r>
          </w:p>
        </w:tc>
        <w:tc>
          <w:tcPr>
            <w:tcW w:w="2098" w:type="dxa"/>
          </w:tcPr>
          <w:p w:rsidR="001F1EDD" w:rsidRPr="00D83DF9" w:rsidRDefault="001F1EDD" w:rsidP="001F1EDD">
            <w:pPr>
              <w:spacing w:after="0" w:line="240" w:lineRule="auto"/>
              <w:rPr>
                <w:color w:val="000000"/>
                <w:szCs w:val="24"/>
              </w:rPr>
            </w:pPr>
            <w:r>
              <w:t>2 mm Al, 8 mm</w:t>
            </w:r>
            <w:r>
              <w:rPr>
                <w:color w:val="000000"/>
                <w:szCs w:val="24"/>
              </w:rPr>
              <w:t xml:space="preserve"> Cu</w:t>
            </w:r>
          </w:p>
        </w:tc>
        <w:tc>
          <w:tcPr>
            <w:tcW w:w="2098" w:type="dxa"/>
          </w:tcPr>
          <w:p w:rsidR="001F1EDD" w:rsidRPr="00D83DF9" w:rsidRDefault="001F1EDD" w:rsidP="001F1EDD">
            <w:pPr>
              <w:spacing w:after="0" w:line="240" w:lineRule="auto"/>
              <w:rPr>
                <w:color w:val="000000"/>
                <w:szCs w:val="24"/>
              </w:rPr>
            </w:pPr>
            <w:r>
              <w:t>2 mm Al, 8 mm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  <w:r>
              <w:t>2 mm Al, 3 mm</w:t>
            </w:r>
            <w:r>
              <w:rPr>
                <w:color w:val="000000"/>
                <w:szCs w:val="24"/>
              </w:rPr>
              <w:t xml:space="preserve"> Cu</w:t>
            </w: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  <w:r>
              <w:t>2 mm Al, 3 mm</w:t>
            </w:r>
            <w:r>
              <w:rPr>
                <w:color w:val="000000"/>
                <w:szCs w:val="24"/>
              </w:rPr>
              <w:t xml:space="preserve"> Cu</w:t>
            </w: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  <w:r>
              <w:t xml:space="preserve">2 mm Al, 0.25 mm </w:t>
            </w:r>
          </w:p>
        </w:tc>
      </w:tr>
      <w:tr w:rsidR="001F1EDD" w:rsidTr="002D218F">
        <w:tc>
          <w:tcPr>
            <w:tcW w:w="2093" w:type="dxa"/>
          </w:tcPr>
          <w:p w:rsidR="001F1EDD" w:rsidRPr="00D83DF9" w:rsidRDefault="001F1EDD" w:rsidP="001F1ED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98" w:type="dxa"/>
          </w:tcPr>
          <w:p w:rsidR="001F1EDD" w:rsidRDefault="001F1EDD" w:rsidP="001F1EDD">
            <w:pPr>
              <w:spacing w:after="0" w:line="240" w:lineRule="auto"/>
            </w:pPr>
            <w:r>
              <w:t>Cu, 0.25 mm W</w:t>
            </w:r>
          </w:p>
        </w:tc>
        <w:tc>
          <w:tcPr>
            <w:tcW w:w="2098" w:type="dxa"/>
          </w:tcPr>
          <w:p w:rsidR="001F1EDD" w:rsidRDefault="001F1EDD" w:rsidP="001F1EDD">
            <w:pPr>
              <w:spacing w:after="0" w:line="240" w:lineRule="auto"/>
            </w:pPr>
          </w:p>
        </w:tc>
        <w:tc>
          <w:tcPr>
            <w:tcW w:w="2098" w:type="dxa"/>
          </w:tcPr>
          <w:p w:rsidR="001F1EDD" w:rsidRDefault="001F1EDD" w:rsidP="001F1EDD">
            <w:pPr>
              <w:spacing w:after="0" w:line="240" w:lineRule="auto"/>
            </w:pPr>
            <w:r>
              <w:rPr>
                <w:color w:val="000000"/>
                <w:szCs w:val="24"/>
              </w:rPr>
              <w:t>Cu, 0.25 mm W</w:t>
            </w:r>
          </w:p>
        </w:tc>
        <w:tc>
          <w:tcPr>
            <w:tcW w:w="2098" w:type="dxa"/>
          </w:tcPr>
          <w:p w:rsidR="001F1EDD" w:rsidRDefault="001F1EDD" w:rsidP="001F1EDD">
            <w:pPr>
              <w:spacing w:after="0" w:line="240" w:lineRule="auto"/>
            </w:pPr>
          </w:p>
        </w:tc>
        <w:tc>
          <w:tcPr>
            <w:tcW w:w="2098" w:type="dxa"/>
          </w:tcPr>
          <w:p w:rsidR="001F1EDD" w:rsidRDefault="001F1EDD" w:rsidP="001F1EDD">
            <w:pPr>
              <w:spacing w:after="0" w:line="240" w:lineRule="auto"/>
            </w:pPr>
          </w:p>
        </w:tc>
        <w:tc>
          <w:tcPr>
            <w:tcW w:w="2098" w:type="dxa"/>
          </w:tcPr>
          <w:p w:rsidR="001F1EDD" w:rsidRDefault="001F1EDD" w:rsidP="001F1EDD">
            <w:pPr>
              <w:spacing w:after="0" w:line="240" w:lineRule="auto"/>
            </w:pPr>
            <w:r>
              <w:rPr>
                <w:color w:val="000000"/>
                <w:szCs w:val="24"/>
              </w:rPr>
              <w:t>Cu, 0.25 mm W</w:t>
            </w:r>
          </w:p>
        </w:tc>
      </w:tr>
      <w:tr w:rsidR="001F1EDD" w:rsidTr="002D218F">
        <w:tc>
          <w:tcPr>
            <w:tcW w:w="2093" w:type="dxa"/>
          </w:tcPr>
          <w:p w:rsidR="001F1EDD" w:rsidRPr="00C750F0" w:rsidRDefault="001F1EDD" w:rsidP="001F1EDD">
            <w:pPr>
              <w:spacing w:after="0" w:line="240" w:lineRule="auto"/>
            </w:pPr>
            <w:r>
              <w:rPr>
                <w:color w:val="000000"/>
                <w:szCs w:val="24"/>
              </w:rPr>
              <w:t>Voxel size</w:t>
            </w: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  <w:r w:rsidRPr="00D83DF9">
              <w:rPr>
                <w:color w:val="000000"/>
                <w:szCs w:val="24"/>
              </w:rPr>
              <w:t>4.96 µm</w:t>
            </w: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  <w:r w:rsidRPr="00D83DF9">
              <w:rPr>
                <w:color w:val="000000"/>
                <w:szCs w:val="24"/>
              </w:rPr>
              <w:t>4.96 µm</w:t>
            </w: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  <w:r w:rsidRPr="00D83DF9">
              <w:rPr>
                <w:color w:val="000000"/>
                <w:szCs w:val="24"/>
              </w:rPr>
              <w:t>4.96 µm</w:t>
            </w: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  <w:r w:rsidRPr="00D83DF9">
              <w:rPr>
                <w:color w:val="000000"/>
                <w:szCs w:val="24"/>
              </w:rPr>
              <w:t>4.96 µm</w:t>
            </w: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  <w:r w:rsidRPr="00D83DF9">
              <w:rPr>
                <w:color w:val="000000"/>
                <w:szCs w:val="24"/>
              </w:rPr>
              <w:t>4.96 µm</w:t>
            </w: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  <w:r w:rsidRPr="00D83DF9">
              <w:rPr>
                <w:color w:val="000000"/>
                <w:szCs w:val="24"/>
              </w:rPr>
              <w:t>4.96 µm</w:t>
            </w:r>
          </w:p>
        </w:tc>
      </w:tr>
      <w:tr w:rsidR="001F1EDD" w:rsidTr="002D218F">
        <w:tc>
          <w:tcPr>
            <w:tcW w:w="2093" w:type="dxa"/>
          </w:tcPr>
          <w:p w:rsidR="001F1EDD" w:rsidRDefault="001F1EDD" w:rsidP="001F1EDD">
            <w:pPr>
              <w:spacing w:after="0" w:line="240" w:lineRule="auto"/>
            </w:pPr>
          </w:p>
          <w:p w:rsidR="00BA325A" w:rsidRPr="00C750F0" w:rsidRDefault="00BA325A" w:rsidP="001F1EDD">
            <w:pPr>
              <w:spacing w:after="0" w:line="240" w:lineRule="auto"/>
            </w:pP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</w:p>
        </w:tc>
        <w:tc>
          <w:tcPr>
            <w:tcW w:w="2098" w:type="dxa"/>
          </w:tcPr>
          <w:p w:rsidR="001F1EDD" w:rsidRPr="00C750F0" w:rsidRDefault="001F1EDD" w:rsidP="001F1EDD">
            <w:pPr>
              <w:spacing w:after="0" w:line="240" w:lineRule="auto"/>
            </w:pPr>
          </w:p>
        </w:tc>
      </w:tr>
      <w:tr w:rsidR="00244B0A" w:rsidTr="002D218F">
        <w:trPr>
          <w:gridAfter w:val="1"/>
          <w:wAfter w:w="2098" w:type="dxa"/>
        </w:trPr>
        <w:tc>
          <w:tcPr>
            <w:tcW w:w="2093" w:type="dxa"/>
          </w:tcPr>
          <w:p w:rsidR="00244B0A" w:rsidRPr="00D83DF9" w:rsidRDefault="00244B0A" w:rsidP="001F1ED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98" w:type="dxa"/>
          </w:tcPr>
          <w:p w:rsidR="00244B0A" w:rsidRDefault="00244B0A" w:rsidP="001F1EDD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Default="00244B0A" w:rsidP="001F1EDD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Default="00244B0A" w:rsidP="001F1EDD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Default="00244B0A" w:rsidP="001F1EDD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Default="00244B0A" w:rsidP="001F1EDD">
            <w:pPr>
              <w:spacing w:after="0" w:line="240" w:lineRule="auto"/>
            </w:pPr>
          </w:p>
        </w:tc>
      </w:tr>
      <w:tr w:rsidR="00244B0A" w:rsidTr="002D218F">
        <w:trPr>
          <w:gridAfter w:val="1"/>
          <w:wAfter w:w="2098" w:type="dxa"/>
        </w:trPr>
        <w:tc>
          <w:tcPr>
            <w:tcW w:w="2093" w:type="dxa"/>
          </w:tcPr>
          <w:p w:rsidR="00244B0A" w:rsidRPr="00D83DF9" w:rsidRDefault="00244B0A" w:rsidP="00BA325A">
            <w:pPr>
              <w:spacing w:after="0" w:line="240" w:lineRule="auto"/>
              <w:rPr>
                <w:color w:val="000000"/>
                <w:szCs w:val="24"/>
              </w:rPr>
            </w:pPr>
            <w:r w:rsidRPr="00D83DF9">
              <w:rPr>
                <w:color w:val="000000"/>
                <w:szCs w:val="24"/>
              </w:rPr>
              <w:t>Specimen</w:t>
            </w:r>
          </w:p>
        </w:tc>
        <w:tc>
          <w:tcPr>
            <w:tcW w:w="2098" w:type="dxa"/>
          </w:tcPr>
          <w:p w:rsidR="00244B0A" w:rsidRPr="00C750F0" w:rsidRDefault="00F23EFC" w:rsidP="00BA325A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</w:t>
            </w:r>
            <w:r w:rsidR="00244B0A">
              <w:rPr>
                <w:color w:val="000000"/>
                <w:szCs w:val="24"/>
              </w:rPr>
              <w:t>62</w:t>
            </w:r>
          </w:p>
        </w:tc>
        <w:tc>
          <w:tcPr>
            <w:tcW w:w="2098" w:type="dxa"/>
          </w:tcPr>
          <w:p w:rsidR="00244B0A" w:rsidRPr="00BA325A" w:rsidRDefault="00F23EFC" w:rsidP="00BA325A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STS</w:t>
            </w:r>
            <w:r w:rsidR="00244B0A" w:rsidRPr="00BA325A">
              <w:rPr>
                <w:color w:val="000000"/>
                <w:szCs w:val="24"/>
              </w:rPr>
              <w:t>24</w:t>
            </w:r>
          </w:p>
        </w:tc>
        <w:tc>
          <w:tcPr>
            <w:tcW w:w="2098" w:type="dxa"/>
          </w:tcPr>
          <w:p w:rsidR="00244B0A" w:rsidRPr="00BA325A" w:rsidRDefault="00F23EFC" w:rsidP="00BA325A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STS</w:t>
            </w:r>
            <w:r w:rsidR="00244B0A" w:rsidRPr="00BA325A">
              <w:rPr>
                <w:color w:val="000000"/>
                <w:szCs w:val="24"/>
              </w:rPr>
              <w:t>24</w:t>
            </w:r>
          </w:p>
        </w:tc>
        <w:tc>
          <w:tcPr>
            <w:tcW w:w="2098" w:type="dxa"/>
          </w:tcPr>
          <w:p w:rsidR="00244B0A" w:rsidRPr="00BA325A" w:rsidRDefault="00F23EFC" w:rsidP="00BA325A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StW</w:t>
            </w:r>
            <w:r w:rsidR="00244B0A" w:rsidRPr="00BA325A">
              <w:rPr>
                <w:color w:val="000000"/>
                <w:szCs w:val="24"/>
              </w:rPr>
              <w:t>151</w:t>
            </w:r>
          </w:p>
        </w:tc>
        <w:tc>
          <w:tcPr>
            <w:tcW w:w="2098" w:type="dxa"/>
          </w:tcPr>
          <w:p w:rsidR="00244B0A" w:rsidRPr="00BA325A" w:rsidRDefault="00F23EFC" w:rsidP="00BA325A">
            <w:pPr>
              <w:spacing w:after="0" w:line="240" w:lineRule="auto"/>
            </w:pPr>
            <w:r>
              <w:rPr>
                <w:color w:val="000000"/>
                <w:szCs w:val="24"/>
              </w:rPr>
              <w:t>StW</w:t>
            </w:r>
            <w:r w:rsidR="00244B0A" w:rsidRPr="00BA325A">
              <w:rPr>
                <w:color w:val="000000"/>
                <w:szCs w:val="24"/>
              </w:rPr>
              <w:t>151</w:t>
            </w:r>
          </w:p>
        </w:tc>
      </w:tr>
      <w:tr w:rsidR="00244B0A" w:rsidTr="002D218F">
        <w:trPr>
          <w:gridAfter w:val="1"/>
          <w:wAfter w:w="2098" w:type="dxa"/>
        </w:trPr>
        <w:tc>
          <w:tcPr>
            <w:tcW w:w="2093" w:type="dxa"/>
          </w:tcPr>
          <w:p w:rsidR="00244B0A" w:rsidRPr="00D83DF9" w:rsidRDefault="00244B0A" w:rsidP="00BA325A">
            <w:pPr>
              <w:spacing w:after="0" w:line="240" w:lineRule="auto"/>
              <w:rPr>
                <w:color w:val="000000"/>
                <w:szCs w:val="24"/>
              </w:rPr>
            </w:pPr>
            <w:r w:rsidRPr="00D83DF9">
              <w:rPr>
                <w:color w:val="000000"/>
                <w:szCs w:val="24"/>
              </w:rPr>
              <w:t>Tooth type</w:t>
            </w: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  <w:r>
              <w:rPr>
                <w:color w:val="000000"/>
                <w:szCs w:val="24"/>
              </w:rPr>
              <w:t>LLI1</w:t>
            </w:r>
          </w:p>
        </w:tc>
        <w:tc>
          <w:tcPr>
            <w:tcW w:w="2098" w:type="dxa"/>
          </w:tcPr>
          <w:p w:rsidR="00244B0A" w:rsidRPr="00BA325A" w:rsidRDefault="00244B0A" w:rsidP="00BA325A">
            <w:pPr>
              <w:spacing w:after="0" w:line="240" w:lineRule="auto"/>
            </w:pPr>
            <w:r w:rsidRPr="00BA325A">
              <w:rPr>
                <w:color w:val="000000"/>
                <w:szCs w:val="24"/>
              </w:rPr>
              <w:t>LRI1, ULI2</w:t>
            </w:r>
          </w:p>
        </w:tc>
        <w:tc>
          <w:tcPr>
            <w:tcW w:w="2098" w:type="dxa"/>
          </w:tcPr>
          <w:p w:rsidR="00244B0A" w:rsidRPr="00BA325A" w:rsidRDefault="00244B0A" w:rsidP="00BA325A">
            <w:pPr>
              <w:spacing w:after="0" w:line="240" w:lineRule="auto"/>
              <w:rPr>
                <w:color w:val="000000"/>
                <w:szCs w:val="24"/>
                <w:lang w:val="fr-FR"/>
              </w:rPr>
            </w:pPr>
            <w:r w:rsidRPr="00BA325A">
              <w:rPr>
                <w:color w:val="000000"/>
                <w:szCs w:val="24"/>
              </w:rPr>
              <w:t>URI1</w:t>
            </w:r>
          </w:p>
        </w:tc>
        <w:tc>
          <w:tcPr>
            <w:tcW w:w="2098" w:type="dxa"/>
          </w:tcPr>
          <w:p w:rsidR="00244B0A" w:rsidRPr="00BA325A" w:rsidRDefault="00244B0A" w:rsidP="00BA325A">
            <w:pPr>
              <w:spacing w:after="0" w:line="240" w:lineRule="auto"/>
              <w:rPr>
                <w:color w:val="000000"/>
                <w:szCs w:val="24"/>
                <w:lang w:val="fr-FR"/>
              </w:rPr>
            </w:pPr>
            <w:r w:rsidRPr="00BA325A">
              <w:rPr>
                <w:color w:val="000000"/>
                <w:szCs w:val="24"/>
                <w:lang w:val="fr-FR"/>
              </w:rPr>
              <w:t>ULC, ULM1</w:t>
            </w:r>
          </w:p>
        </w:tc>
        <w:tc>
          <w:tcPr>
            <w:tcW w:w="2098" w:type="dxa"/>
          </w:tcPr>
          <w:p w:rsidR="00244B0A" w:rsidRPr="00BA325A" w:rsidRDefault="00244B0A" w:rsidP="00BA325A">
            <w:pPr>
              <w:spacing w:after="0" w:line="240" w:lineRule="auto"/>
            </w:pPr>
            <w:r>
              <w:t>LLC</w:t>
            </w:r>
          </w:p>
        </w:tc>
      </w:tr>
      <w:tr w:rsidR="00244B0A" w:rsidTr="002D218F">
        <w:trPr>
          <w:gridAfter w:val="1"/>
          <w:wAfter w:w="2098" w:type="dxa"/>
        </w:trPr>
        <w:tc>
          <w:tcPr>
            <w:tcW w:w="2093" w:type="dxa"/>
          </w:tcPr>
          <w:p w:rsidR="00244B0A" w:rsidRPr="00D83DF9" w:rsidRDefault="00244B0A" w:rsidP="00BA325A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Average </w:t>
            </w:r>
            <w:r w:rsidRPr="00D83DF9">
              <w:rPr>
                <w:color w:val="000000"/>
                <w:szCs w:val="24"/>
              </w:rPr>
              <w:t>Energy</w:t>
            </w: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  <w:r>
              <w:t xml:space="preserve">110 </w:t>
            </w:r>
            <w:proofErr w:type="spellStart"/>
            <w:r>
              <w:t>keV</w:t>
            </w:r>
            <w:proofErr w:type="spellEnd"/>
          </w:p>
        </w:tc>
        <w:tc>
          <w:tcPr>
            <w:tcW w:w="2098" w:type="dxa"/>
          </w:tcPr>
          <w:p w:rsidR="00244B0A" w:rsidRPr="00BA325A" w:rsidRDefault="00244B0A" w:rsidP="00606380">
            <w:pPr>
              <w:spacing w:after="0" w:line="240" w:lineRule="auto"/>
              <w:rPr>
                <w:color w:val="000000"/>
                <w:szCs w:val="24"/>
              </w:rPr>
            </w:pPr>
            <w:r w:rsidRPr="00BA325A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7</w:t>
            </w:r>
            <w:r w:rsidRPr="00BA325A">
              <w:rPr>
                <w:color w:val="000000"/>
                <w:szCs w:val="24"/>
              </w:rPr>
              <w:t xml:space="preserve"> keV</w:t>
            </w:r>
          </w:p>
        </w:tc>
        <w:tc>
          <w:tcPr>
            <w:tcW w:w="2098" w:type="dxa"/>
          </w:tcPr>
          <w:p w:rsidR="00244B0A" w:rsidRPr="00BA325A" w:rsidRDefault="00244B0A" w:rsidP="00606380">
            <w:pPr>
              <w:spacing w:after="0" w:line="240" w:lineRule="auto"/>
            </w:pPr>
            <w:r w:rsidRPr="00BA325A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7</w:t>
            </w:r>
            <w:r w:rsidRPr="00BA325A">
              <w:rPr>
                <w:color w:val="000000"/>
                <w:szCs w:val="24"/>
              </w:rPr>
              <w:t xml:space="preserve"> keV</w:t>
            </w:r>
          </w:p>
        </w:tc>
        <w:tc>
          <w:tcPr>
            <w:tcW w:w="2098" w:type="dxa"/>
          </w:tcPr>
          <w:p w:rsidR="00244B0A" w:rsidRPr="00BA325A" w:rsidRDefault="00244B0A" w:rsidP="00606380">
            <w:pPr>
              <w:spacing w:after="0" w:line="240" w:lineRule="auto"/>
            </w:pPr>
            <w:r>
              <w:t>91</w:t>
            </w:r>
            <w:r w:rsidRPr="00BA325A">
              <w:t xml:space="preserve"> keV</w:t>
            </w:r>
          </w:p>
        </w:tc>
        <w:tc>
          <w:tcPr>
            <w:tcW w:w="2098" w:type="dxa"/>
          </w:tcPr>
          <w:p w:rsidR="00244B0A" w:rsidRPr="00BA325A" w:rsidRDefault="00244B0A" w:rsidP="00BA325A">
            <w:pPr>
              <w:spacing w:after="0" w:line="240" w:lineRule="auto"/>
            </w:pPr>
            <w:r>
              <w:t xml:space="preserve">51 </w:t>
            </w:r>
            <w:proofErr w:type="spellStart"/>
            <w:r>
              <w:t>keV</w:t>
            </w:r>
            <w:proofErr w:type="spellEnd"/>
          </w:p>
        </w:tc>
      </w:tr>
      <w:tr w:rsidR="00244B0A" w:rsidTr="002D218F">
        <w:trPr>
          <w:gridAfter w:val="1"/>
          <w:wAfter w:w="2098" w:type="dxa"/>
        </w:trPr>
        <w:tc>
          <w:tcPr>
            <w:tcW w:w="2093" w:type="dxa"/>
          </w:tcPr>
          <w:p w:rsidR="00244B0A" w:rsidRPr="00BD6794" w:rsidRDefault="00244B0A" w:rsidP="00BA325A">
            <w:pPr>
              <w:spacing w:after="0" w:line="240" w:lineRule="auto"/>
              <w:rPr>
                <w:color w:val="000000"/>
                <w:szCs w:val="24"/>
              </w:rPr>
            </w:pPr>
            <w:r w:rsidRPr="00BD6794">
              <w:rPr>
                <w:color w:val="000000"/>
                <w:szCs w:val="24"/>
              </w:rPr>
              <w:t>Wiggler</w:t>
            </w:r>
            <w:r>
              <w:rPr>
                <w:color w:val="000000"/>
                <w:szCs w:val="24"/>
              </w:rPr>
              <w:t xml:space="preserve"> W150 gap</w:t>
            </w:r>
          </w:p>
        </w:tc>
        <w:tc>
          <w:tcPr>
            <w:tcW w:w="2098" w:type="dxa"/>
          </w:tcPr>
          <w:p w:rsidR="00244B0A" w:rsidRPr="00BD6794" w:rsidRDefault="00244B0A" w:rsidP="00BA325A">
            <w:pPr>
              <w:spacing w:after="0" w:line="240" w:lineRule="auto"/>
            </w:pPr>
            <w:r>
              <w:rPr>
                <w:color w:val="000000"/>
                <w:szCs w:val="24"/>
                <w:lang w:val="fr-FR"/>
              </w:rPr>
              <w:t>55</w:t>
            </w:r>
            <w:r w:rsidRPr="00BD6794">
              <w:rPr>
                <w:color w:val="000000"/>
                <w:szCs w:val="24"/>
                <w:lang w:val="fr-FR"/>
              </w:rPr>
              <w:t xml:space="preserve"> mm</w:t>
            </w:r>
          </w:p>
        </w:tc>
        <w:tc>
          <w:tcPr>
            <w:tcW w:w="2098" w:type="dxa"/>
          </w:tcPr>
          <w:p w:rsidR="00244B0A" w:rsidRPr="00BA325A" w:rsidRDefault="00244B0A" w:rsidP="00BA325A">
            <w:pPr>
              <w:spacing w:after="0" w:line="240" w:lineRule="auto"/>
              <w:rPr>
                <w:color w:val="000000"/>
                <w:szCs w:val="24"/>
              </w:rPr>
            </w:pPr>
            <w:r w:rsidRPr="00BA325A">
              <w:rPr>
                <w:color w:val="000000"/>
                <w:szCs w:val="24"/>
                <w:lang w:val="fr-FR"/>
              </w:rPr>
              <w:t>62 mm</w:t>
            </w:r>
          </w:p>
        </w:tc>
        <w:tc>
          <w:tcPr>
            <w:tcW w:w="2098" w:type="dxa"/>
          </w:tcPr>
          <w:p w:rsidR="00244B0A" w:rsidRPr="00BA325A" w:rsidRDefault="00244B0A" w:rsidP="00BA325A">
            <w:pPr>
              <w:spacing w:after="0" w:line="240" w:lineRule="auto"/>
              <w:rPr>
                <w:color w:val="000000"/>
                <w:szCs w:val="24"/>
              </w:rPr>
            </w:pPr>
            <w:r w:rsidRPr="00BA325A">
              <w:rPr>
                <w:color w:val="000000"/>
                <w:szCs w:val="24"/>
                <w:lang w:val="fr-FR"/>
              </w:rPr>
              <w:t>62 mm</w:t>
            </w:r>
          </w:p>
        </w:tc>
        <w:tc>
          <w:tcPr>
            <w:tcW w:w="2098" w:type="dxa"/>
          </w:tcPr>
          <w:p w:rsidR="00244B0A" w:rsidRPr="00BA325A" w:rsidRDefault="00244B0A" w:rsidP="00BA325A">
            <w:pPr>
              <w:spacing w:after="0" w:line="240" w:lineRule="auto"/>
            </w:pPr>
            <w:r w:rsidRPr="00BA325A">
              <w:rPr>
                <w:color w:val="000000"/>
                <w:szCs w:val="24"/>
                <w:lang w:val="fr-FR"/>
              </w:rPr>
              <w:t>55 mm</w:t>
            </w:r>
          </w:p>
        </w:tc>
        <w:tc>
          <w:tcPr>
            <w:tcW w:w="2098" w:type="dxa"/>
          </w:tcPr>
          <w:p w:rsidR="00244B0A" w:rsidRPr="00BA325A" w:rsidRDefault="00244B0A" w:rsidP="00BA325A">
            <w:pPr>
              <w:spacing w:after="0" w:line="240" w:lineRule="auto"/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244B0A" w:rsidTr="002D218F">
        <w:trPr>
          <w:gridAfter w:val="1"/>
          <w:wAfter w:w="2098" w:type="dxa"/>
        </w:trPr>
        <w:tc>
          <w:tcPr>
            <w:tcW w:w="2093" w:type="dxa"/>
          </w:tcPr>
          <w:p w:rsidR="00244B0A" w:rsidRPr="00C750F0" w:rsidRDefault="00244B0A" w:rsidP="00BA325A">
            <w:pPr>
              <w:spacing w:after="0" w:line="240" w:lineRule="auto"/>
            </w:pPr>
            <w:r w:rsidRPr="00D83DF9">
              <w:rPr>
                <w:color w:val="000000"/>
                <w:szCs w:val="24"/>
              </w:rPr>
              <w:t>Filters</w:t>
            </w:r>
          </w:p>
        </w:tc>
        <w:tc>
          <w:tcPr>
            <w:tcW w:w="2098" w:type="dxa"/>
          </w:tcPr>
          <w:p w:rsidR="00244B0A" w:rsidRPr="007E5E8F" w:rsidRDefault="00244B0A" w:rsidP="00BA325A">
            <w:pPr>
              <w:spacing w:after="0" w:line="240" w:lineRule="auto"/>
              <w:rPr>
                <w:color w:val="000000"/>
                <w:szCs w:val="24"/>
              </w:rPr>
            </w:pPr>
            <w:r>
              <w:t>2 mm Al, 3 mm</w:t>
            </w:r>
            <w:r>
              <w:rPr>
                <w:color w:val="000000"/>
                <w:szCs w:val="24"/>
              </w:rPr>
              <w:t xml:space="preserve"> Cu</w:t>
            </w:r>
          </w:p>
        </w:tc>
        <w:tc>
          <w:tcPr>
            <w:tcW w:w="2098" w:type="dxa"/>
          </w:tcPr>
          <w:p w:rsidR="00244B0A" w:rsidRPr="00D83DF9" w:rsidRDefault="00244B0A" w:rsidP="00BA325A">
            <w:pPr>
              <w:spacing w:after="0" w:line="240" w:lineRule="auto"/>
              <w:rPr>
                <w:color w:val="000000"/>
                <w:szCs w:val="24"/>
              </w:rPr>
            </w:pPr>
            <w:r>
              <w:t xml:space="preserve">2 mm Al, 0.25 mm </w:t>
            </w:r>
          </w:p>
        </w:tc>
        <w:tc>
          <w:tcPr>
            <w:tcW w:w="2098" w:type="dxa"/>
          </w:tcPr>
          <w:p w:rsidR="00244B0A" w:rsidRPr="00D83DF9" w:rsidRDefault="00244B0A" w:rsidP="00BA325A">
            <w:pPr>
              <w:spacing w:after="0" w:line="240" w:lineRule="auto"/>
              <w:rPr>
                <w:color w:val="000000"/>
                <w:szCs w:val="24"/>
              </w:rPr>
            </w:pPr>
            <w:r>
              <w:t xml:space="preserve">2 mm Al, 0.25 mm </w:t>
            </w:r>
          </w:p>
        </w:tc>
        <w:tc>
          <w:tcPr>
            <w:tcW w:w="2098" w:type="dxa"/>
          </w:tcPr>
          <w:p w:rsidR="00244B0A" w:rsidRPr="00AF2698" w:rsidRDefault="00244B0A" w:rsidP="00BA325A">
            <w:pPr>
              <w:spacing w:after="0" w:line="240" w:lineRule="auto"/>
              <w:rPr>
                <w:color w:val="000000"/>
                <w:szCs w:val="24"/>
              </w:rPr>
            </w:pPr>
            <w:r>
              <w:t>2 mm Al, 3 mm</w:t>
            </w:r>
            <w:r>
              <w:rPr>
                <w:color w:val="000000"/>
                <w:szCs w:val="24"/>
              </w:rPr>
              <w:t xml:space="preserve"> Cu</w:t>
            </w: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244B0A" w:rsidTr="002D218F">
        <w:trPr>
          <w:gridAfter w:val="1"/>
          <w:wAfter w:w="2098" w:type="dxa"/>
        </w:trPr>
        <w:tc>
          <w:tcPr>
            <w:tcW w:w="2093" w:type="dxa"/>
          </w:tcPr>
          <w:p w:rsidR="00244B0A" w:rsidRPr="00D83DF9" w:rsidRDefault="00244B0A" w:rsidP="00BA325A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98" w:type="dxa"/>
          </w:tcPr>
          <w:p w:rsidR="00244B0A" w:rsidRDefault="00244B0A" w:rsidP="00BA325A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Default="00244B0A" w:rsidP="00BA325A">
            <w:pPr>
              <w:spacing w:after="0" w:line="240" w:lineRule="auto"/>
            </w:pPr>
            <w:r>
              <w:t>Cu, 0.25 mm W</w:t>
            </w:r>
          </w:p>
        </w:tc>
        <w:tc>
          <w:tcPr>
            <w:tcW w:w="2098" w:type="dxa"/>
          </w:tcPr>
          <w:p w:rsidR="00244B0A" w:rsidRDefault="00244B0A" w:rsidP="00BA325A">
            <w:pPr>
              <w:spacing w:after="0" w:line="240" w:lineRule="auto"/>
            </w:pPr>
            <w:r>
              <w:t>Cu, 0.25 mm W</w:t>
            </w:r>
          </w:p>
        </w:tc>
        <w:tc>
          <w:tcPr>
            <w:tcW w:w="2098" w:type="dxa"/>
          </w:tcPr>
          <w:p w:rsidR="00244B0A" w:rsidRDefault="00244B0A" w:rsidP="00BA325A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</w:p>
        </w:tc>
      </w:tr>
      <w:tr w:rsidR="00244B0A" w:rsidTr="002D218F">
        <w:trPr>
          <w:gridAfter w:val="1"/>
          <w:wAfter w:w="2098" w:type="dxa"/>
        </w:trPr>
        <w:tc>
          <w:tcPr>
            <w:tcW w:w="2093" w:type="dxa"/>
          </w:tcPr>
          <w:p w:rsidR="00244B0A" w:rsidRPr="00C750F0" w:rsidRDefault="00244B0A" w:rsidP="00BA325A">
            <w:pPr>
              <w:spacing w:after="0" w:line="240" w:lineRule="auto"/>
            </w:pPr>
            <w:r>
              <w:rPr>
                <w:color w:val="000000"/>
                <w:szCs w:val="24"/>
              </w:rPr>
              <w:t xml:space="preserve">Voxel size </w:t>
            </w: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  <w:r w:rsidRPr="00D83DF9">
              <w:rPr>
                <w:color w:val="000000"/>
                <w:szCs w:val="24"/>
              </w:rPr>
              <w:t>4.96 µm</w:t>
            </w: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  <w:r w:rsidRPr="00D83DF9">
              <w:rPr>
                <w:color w:val="000000"/>
                <w:szCs w:val="24"/>
              </w:rPr>
              <w:t>4.96 µm</w:t>
            </w: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  <w:r w:rsidRPr="00D83DF9">
              <w:rPr>
                <w:color w:val="000000"/>
                <w:szCs w:val="24"/>
              </w:rPr>
              <w:t>4.96 µm</w:t>
            </w: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  <w:r w:rsidRPr="00D83DF9">
              <w:rPr>
                <w:color w:val="000000"/>
                <w:szCs w:val="24"/>
              </w:rPr>
              <w:t>4.96 µm</w:t>
            </w: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  <w:r>
              <w:t>4.95 µm</w:t>
            </w:r>
          </w:p>
        </w:tc>
      </w:tr>
      <w:tr w:rsidR="00244B0A" w:rsidTr="002D218F">
        <w:trPr>
          <w:gridAfter w:val="1"/>
          <w:wAfter w:w="2098" w:type="dxa"/>
        </w:trPr>
        <w:tc>
          <w:tcPr>
            <w:tcW w:w="2093" w:type="dxa"/>
          </w:tcPr>
          <w:p w:rsidR="00244B0A" w:rsidRPr="00C750F0" w:rsidRDefault="00244B0A" w:rsidP="00BA325A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</w:p>
        </w:tc>
      </w:tr>
      <w:tr w:rsidR="00244B0A" w:rsidTr="002D218F">
        <w:trPr>
          <w:gridAfter w:val="1"/>
          <w:wAfter w:w="2098" w:type="dxa"/>
        </w:trPr>
        <w:tc>
          <w:tcPr>
            <w:tcW w:w="2093" w:type="dxa"/>
          </w:tcPr>
          <w:p w:rsidR="00244B0A" w:rsidRPr="00C750F0" w:rsidRDefault="00244B0A" w:rsidP="00BA325A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</w:p>
        </w:tc>
        <w:tc>
          <w:tcPr>
            <w:tcW w:w="2098" w:type="dxa"/>
          </w:tcPr>
          <w:p w:rsidR="00244B0A" w:rsidRPr="00C750F0" w:rsidRDefault="00244B0A" w:rsidP="00BA325A">
            <w:pPr>
              <w:spacing w:after="0" w:line="240" w:lineRule="auto"/>
            </w:pPr>
          </w:p>
        </w:tc>
      </w:tr>
    </w:tbl>
    <w:p w:rsidR="004471F5" w:rsidRDefault="004471F5" w:rsidP="00AE1B4C">
      <w:pPr>
        <w:rPr>
          <w:b/>
          <w:color w:val="000000"/>
          <w:szCs w:val="24"/>
        </w:rPr>
      </w:pPr>
    </w:p>
    <w:p w:rsidR="002D218F" w:rsidRDefault="002D218F" w:rsidP="002D218F">
      <w:pPr>
        <w:spacing w:after="0"/>
        <w:jc w:val="both"/>
      </w:pPr>
      <w:r>
        <w:rPr>
          <w:color w:val="000000"/>
          <w:szCs w:val="24"/>
        </w:rPr>
        <w:t>Teeth were scanned on the ID 19 beamline, with 4 meters of propagation distance using different optimized polychromatic beam configurations</w:t>
      </w:r>
      <w:r w:rsidR="00F23EFC">
        <w:rPr>
          <w:color w:val="000000"/>
          <w:szCs w:val="24"/>
        </w:rPr>
        <w:t xml:space="preserve"> (except for St</w:t>
      </w:r>
      <w:r w:rsidR="00F83FCA">
        <w:rPr>
          <w:color w:val="000000"/>
          <w:szCs w:val="24"/>
        </w:rPr>
        <w:t>W151 LLC where a monochromatic configuration was used)</w:t>
      </w:r>
      <w:r>
        <w:rPr>
          <w:color w:val="000000"/>
          <w:szCs w:val="24"/>
        </w:rPr>
        <w:t xml:space="preserve">. The detector was composed of a 200 </w:t>
      </w:r>
      <w:r w:rsidRPr="001C66FF">
        <w:t xml:space="preserve">µm </w:t>
      </w:r>
      <w:proofErr w:type="spellStart"/>
      <w:r w:rsidRPr="001C66FF">
        <w:t>LuAg</w:t>
      </w:r>
      <w:proofErr w:type="gramStart"/>
      <w:r w:rsidRPr="001C66FF">
        <w:t>:Ce</w:t>
      </w:r>
      <w:proofErr w:type="spellEnd"/>
      <w:proofErr w:type="gramEnd"/>
      <w:r w:rsidRPr="001C66FF">
        <w:t xml:space="preserve"> </w:t>
      </w:r>
      <w:r>
        <w:rPr>
          <w:color w:val="000000"/>
          <w:szCs w:val="24"/>
        </w:rPr>
        <w:t>(Ce</w:t>
      </w:r>
      <w:r w:rsidR="008D4F1B">
        <w:rPr>
          <w:color w:val="000000"/>
          <w:szCs w:val="24"/>
        </w:rPr>
        <w:t>r</w:t>
      </w:r>
      <w:r>
        <w:rPr>
          <w:color w:val="000000"/>
          <w:szCs w:val="24"/>
        </w:rPr>
        <w:t>ium-doped</w:t>
      </w:r>
      <w:r w:rsidRPr="003350D6">
        <w:t xml:space="preserve"> </w:t>
      </w:r>
      <w:r>
        <w:t>Lutetium Aluminum Garnet)</w:t>
      </w:r>
      <w:r>
        <w:rPr>
          <w:color w:val="000000"/>
          <w:szCs w:val="24"/>
        </w:rPr>
        <w:t xml:space="preserve"> </w:t>
      </w:r>
      <w:r>
        <w:t xml:space="preserve">scintillator, coupled </w:t>
      </w:r>
      <w:r w:rsidR="008D4F1B">
        <w:t>via visible-light objectives</w:t>
      </w:r>
      <w:r>
        <w:t xml:space="preserve"> to a </w:t>
      </w:r>
      <w:proofErr w:type="spellStart"/>
      <w:r>
        <w:t>F</w:t>
      </w:r>
      <w:r w:rsidR="008D4F1B">
        <w:t>R</w:t>
      </w:r>
      <w:r>
        <w:t>eLoN</w:t>
      </w:r>
      <w:proofErr w:type="spellEnd"/>
      <w:r w:rsidR="008D4F1B">
        <w:t xml:space="preserve"> 2K</w:t>
      </w:r>
      <w:r>
        <w:t xml:space="preserve"> (Fast Readout Low Noise</w:t>
      </w:r>
      <w:r w:rsidR="008D4F1B">
        <w:t>, type: F_A7899</w:t>
      </w:r>
      <w:r>
        <w:t>)</w:t>
      </w:r>
      <w:r w:rsidRPr="00EA7D57">
        <w:t xml:space="preserve"> </w:t>
      </w:r>
      <w:r>
        <w:t>camera.</w:t>
      </w:r>
    </w:p>
    <w:p w:rsidR="002D218F" w:rsidRDefault="002D218F" w:rsidP="002D218F">
      <w:pPr>
        <w:spacing w:after="0" w:line="240" w:lineRule="auto"/>
      </w:pPr>
    </w:p>
    <w:p w:rsidR="002D218F" w:rsidRDefault="002D218F" w:rsidP="002D218F">
      <w:pPr>
        <w:spacing w:after="0" w:line="240" w:lineRule="auto"/>
        <w:rPr>
          <w:b/>
          <w:color w:val="000000"/>
          <w:szCs w:val="24"/>
        </w:rPr>
      </w:pPr>
      <w:r>
        <w:t>For the tooth type: the first letter ‘L’ or ‘U’ stands for ‘lower’ (mandibular) and ‘upper’ (maxillary)</w:t>
      </w:r>
      <w:r w:rsidR="00070FD0">
        <w:t>,</w:t>
      </w:r>
      <w:r>
        <w:t xml:space="preserve"> respectively. The second letter ‘L’ or ‘R’ indicates the side (‘left’ or ‘right’ respectively). The last part of the labeling is as: I1= central incisor; I2=lateral incisor; C= canine; M1= first molar; M2 = second molar.</w:t>
      </w:r>
    </w:p>
    <w:p w:rsidR="002D218F" w:rsidRDefault="002D218F" w:rsidP="002D218F">
      <w:pPr>
        <w:spacing w:after="0" w:line="240" w:lineRule="auto"/>
        <w:rPr>
          <w:b/>
          <w:color w:val="000000"/>
          <w:szCs w:val="24"/>
        </w:rPr>
      </w:pPr>
    </w:p>
    <w:p w:rsidR="002D218F" w:rsidRDefault="002D218F" w:rsidP="00AE1B4C">
      <w:pPr>
        <w:rPr>
          <w:b/>
          <w:color w:val="000000"/>
          <w:szCs w:val="24"/>
        </w:rPr>
      </w:pPr>
    </w:p>
    <w:sectPr w:rsidR="002D218F" w:rsidSect="00AE1B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B4C"/>
    <w:rsid w:val="000648D1"/>
    <w:rsid w:val="00070FD0"/>
    <w:rsid w:val="000A5F7C"/>
    <w:rsid w:val="000E3F83"/>
    <w:rsid w:val="001E4A2F"/>
    <w:rsid w:val="001F1EDD"/>
    <w:rsid w:val="00244B0A"/>
    <w:rsid w:val="002668DA"/>
    <w:rsid w:val="002B6116"/>
    <w:rsid w:val="002D218F"/>
    <w:rsid w:val="003F411B"/>
    <w:rsid w:val="004471F5"/>
    <w:rsid w:val="00553392"/>
    <w:rsid w:val="005B1F49"/>
    <w:rsid w:val="005D13F7"/>
    <w:rsid w:val="00606380"/>
    <w:rsid w:val="00651C7C"/>
    <w:rsid w:val="00665DE0"/>
    <w:rsid w:val="006815FA"/>
    <w:rsid w:val="006821F6"/>
    <w:rsid w:val="006A7E52"/>
    <w:rsid w:val="006C7CCB"/>
    <w:rsid w:val="0076001C"/>
    <w:rsid w:val="007F141D"/>
    <w:rsid w:val="00800AA6"/>
    <w:rsid w:val="008D4F1B"/>
    <w:rsid w:val="009125B5"/>
    <w:rsid w:val="009D0685"/>
    <w:rsid w:val="009D09E2"/>
    <w:rsid w:val="00A2324C"/>
    <w:rsid w:val="00A30895"/>
    <w:rsid w:val="00AE1B4C"/>
    <w:rsid w:val="00BA325A"/>
    <w:rsid w:val="00BA64CD"/>
    <w:rsid w:val="00BD3142"/>
    <w:rsid w:val="00D23CA9"/>
    <w:rsid w:val="00F23EFC"/>
    <w:rsid w:val="00F3667F"/>
    <w:rsid w:val="00F52CCC"/>
    <w:rsid w:val="00F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04087-EFB0-4D44-BCEB-152A1F68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4C"/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2B6116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LE CABEC</dc:creator>
  <cp:lastModifiedBy>LE CABEC Adeline</cp:lastModifiedBy>
  <cp:revision>8</cp:revision>
  <dcterms:created xsi:type="dcterms:W3CDTF">2014-06-11T16:05:00Z</dcterms:created>
  <dcterms:modified xsi:type="dcterms:W3CDTF">2015-02-18T08:41:00Z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zotero-version="4.0.17.1"&gt;&lt;session id="03sul1et"/&gt;&lt;style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value="true"/&gt;&lt;pref name="noteType" value="0"/&gt;&lt;/prefs&gt;&lt;/data&gt;</vt:lpwstr>
  </property>
</Properties>
</file>