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1B10" w:rsidRPr="007406EC" w:rsidRDefault="00A82496" w:rsidP="00CA25DF">
      <w:pPr>
        <w:ind w:rightChars="-162" w:right="-340"/>
        <w:rPr>
          <w:rFonts w:ascii="Times New Roman" w:hAnsi="Times New Roman" w:cs="Times New Roman"/>
          <w:sz w:val="22"/>
        </w:rPr>
      </w:pPr>
      <w:r w:rsidRPr="00A82496">
        <w:rPr>
          <w:rFonts w:ascii="Times New Roman" w:hAnsi="Times New Roman" w:cs="Times New Roman"/>
          <w:b/>
          <w:sz w:val="22"/>
        </w:rPr>
        <w:t>S3_Table</w:t>
      </w:r>
      <w:r w:rsidR="00C01B10" w:rsidRPr="002A38D4">
        <w:rPr>
          <w:rFonts w:ascii="Times New Roman" w:hAnsi="Times New Roman" w:cs="Times New Roman"/>
          <w:b/>
          <w:sz w:val="22"/>
        </w:rPr>
        <w:t>.</w:t>
      </w:r>
      <w:r w:rsidR="00C01B10" w:rsidRPr="007406EC">
        <w:rPr>
          <w:rFonts w:ascii="Times New Roman" w:hAnsi="Times New Roman" w:cs="Times New Roman"/>
          <w:sz w:val="22"/>
        </w:rPr>
        <w:t xml:space="preserve"> </w:t>
      </w:r>
      <w:r w:rsidR="00985DB1" w:rsidRPr="00985DB1">
        <w:rPr>
          <w:rFonts w:ascii="Times New Roman" w:hAnsi="Times New Roman" w:cs="Times New Roman"/>
          <w:sz w:val="22"/>
        </w:rPr>
        <w:t xml:space="preserve">Compare of clinic-pathological factors among patients in subgroups divided by </w:t>
      </w:r>
      <w:r w:rsidR="003938CD" w:rsidRPr="003938CD">
        <w:rPr>
          <w:rFonts w:ascii="Times New Roman" w:hAnsi="Times New Roman" w:cs="Times New Roman"/>
          <w:sz w:val="22"/>
        </w:rPr>
        <w:t>pre</w:t>
      </w:r>
      <w:r w:rsidR="003938CD">
        <w:rPr>
          <w:rFonts w:ascii="Times New Roman" w:hAnsi="Times New Roman" w:cs="Times New Roman"/>
          <w:sz w:val="22"/>
        </w:rPr>
        <w:t>- and post</w:t>
      </w:r>
      <w:r w:rsidR="003938CD" w:rsidRPr="003938CD">
        <w:rPr>
          <w:rFonts w:ascii="Times New Roman" w:hAnsi="Times New Roman" w:cs="Times New Roman"/>
          <w:sz w:val="22"/>
        </w:rPr>
        <w:t>treatment levels of SCC-Ag</w:t>
      </w:r>
      <w:r w:rsidR="00985DB1" w:rsidRPr="00985DB1">
        <w:rPr>
          <w:rFonts w:ascii="Times New Roman" w:hAnsi="Times New Roman" w:cs="Times New Roman"/>
          <w:sz w:val="22"/>
        </w:rPr>
        <w:t>.</w:t>
      </w:r>
    </w:p>
    <w:tbl>
      <w:tblPr>
        <w:tblW w:w="9639" w:type="dxa"/>
        <w:tblLook w:val="04A0" w:firstRow="1" w:lastRow="0" w:firstColumn="1" w:lastColumn="0" w:noHBand="0" w:noVBand="1"/>
      </w:tblPr>
      <w:tblGrid>
        <w:gridCol w:w="2552"/>
        <w:gridCol w:w="236"/>
        <w:gridCol w:w="1607"/>
        <w:gridCol w:w="1286"/>
        <w:gridCol w:w="222"/>
        <w:gridCol w:w="1328"/>
        <w:gridCol w:w="1416"/>
        <w:gridCol w:w="992"/>
      </w:tblGrid>
      <w:tr w:rsidR="00027EE7" w:rsidRPr="00027EE7" w:rsidTr="00C5556E">
        <w:trPr>
          <w:trHeight w:val="315"/>
        </w:trPr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pretreatment SCC-Ag </w:t>
            </w:r>
            <w:r w:rsidRPr="00027EE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≤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3.5 </w:t>
            </w:r>
          </w:p>
        </w:tc>
        <w:tc>
          <w:tcPr>
            <w:tcW w:w="22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pretreatment SCC-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Ag &gt;3.5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027EE7" w:rsidRPr="00027EE7" w:rsidTr="00C5556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8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posttreatment SCC-Ag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274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posttreatment SCC-Ag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≤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&gt;3.5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Times New Roman" w:hAnsi="Times New Roman" w:cs="Times New Roman"/>
                <w:color w:val="000000"/>
                <w:kern w:val="0"/>
                <w:sz w:val="22"/>
              </w:rPr>
              <w:t>≤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&gt;3.5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i/>
                <w:iCs/>
                <w:color w:val="000000"/>
                <w:kern w:val="0"/>
                <w:sz w:val="22"/>
              </w:rPr>
              <w:t>P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value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FIGO stage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IB1-IIA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46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(51.1%)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(33.3%)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25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(43.1%)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(54.5%)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D032C8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0.678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IIB-IIIB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44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(48.9%)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(66.7%)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33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(56.9%)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A92B9B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10</w:t>
            </w:r>
            <w:r w:rsidR="00D032C8">
              <w:rPr>
                <w:rFonts w:ascii="Times New Roman" w:hAnsi="Times New Roman" w:cs="Times New Roman"/>
                <w:kern w:val="0"/>
                <w:sz w:val="22"/>
              </w:rPr>
              <w:t xml:space="preserve"> (45.5%)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Clinical response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CR+PR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46AFA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71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79.8%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46AFA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33.3%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46AFA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47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82.5%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876977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7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31.8%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4A05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SD+PD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46AFA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18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20.2%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46AFA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66.7%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46AFA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17.5%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876977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15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68.2%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Grade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Good or moderate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57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75.0%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66.7%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38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70.4%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11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68.8%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0.913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Poor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19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25.0%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33.3%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16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29.6%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31.3%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Tumor size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&lt;4 cm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60964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29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33.0%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60964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66.7%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60964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20.7%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60964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3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13.6%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913A77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0.067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≥4 cm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60964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59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67.0%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60964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33.3%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60964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46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79.3%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913A77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19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86.4%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Parametrial invasion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Negative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7A1799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88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97.8%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7A1799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3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100.0%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7A1799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58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100.0%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7A1799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100.0%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965B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0.601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14717E">
            <w:pPr>
              <w:widowControl/>
              <w:ind w:firstLineChars="50" w:firstLine="110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7A1799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2.2%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7A1799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7A1799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965B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Lymphovascular invasion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14717E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Negative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89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98.9%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3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100.0%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57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98.3%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100.0%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0.928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 </w:t>
            </w:r>
            <w:r w:rsidR="0014717E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 </w:t>
            </w: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7EE7" w:rsidRPr="00027EE7" w:rsidRDefault="00027EE7" w:rsidP="00027EE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1.1%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1.7%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3F728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Lymph node metastases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Negative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85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94.4%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3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100.0%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40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69.0%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54.5%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&lt;0.001</w:t>
            </w: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Positive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5.6%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18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31.0%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10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45.5%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&gt;1/3 stromal infiltration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</w:tr>
      <w:tr w:rsidR="00027EE7" w:rsidRPr="00027EE7" w:rsidTr="00C5556E">
        <w:trPr>
          <w:trHeight w:val="300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No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57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63.3%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66.7%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28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48.3%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8 (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36.4%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hAnsi="Times New Roman" w:cs="Times New Roman"/>
                <w:kern w:val="0"/>
                <w:sz w:val="22"/>
              </w:rPr>
            </w:pPr>
            <w:r>
              <w:rPr>
                <w:rFonts w:ascii="Times New Roman" w:hAnsi="Times New Roman" w:cs="Times New Roman" w:hint="eastAsia"/>
                <w:kern w:val="0"/>
                <w:sz w:val="22"/>
              </w:rPr>
              <w:t>0.</w:t>
            </w:r>
            <w:r>
              <w:rPr>
                <w:rFonts w:ascii="Times New Roman" w:hAnsi="Times New Roman" w:cs="Times New Roman"/>
                <w:kern w:val="0"/>
                <w:sz w:val="22"/>
              </w:rPr>
              <w:t>0</w:t>
            </w:r>
            <w:r>
              <w:rPr>
                <w:rFonts w:ascii="Times New Roman" w:hAnsi="Times New Roman" w:cs="Times New Roman" w:hint="eastAsia"/>
                <w:kern w:val="0"/>
                <w:sz w:val="22"/>
              </w:rPr>
              <w:t>77</w:t>
            </w:r>
          </w:p>
        </w:tc>
      </w:tr>
      <w:tr w:rsidR="00027EE7" w:rsidRPr="00027EE7" w:rsidTr="00C5556E">
        <w:trPr>
          <w:trHeight w:val="315"/>
        </w:trPr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027EE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 xml:space="preserve">  Yes</w:t>
            </w:r>
          </w:p>
        </w:tc>
        <w:tc>
          <w:tcPr>
            <w:tcW w:w="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027EE7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33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36.7%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33.3%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22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30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51.7%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5D0261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14 (</w:t>
            </w:r>
            <w:r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63.6%</w:t>
            </w: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27EE7" w:rsidRPr="00027EE7" w:rsidRDefault="00027EE7" w:rsidP="00027EE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C01B10" w:rsidRPr="007406EC" w:rsidRDefault="00344D50" w:rsidP="00344D50">
      <w:pPr>
        <w:ind w:rightChars="-634" w:right="-1331"/>
        <w:rPr>
          <w:rFonts w:ascii="Times New Roman" w:hAnsi="Times New Roman" w:cs="Times New Roman"/>
          <w:sz w:val="22"/>
        </w:rPr>
      </w:pPr>
      <w:r w:rsidRPr="00344D50">
        <w:rPr>
          <w:rFonts w:ascii="Times New Roman" w:hAnsi="Times New Roman" w:cs="Times New Roman"/>
          <w:sz w:val="22"/>
        </w:rPr>
        <w:t>SCC-Ag, squamous cell carcinoma antigen; FIGO, International Federation of Gynecology and Obstetrics;</w:t>
      </w:r>
      <w:r w:rsidRPr="00344D50">
        <w:t xml:space="preserve"> </w:t>
      </w:r>
      <w:r w:rsidRPr="00344D50">
        <w:rPr>
          <w:rFonts w:ascii="Times New Roman" w:hAnsi="Times New Roman" w:cs="Times New Roman"/>
          <w:sz w:val="22"/>
        </w:rPr>
        <w:t>CR, complete response; PR, partial response; SD, stable disease; PD, progressive disease;</w:t>
      </w:r>
    </w:p>
    <w:sectPr w:rsidR="00C01B10" w:rsidRPr="007406EC" w:rsidSect="00CA2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57C2" w:rsidRDefault="00A857C2" w:rsidP="00C01B10">
      <w:r>
        <w:separator/>
      </w:r>
    </w:p>
  </w:endnote>
  <w:endnote w:type="continuationSeparator" w:id="0">
    <w:p w:rsidR="00A857C2" w:rsidRDefault="00A857C2" w:rsidP="00C01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57C2" w:rsidRDefault="00A857C2" w:rsidP="00C01B10">
      <w:r>
        <w:separator/>
      </w:r>
    </w:p>
  </w:footnote>
  <w:footnote w:type="continuationSeparator" w:id="0">
    <w:p w:rsidR="00A857C2" w:rsidRDefault="00A857C2" w:rsidP="00C01B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A76"/>
    <w:rsid w:val="00027EE7"/>
    <w:rsid w:val="00033813"/>
    <w:rsid w:val="000841DD"/>
    <w:rsid w:val="0009082E"/>
    <w:rsid w:val="000965B1"/>
    <w:rsid w:val="000D2F98"/>
    <w:rsid w:val="000D755F"/>
    <w:rsid w:val="000E04D5"/>
    <w:rsid w:val="000E601B"/>
    <w:rsid w:val="001021D2"/>
    <w:rsid w:val="00102B8B"/>
    <w:rsid w:val="001175ED"/>
    <w:rsid w:val="0014717E"/>
    <w:rsid w:val="001647BA"/>
    <w:rsid w:val="00164BD0"/>
    <w:rsid w:val="00167BF1"/>
    <w:rsid w:val="00186F68"/>
    <w:rsid w:val="001B69B8"/>
    <w:rsid w:val="001C269F"/>
    <w:rsid w:val="001C7CEB"/>
    <w:rsid w:val="001D070C"/>
    <w:rsid w:val="002133D2"/>
    <w:rsid w:val="00234BD3"/>
    <w:rsid w:val="0023557E"/>
    <w:rsid w:val="00247939"/>
    <w:rsid w:val="002714FB"/>
    <w:rsid w:val="00284ECD"/>
    <w:rsid w:val="0028514B"/>
    <w:rsid w:val="0029606D"/>
    <w:rsid w:val="002A38D4"/>
    <w:rsid w:val="002C5954"/>
    <w:rsid w:val="002D1602"/>
    <w:rsid w:val="002E0861"/>
    <w:rsid w:val="002E5A9A"/>
    <w:rsid w:val="002F6090"/>
    <w:rsid w:val="00344D50"/>
    <w:rsid w:val="00352CDF"/>
    <w:rsid w:val="00357306"/>
    <w:rsid w:val="00360964"/>
    <w:rsid w:val="00362F93"/>
    <w:rsid w:val="0038051E"/>
    <w:rsid w:val="003938CD"/>
    <w:rsid w:val="003B3F70"/>
    <w:rsid w:val="003D3790"/>
    <w:rsid w:val="003D3CD7"/>
    <w:rsid w:val="003E6DA9"/>
    <w:rsid w:val="003F096C"/>
    <w:rsid w:val="003F7281"/>
    <w:rsid w:val="003F7892"/>
    <w:rsid w:val="004417FB"/>
    <w:rsid w:val="00477412"/>
    <w:rsid w:val="004809C9"/>
    <w:rsid w:val="004857A1"/>
    <w:rsid w:val="004A0581"/>
    <w:rsid w:val="004A66C0"/>
    <w:rsid w:val="004B025B"/>
    <w:rsid w:val="004B6749"/>
    <w:rsid w:val="004C1DA8"/>
    <w:rsid w:val="004F311B"/>
    <w:rsid w:val="00501A98"/>
    <w:rsid w:val="0054689B"/>
    <w:rsid w:val="00546AFA"/>
    <w:rsid w:val="00562626"/>
    <w:rsid w:val="00575F08"/>
    <w:rsid w:val="005B3B30"/>
    <w:rsid w:val="005B53FD"/>
    <w:rsid w:val="005C0C87"/>
    <w:rsid w:val="005C1584"/>
    <w:rsid w:val="005D0261"/>
    <w:rsid w:val="005D4DE2"/>
    <w:rsid w:val="005E50FA"/>
    <w:rsid w:val="005F424E"/>
    <w:rsid w:val="00624A83"/>
    <w:rsid w:val="0063770E"/>
    <w:rsid w:val="00650CFE"/>
    <w:rsid w:val="006548E0"/>
    <w:rsid w:val="00671456"/>
    <w:rsid w:val="006737AA"/>
    <w:rsid w:val="006D7A8B"/>
    <w:rsid w:val="007139A4"/>
    <w:rsid w:val="00723287"/>
    <w:rsid w:val="00724528"/>
    <w:rsid w:val="007406EC"/>
    <w:rsid w:val="00753C7E"/>
    <w:rsid w:val="0076024A"/>
    <w:rsid w:val="007A1799"/>
    <w:rsid w:val="007B0CD7"/>
    <w:rsid w:val="007C17E6"/>
    <w:rsid w:val="007D03B2"/>
    <w:rsid w:val="007D7D02"/>
    <w:rsid w:val="007E7A76"/>
    <w:rsid w:val="007F5758"/>
    <w:rsid w:val="00876977"/>
    <w:rsid w:val="0089333E"/>
    <w:rsid w:val="008C27F5"/>
    <w:rsid w:val="008C56C4"/>
    <w:rsid w:val="00904FBD"/>
    <w:rsid w:val="00913A77"/>
    <w:rsid w:val="00953A88"/>
    <w:rsid w:val="009649CA"/>
    <w:rsid w:val="00970316"/>
    <w:rsid w:val="00970FC2"/>
    <w:rsid w:val="009751EE"/>
    <w:rsid w:val="00985DB1"/>
    <w:rsid w:val="009B5277"/>
    <w:rsid w:val="009E3D89"/>
    <w:rsid w:val="009F4F5D"/>
    <w:rsid w:val="00A02A32"/>
    <w:rsid w:val="00A34BC4"/>
    <w:rsid w:val="00A50FDE"/>
    <w:rsid w:val="00A669FC"/>
    <w:rsid w:val="00A82496"/>
    <w:rsid w:val="00A857C2"/>
    <w:rsid w:val="00A92B9B"/>
    <w:rsid w:val="00A97504"/>
    <w:rsid w:val="00AA2817"/>
    <w:rsid w:val="00AB3D85"/>
    <w:rsid w:val="00AD0E47"/>
    <w:rsid w:val="00AD0F5B"/>
    <w:rsid w:val="00B07EEF"/>
    <w:rsid w:val="00B10467"/>
    <w:rsid w:val="00B2144F"/>
    <w:rsid w:val="00B824D7"/>
    <w:rsid w:val="00B87679"/>
    <w:rsid w:val="00BD1609"/>
    <w:rsid w:val="00C01B10"/>
    <w:rsid w:val="00C04E63"/>
    <w:rsid w:val="00C5556E"/>
    <w:rsid w:val="00CA25DF"/>
    <w:rsid w:val="00CA4BB1"/>
    <w:rsid w:val="00CB4EC6"/>
    <w:rsid w:val="00CB5F7C"/>
    <w:rsid w:val="00D032C8"/>
    <w:rsid w:val="00D05329"/>
    <w:rsid w:val="00D223CB"/>
    <w:rsid w:val="00D51B15"/>
    <w:rsid w:val="00D7101E"/>
    <w:rsid w:val="00D710FB"/>
    <w:rsid w:val="00D9012B"/>
    <w:rsid w:val="00D925DA"/>
    <w:rsid w:val="00D97F40"/>
    <w:rsid w:val="00DB66DF"/>
    <w:rsid w:val="00DC50A1"/>
    <w:rsid w:val="00E1287F"/>
    <w:rsid w:val="00E35333"/>
    <w:rsid w:val="00E57F20"/>
    <w:rsid w:val="00E63810"/>
    <w:rsid w:val="00E66432"/>
    <w:rsid w:val="00EB75F0"/>
    <w:rsid w:val="00EF1D5A"/>
    <w:rsid w:val="00F278A2"/>
    <w:rsid w:val="00F4257E"/>
    <w:rsid w:val="00F51601"/>
    <w:rsid w:val="00F91209"/>
    <w:rsid w:val="00FC4785"/>
    <w:rsid w:val="00FD66F5"/>
    <w:rsid w:val="00FE4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1390A1-0882-4681-9241-C91B7726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1B10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C01B1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basedOn w:val="a0"/>
    <w:link w:val="a3"/>
    <w:rsid w:val="00C01B10"/>
    <w:rPr>
      <w:kern w:val="2"/>
      <w:sz w:val="18"/>
      <w:szCs w:val="18"/>
    </w:rPr>
  </w:style>
  <w:style w:type="paragraph" w:styleId="a4">
    <w:name w:val="footer"/>
    <w:basedOn w:val="a"/>
    <w:link w:val="Char0"/>
    <w:rsid w:val="00C01B10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basedOn w:val="a0"/>
    <w:link w:val="a4"/>
    <w:rsid w:val="00C01B10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</dc:creator>
  <cp:keywords/>
  <dc:description/>
  <cp:lastModifiedBy>new</cp:lastModifiedBy>
  <cp:revision>35</cp:revision>
  <dcterms:created xsi:type="dcterms:W3CDTF">2014-07-30T02:10:00Z</dcterms:created>
  <dcterms:modified xsi:type="dcterms:W3CDTF">2015-02-27T06:36:00Z</dcterms:modified>
</cp:coreProperties>
</file>