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9" w:rsidRPr="00DC3496" w:rsidRDefault="00BD0179" w:rsidP="00BD0179">
      <w:pPr>
        <w:spacing w:line="240" w:lineRule="auto"/>
        <w:ind w:left="-426"/>
        <w:rPr>
          <w:rFonts w:ascii="Century Gothic" w:hAnsi="Century Gothic" w:cs="Calibri"/>
          <w:b/>
          <w:color w:val="000000"/>
          <w:sz w:val="20"/>
          <w:szCs w:val="20"/>
          <w:lang w:val="en-GB"/>
        </w:rPr>
      </w:pPr>
      <w:proofErr w:type="gramStart"/>
      <w:r w:rsidRPr="00DC3496">
        <w:rPr>
          <w:rFonts w:ascii="Century Gothic" w:hAnsi="Century Gothic" w:cs="Calibri"/>
          <w:b/>
          <w:color w:val="000000"/>
          <w:sz w:val="20"/>
          <w:szCs w:val="20"/>
          <w:lang w:val="en-GB"/>
        </w:rPr>
        <w:t>Appendix 2.</w:t>
      </w:r>
      <w:proofErr w:type="gramEnd"/>
      <w:r w:rsidRPr="00DC3496">
        <w:rPr>
          <w:rFonts w:ascii="Century Gothic" w:hAnsi="Century Gothic" w:cs="Calibri"/>
          <w:b/>
          <w:color w:val="000000"/>
          <w:sz w:val="20"/>
          <w:szCs w:val="20"/>
          <w:lang w:val="en-GB"/>
        </w:rPr>
        <w:t xml:space="preserve"> </w:t>
      </w:r>
    </w:p>
    <w:p w:rsidR="00BD0179" w:rsidRPr="00DC3496" w:rsidRDefault="00BD0179" w:rsidP="00BD0179">
      <w:pPr>
        <w:spacing w:line="240" w:lineRule="auto"/>
        <w:ind w:left="-426"/>
        <w:rPr>
          <w:rFonts w:ascii="Century Gothic" w:hAnsi="Century Gothic" w:cs="Calibri"/>
          <w:color w:val="000000"/>
          <w:sz w:val="20"/>
          <w:szCs w:val="20"/>
          <w:lang w:val="en-GB"/>
        </w:rPr>
      </w:pPr>
      <w:r w:rsidRPr="00DC3496">
        <w:rPr>
          <w:rFonts w:ascii="Century Gothic" w:hAnsi="Century Gothic" w:cs="Calibri"/>
          <w:color w:val="000000"/>
          <w:sz w:val="20"/>
          <w:szCs w:val="20"/>
          <w:lang w:val="en-GB"/>
        </w:rPr>
        <w:t>Example vignette</w:t>
      </w:r>
    </w:p>
    <w:p w:rsidR="00BD0179" w:rsidRPr="00DC3496" w:rsidRDefault="00BD0179" w:rsidP="00BD0179">
      <w:pPr>
        <w:spacing w:line="240" w:lineRule="auto"/>
        <w:rPr>
          <w:rFonts w:ascii="Century Gothic" w:hAnsi="Century Gothic" w:cs="Calibri"/>
          <w:color w:val="000000"/>
          <w:sz w:val="20"/>
          <w:szCs w:val="20"/>
          <w:lang w:val="en-GB"/>
        </w:rPr>
      </w:pPr>
    </w:p>
    <w:p w:rsidR="00BD0179" w:rsidRPr="00DC3496" w:rsidRDefault="00BD0179" w:rsidP="00BD0179">
      <w:pPr>
        <w:spacing w:line="240" w:lineRule="auto"/>
        <w:rPr>
          <w:rFonts w:ascii="Century Gothic" w:hAnsi="Century Gothic" w:cs="Calibri"/>
          <w:color w:val="000000"/>
          <w:sz w:val="20"/>
          <w:szCs w:val="20"/>
          <w:lang w:val="en-GB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D0179" w:rsidRPr="001067DC" w:rsidTr="00BD0179">
        <w:tc>
          <w:tcPr>
            <w:tcW w:w="8789" w:type="dxa"/>
          </w:tcPr>
          <w:p w:rsidR="00BD0179" w:rsidRPr="00DC3496" w:rsidRDefault="00BD0179" w:rsidP="00A21E03">
            <w:pPr>
              <w:spacing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Case description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Mrs. X is 85 years old. She is a widow and lives independently without others.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Diseases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Mrs. X has faced 10 health problems in the past 12 months. These include stroke, asthma </w:t>
            </w:r>
            <w:proofErr w:type="spellStart"/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COPD</w:t>
            </w:r>
            <w:proofErr w:type="spellEnd"/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, incontinence, arthritis, osteoporosis, </w:t>
            </w:r>
            <w:proofErr w:type="gramStart"/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fracture</w:t>
            </w:r>
            <w:proofErr w:type="gramEnd"/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 other than hip fracture, dizziness with falls, depression, anxiety and problems with vision. She experiences severe pain or other symptoms.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Cognitive functioning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Mrs. has some problems with her memory, attention and thought.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Activities in daily living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Mrs. requires help with none of seven self-care tasks. This means that she does not need any help with bathing or showering, dressing, walking, rising from a chair, combing her hair, going to the toilet and when eating.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Mrs. requires help with four out of seven more complex tasks. She needs help with travelling, grocery shopping, preparing a meal, and housekeeping.  Mrs. does not need any help using the telephone, handling money, and taking her medication.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Mrs. does not use incontinence products. 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Emotional wellbeing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The past month Mrs. has felt nervous sometimes, calm sometimes, depressed sometimes, and happy very often.  She has never felt so sad that nothing could cheer her up. 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Social functioning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Mrs. X’s social </w:t>
            </w:r>
            <w:proofErr w:type="gramStart"/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>activities, such as visiting family and friends, has</w:t>
            </w:r>
            <w:proofErr w:type="gramEnd"/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 been hampered continuously by her physical health or emotional problems the last month. 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b/>
                <w:sz w:val="20"/>
                <w:szCs w:val="20"/>
                <w:lang w:val="en-GB"/>
              </w:rPr>
              <w:t>Self-perceived health and self-perceived quality of life</w:t>
            </w:r>
          </w:p>
          <w:p w:rsidR="00BD0179" w:rsidRPr="00DC3496" w:rsidRDefault="00BD0179" w:rsidP="00BD0179">
            <w:pPr>
              <w:spacing w:line="288" w:lineRule="auto"/>
              <w:ind w:left="175" w:right="176"/>
              <w:rPr>
                <w:rFonts w:ascii="Century Gothic" w:hAnsi="Century Gothic" w:cs="Calibri"/>
                <w:sz w:val="20"/>
                <w:szCs w:val="20"/>
                <w:lang w:val="en-GB"/>
              </w:rPr>
            </w:pPr>
            <w:r w:rsidRPr="00DC3496">
              <w:rPr>
                <w:rFonts w:ascii="Century Gothic" w:hAnsi="Century Gothic" w:cs="Calibri"/>
                <w:sz w:val="20"/>
                <w:szCs w:val="20"/>
                <w:lang w:val="en-GB"/>
              </w:rPr>
              <w:t xml:space="preserve">Mrs. X says her health is good and her quality of life is good, meaning she enjoys her life and is satisfied with it. </w:t>
            </w:r>
          </w:p>
          <w:p w:rsidR="00BD0179" w:rsidRPr="00DC3496" w:rsidRDefault="00BD0179" w:rsidP="00A21E03">
            <w:pPr>
              <w:spacing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D43FB" w:rsidRDefault="004D43FB" w:rsidP="00BD0179">
      <w:bookmarkStart w:id="0" w:name="_GoBack"/>
      <w:bookmarkEnd w:id="0"/>
    </w:p>
    <w:sectPr w:rsidR="004D43FB" w:rsidSect="00BD0179">
      <w:footerReference w:type="default" r:id="rId5"/>
      <w:pgSz w:w="10490" w:h="13041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C1" w:rsidRDefault="00BD0179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9"/>
    <w:rsid w:val="004D43FB"/>
    <w:rsid w:val="00B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17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D01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17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D01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2015-01-30T11:02:00Z</dcterms:created>
  <dcterms:modified xsi:type="dcterms:W3CDTF">2015-01-30T11:06:00Z</dcterms:modified>
</cp:coreProperties>
</file>