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720" w:hanging="72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</w:p>
    <w:p>
      <w:pPr>
        <w:ind w:left="720" w:hanging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6"/>
        <w:tblW w:w="8085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777"/>
        <w:gridCol w:w="1578"/>
        <w:gridCol w:w="1874"/>
        <w:gridCol w:w="1455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shd w:val="clear" w:color="auto" w:fill="FFFFFF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>microRNA</w:t>
            </w:r>
          </w:p>
        </w:tc>
        <w:tc>
          <w:tcPr>
            <w:tcW w:w="1777" w:type="dxa"/>
            <w:shd w:val="clear" w:color="auto" w:fill="FFFFFF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>Expression level in the fat broiler line</w:t>
            </w:r>
          </w:p>
        </w:tc>
        <w:tc>
          <w:tcPr>
            <w:tcW w:w="1578" w:type="dxa"/>
            <w:shd w:val="clear" w:color="auto" w:fill="FFFFFF"/>
            <w:vAlign w:val="top"/>
          </w:tcPr>
          <w:p>
            <w:pPr>
              <w:pStyle w:val="7"/>
              <w:jc w:val="left"/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>No.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shd w:val="clear" w:color="auto" w:fill="auto"/>
                <w:lang w:val="en-US" w:eastAsia="zh-CN"/>
              </w:rPr>
              <w:t xml:space="preserve"> of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 xml:space="preserve"> target gene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shd w:val="clear" w:color="auto" w:fill="auto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 xml:space="preserve"> predicted</w:t>
            </w:r>
          </w:p>
        </w:tc>
        <w:tc>
          <w:tcPr>
            <w:tcW w:w="1874" w:type="dxa"/>
            <w:shd w:val="clear" w:color="auto" w:fill="FFFFFF"/>
            <w:vAlign w:val="top"/>
          </w:tcPr>
          <w:p>
            <w:pPr>
              <w:pStyle w:val="7"/>
              <w:jc w:val="left"/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>No.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shd w:val="clear" w:color="auto" w:fill="auto"/>
                <w:lang w:val="en-US" w:eastAsia="zh-CN"/>
              </w:rPr>
              <w:t xml:space="preserve"> of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 xml:space="preserve"> target gene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shd w:val="clear" w:color="auto" w:fill="auto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 xml:space="preserve"> with the same trend</w:t>
            </w:r>
            <w:r>
              <w:rPr>
                <w:rFonts w:hint="eastAsia" w:ascii="Times New Roman" w:hAnsi="Times New Roman" w:cs="Times New Roman"/>
                <w:b/>
                <w:bCs/>
                <w:highlight w:val="none"/>
                <w:shd w:val="clear" w:color="auto" w:fill="auto"/>
                <w:vertAlign w:val="superscript"/>
                <w:lang w:val="en-US" w:eastAsia="zh-CN"/>
              </w:rPr>
              <w:t>#</w:t>
            </w:r>
          </w:p>
        </w:tc>
        <w:tc>
          <w:tcPr>
            <w:tcW w:w="1455" w:type="dxa"/>
            <w:shd w:val="clear" w:color="auto" w:fill="FFFFFF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shd w:val="clear" w:color="auto" w:fill="auto"/>
              </w:rPr>
              <w:t>Percentage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miR-1b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down-regulated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285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0.05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miR-32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down-regulated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504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0.06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miR-218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down-regulated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332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miR-222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down-regulated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603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0.03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miR-454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down-regulated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miR-460a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down-regulated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142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miR-1416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down-regulated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miR-1563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105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0.07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miR-1a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285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0.11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miR-9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385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miR-15a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460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0.06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miR-17-3p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114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0.05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miR-22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112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miR-29b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260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miR-31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79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0.05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miR-33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188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miR-101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478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0.07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miR-142-3p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118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0.07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miR-142-5p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159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miR-200a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273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miR-200b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458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miR-206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285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miR-429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458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0.08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miR-451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miR-1306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0.5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miR-1434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miR-1551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215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0.05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miR-1653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miR-1684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miR-1805-3p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miR-2188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33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0.09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miR-3535</w:t>
            </w:r>
          </w:p>
        </w:tc>
        <w:tc>
          <w:tcPr>
            <w:tcW w:w="1777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85</w:t>
            </w:r>
          </w:p>
        </w:tc>
        <w:tc>
          <w:tcPr>
            <w:tcW w:w="1874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455" w:type="dxa"/>
            <w:vAlign w:val="top"/>
          </w:tcPr>
          <w:p>
            <w:pPr>
              <w:autoSpaceDN w:val="0"/>
              <w:jc w:val="left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0.09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miR-10a*</w:t>
            </w:r>
          </w:p>
        </w:tc>
        <w:tc>
          <w:tcPr>
            <w:tcW w:w="177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up-regulated</w:t>
            </w:r>
          </w:p>
        </w:tc>
        <w:tc>
          <w:tcPr>
            <w:tcW w:w="1578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87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highlight w:val="none"/>
          <w:shd w:val="clear" w:color="auto" w:fill="auto"/>
          <w:vertAlign w:val="superscript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Note: </w:t>
      </w:r>
      <w:r>
        <w:rPr>
          <w:rFonts w:hint="eastAsia" w:ascii="Times New Roman" w:hAnsi="Times New Roman" w:cs="Times New Roman"/>
          <w:b w:val="0"/>
          <w:bCs w:val="0"/>
          <w:highlight w:val="none"/>
          <w:shd w:val="clear" w:color="auto" w:fill="auto"/>
          <w:vertAlign w:val="superscript"/>
          <w:lang w:val="en-US" w:eastAsia="zh-CN"/>
        </w:rPr>
        <w:t xml:space="preserve"># </w:t>
      </w:r>
      <w:r>
        <w:rPr>
          <w:rFonts w:hint="eastAsia" w:ascii="Times New Roman" w:hAnsi="Times New Roman" w:cs="Times New Roman"/>
          <w:b w:val="0"/>
          <w:bCs w:val="0"/>
          <w:highlight w:val="none"/>
          <w:shd w:val="clear" w:color="auto" w:fill="auto"/>
          <w:lang w:val="en-US" w:eastAsia="zh-CN"/>
        </w:rPr>
        <w:t xml:space="preserve">indicates genes predicted to be targeted by miRNAs down-regulated in the fat chicken line have higher expression levels, and </w:t>
      </w:r>
      <w:r>
        <w:rPr>
          <w:rFonts w:hint="eastAsia" w:ascii="Times New Roman" w:hAnsi="Times New Roman" w:cs="Times New Roman"/>
          <w:b w:val="0"/>
          <w:bCs w:val="0"/>
          <w:i/>
          <w:iCs/>
          <w:highlight w:val="none"/>
          <w:shd w:val="clear" w:color="auto" w:fill="auto"/>
          <w:lang w:val="en-US" w:eastAsia="zh-CN"/>
        </w:rPr>
        <w:t>vice versa</w:t>
      </w:r>
      <w:r>
        <w:rPr>
          <w:rFonts w:hint="eastAsia" w:ascii="Times New Roman" w:hAnsi="Times New Roman" w:cs="Times New Roman"/>
          <w:b w:val="0"/>
          <w:bCs w:val="0"/>
          <w:highlight w:val="none"/>
          <w:shd w:val="clear" w:color="auto" w:fill="auto"/>
          <w:lang w:val="en-US" w:eastAsia="zh-CN"/>
        </w:rPr>
        <w:t>.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65571923"/>
    <w:rsid w:val="65925D0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customStyle="1" w:styleId="7">
    <w:name w:val="引用1"/>
    <w:basedOn w:val="1"/>
    <w:next w:val="1"/>
    <w:link w:val="9"/>
    <w:qFormat/>
    <w:uiPriority w:val="29"/>
    <w:rPr>
      <w:i/>
      <w:iCs/>
      <w:color w:val="000000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引用 Char"/>
    <w:link w:val="7"/>
    <w:uiPriority w:val="29"/>
    <w:rPr>
      <w:rFonts w:ascii="Calibri" w:hAnsi="Calibri"/>
      <w:i/>
      <w:iCs/>
      <w:color w:val="000000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1072</Characters>
  <Lines>8</Lines>
  <Paragraphs>2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2014-06-07T02:48:00Z</dcterms:created>
  <dc:creator>wws</dc:creator>
  <cp:lastModifiedBy>Administrator</cp:lastModifiedBy>
  <dcterms:modified xsi:type="dcterms:W3CDTF">2014-12-03T00:22:35Z</dcterms:modified>
  <dc:title>miRNA Name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