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A" w:rsidRPr="000C7554" w:rsidRDefault="007364AA" w:rsidP="007364AA">
      <w:pPr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Appendix</w:t>
      </w:r>
      <w:proofErr w:type="spellEnd"/>
      <w:r>
        <w:rPr>
          <w:sz w:val="24"/>
        </w:rPr>
        <w:t xml:space="preserve"> S</w:t>
      </w:r>
      <w:r w:rsidRPr="000C7554">
        <w:rPr>
          <w:sz w:val="24"/>
        </w:rPr>
        <w:t>2</w:t>
      </w:r>
    </w:p>
    <w:tbl>
      <w:tblPr>
        <w:tblW w:w="88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566"/>
        <w:gridCol w:w="566"/>
        <w:gridCol w:w="566"/>
        <w:gridCol w:w="672"/>
        <w:gridCol w:w="479"/>
        <w:gridCol w:w="708"/>
        <w:gridCol w:w="567"/>
        <w:gridCol w:w="566"/>
        <w:gridCol w:w="566"/>
        <w:gridCol w:w="760"/>
        <w:gridCol w:w="716"/>
      </w:tblGrid>
      <w:tr w:rsidR="007364AA" w:rsidRPr="000C7554" w:rsidTr="007364AA">
        <w:trPr>
          <w:trHeight w:val="500"/>
          <w:jc w:val="center"/>
        </w:trPr>
        <w:tc>
          <w:tcPr>
            <w:tcW w:w="8858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Table 1. Statistical descriptors of the number of observations per orchard and year before pairing. Q represents quartiles.</w:t>
            </w: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Response variable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Mean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proofErr w:type="spellStart"/>
            <w:r w:rsidRPr="000C7554">
              <w:rPr>
                <w:sz w:val="18"/>
                <w:szCs w:val="18"/>
                <w:lang w:val="en-GB"/>
              </w:rPr>
              <w:t>Sd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Min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Max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Q2.5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Q25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Q50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Q75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Q97.5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Q100</w:t>
            </w:r>
          </w:p>
        </w:tc>
      </w:tr>
      <w:tr w:rsidR="007364AA" w:rsidRPr="000C7554" w:rsidTr="007364AA">
        <w:trPr>
          <w:trHeight w:val="320"/>
          <w:jc w:val="center"/>
        </w:trPr>
        <w:tc>
          <w:tcPr>
            <w:tcW w:w="8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P.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oleae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7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7364AA" w:rsidRPr="000C7554" w:rsidTr="007364AA">
        <w:trPr>
          <w:trHeight w:val="98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Funnel traps adults generation 1&amp;2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14.14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3.21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41</w:t>
            </w: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Larvae / inflorescence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3.56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1.55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</w:tr>
      <w:tr w:rsidR="007364AA" w:rsidRPr="000C7554" w:rsidTr="007364AA">
        <w:trPr>
          <w:trHeight w:val="74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Funnel traps adults generation 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8.38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1.62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16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11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16</w:t>
            </w:r>
          </w:p>
        </w:tc>
      </w:tr>
      <w:tr w:rsidR="007364AA" w:rsidRPr="000C7554" w:rsidTr="007364AA">
        <w:trPr>
          <w:trHeight w:val="32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Larvae / fruit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4.44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2.21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29</w:t>
            </w:r>
          </w:p>
        </w:tc>
      </w:tr>
      <w:tr w:rsidR="007364AA" w:rsidRPr="000C7554" w:rsidTr="007364AA">
        <w:trPr>
          <w:trHeight w:val="32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B.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oleae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snapToGrid w:val="0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Funnel traps adults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17.15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4.33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31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31</w:t>
            </w: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Sticky traps adults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16.48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4.00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34</w:t>
            </w: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Damaged fruits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14.37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4.96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40</w:t>
            </w: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E.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olivina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Nymphs / inflorescence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5.6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5.4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38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22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38</w:t>
            </w:r>
          </w:p>
        </w:tc>
      </w:tr>
      <w:tr w:rsidR="007364AA" w:rsidRPr="000C7554" w:rsidTr="007364AA">
        <w:trPr>
          <w:trHeight w:val="500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oleae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Living forms / shoot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3.30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1.65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4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E559E4">
            <w:pPr>
              <w:suppressAutoHyphens w:val="0"/>
              <w:jc w:val="right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28</w:t>
            </w:r>
          </w:p>
        </w:tc>
      </w:tr>
    </w:tbl>
    <w:tbl>
      <w:tblPr>
        <w:tblpPr w:leftFromText="141" w:rightFromText="141" w:vertAnchor="text" w:horzAnchor="page" w:tblpX="3212" w:tblpY="120"/>
        <w:tblW w:w="5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874"/>
        <w:gridCol w:w="651"/>
        <w:gridCol w:w="1302"/>
      </w:tblGrid>
      <w:tr w:rsidR="007364AA" w:rsidRPr="000C7554" w:rsidTr="007364AA">
        <w:trPr>
          <w:trHeight w:val="500"/>
        </w:trPr>
        <w:tc>
          <w:tcPr>
            <w:tcW w:w="5426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T</w:t>
            </w:r>
            <w:bookmarkStart w:id="0" w:name="_GoBack"/>
            <w:bookmarkEnd w:id="0"/>
            <w:r w:rsidRPr="000C7554">
              <w:rPr>
                <w:sz w:val="18"/>
                <w:szCs w:val="18"/>
                <w:lang w:val="en-GB"/>
              </w:rPr>
              <w:t>able 2. Correlation coefficient of peak abundance versus cumulative abundance for median and number of observations.</w:t>
            </w:r>
          </w:p>
        </w:tc>
      </w:tr>
      <w:tr w:rsidR="007364AA" w:rsidRPr="000C7554" w:rsidTr="007364AA">
        <w:trPr>
          <w:trHeight w:val="536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Response variable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Median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R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 xml:space="preserve">Number observations </w:t>
            </w:r>
          </w:p>
        </w:tc>
      </w:tr>
      <w:tr w:rsidR="007364AA" w:rsidRPr="000C7554" w:rsidTr="007364AA">
        <w:trPr>
          <w:trHeight w:val="320"/>
        </w:trPr>
        <w:tc>
          <w:tcPr>
            <w:tcW w:w="129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P.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oleae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364AA" w:rsidRPr="000C7554" w:rsidTr="007364AA">
        <w:trPr>
          <w:trHeight w:val="671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Funnel traps adults generation 1&amp;2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0.940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1256</w:t>
            </w:r>
          </w:p>
        </w:tc>
      </w:tr>
      <w:tr w:rsidR="007364AA" w:rsidRPr="000C7554" w:rsidTr="007364AA">
        <w:trPr>
          <w:trHeight w:val="50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Larvae / inflorescence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0.894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3129</w:t>
            </w:r>
          </w:p>
        </w:tc>
      </w:tr>
      <w:tr w:rsidR="007364AA" w:rsidRPr="000C7554" w:rsidTr="007364AA">
        <w:trPr>
          <w:trHeight w:val="74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Funnel traps adults generation 3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0.937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1307</w:t>
            </w:r>
          </w:p>
        </w:tc>
      </w:tr>
      <w:tr w:rsidR="007364AA" w:rsidRPr="000C7554" w:rsidTr="007364AA">
        <w:trPr>
          <w:trHeight w:val="32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Larvae / fruit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0.916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2399</w:t>
            </w:r>
          </w:p>
        </w:tc>
      </w:tr>
      <w:tr w:rsidR="007364AA" w:rsidRPr="000C7554" w:rsidTr="007364AA">
        <w:trPr>
          <w:trHeight w:val="32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B.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oleae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364AA" w:rsidRPr="000C7554" w:rsidTr="007364AA">
        <w:trPr>
          <w:trHeight w:val="50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Funnel traps adults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0.773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1021</w:t>
            </w:r>
          </w:p>
        </w:tc>
      </w:tr>
      <w:tr w:rsidR="007364AA" w:rsidRPr="000C7554" w:rsidTr="007364AA">
        <w:trPr>
          <w:trHeight w:val="50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Sticky traps adults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0.859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1528</w:t>
            </w:r>
          </w:p>
        </w:tc>
      </w:tr>
      <w:tr w:rsidR="007364AA" w:rsidRPr="000C7554" w:rsidTr="007364AA">
        <w:trPr>
          <w:trHeight w:val="50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snapToGrid w:val="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Damaged fruits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0.914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1184</w:t>
            </w:r>
          </w:p>
        </w:tc>
      </w:tr>
      <w:tr w:rsidR="007364AA" w:rsidRPr="000C7554" w:rsidTr="007364AA">
        <w:trPr>
          <w:trHeight w:val="500"/>
        </w:trPr>
        <w:tc>
          <w:tcPr>
            <w:tcW w:w="1299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E.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olivina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Nymphs / inflorescence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0.960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533</w:t>
            </w:r>
          </w:p>
        </w:tc>
      </w:tr>
      <w:tr w:rsidR="007364AA" w:rsidRPr="000C7554" w:rsidTr="007364AA">
        <w:trPr>
          <w:trHeight w:val="500"/>
        </w:trPr>
        <w:tc>
          <w:tcPr>
            <w:tcW w:w="129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i/>
                <w:iCs/>
                <w:sz w:val="18"/>
                <w:szCs w:val="18"/>
                <w:lang w:val="en-GB"/>
              </w:rPr>
              <w:t xml:space="preserve">S. </w:t>
            </w:r>
            <w:proofErr w:type="spellStart"/>
            <w:proofErr w:type="gramStart"/>
            <w:r w:rsidRPr="000C7554">
              <w:rPr>
                <w:i/>
                <w:iCs/>
                <w:sz w:val="18"/>
                <w:szCs w:val="18"/>
                <w:lang w:val="en-GB"/>
              </w:rPr>
              <w:t>oleae</w:t>
            </w:r>
            <w:proofErr w:type="spellEnd"/>
            <w:proofErr w:type="gramEnd"/>
          </w:p>
        </w:tc>
        <w:tc>
          <w:tcPr>
            <w:tcW w:w="13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Living forms / shoot</w:t>
            </w:r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6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sz w:val="18"/>
                <w:szCs w:val="18"/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0.882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64AA" w:rsidRPr="000C7554" w:rsidRDefault="007364AA" w:rsidP="007364AA">
            <w:pPr>
              <w:suppressAutoHyphens w:val="0"/>
              <w:jc w:val="center"/>
              <w:rPr>
                <w:lang w:val="en-GB"/>
              </w:rPr>
            </w:pPr>
            <w:r w:rsidRPr="000C7554">
              <w:rPr>
                <w:sz w:val="18"/>
                <w:szCs w:val="18"/>
                <w:lang w:val="en-GB"/>
              </w:rPr>
              <w:t>2752</w:t>
            </w:r>
          </w:p>
        </w:tc>
      </w:tr>
    </w:tbl>
    <w:p w:rsidR="007364AA" w:rsidRPr="000C7554" w:rsidRDefault="007364AA" w:rsidP="007364AA">
      <w:pPr>
        <w:spacing w:line="480" w:lineRule="auto"/>
        <w:jc w:val="both"/>
        <w:rPr>
          <w:sz w:val="24"/>
        </w:rPr>
      </w:pPr>
    </w:p>
    <w:p w:rsidR="0054489E" w:rsidRDefault="0054489E"/>
    <w:sectPr w:rsidR="0054489E" w:rsidSect="005448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A"/>
    <w:rsid w:val="0054489E"/>
    <w:rsid w:val="007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6C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A"/>
    <w:pPr>
      <w:suppressAutoHyphens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A"/>
    <w:pPr>
      <w:suppressAutoHyphens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Macintosh Word</Application>
  <DocSecurity>0</DocSecurity>
  <Lines>9</Lines>
  <Paragraphs>2</Paragraphs>
  <ScaleCrop>false</ScaleCrop>
  <Company>CSIC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Daniel Paredes</cp:lastModifiedBy>
  <cp:revision>1</cp:revision>
  <dcterms:created xsi:type="dcterms:W3CDTF">2014-12-23T19:08:00Z</dcterms:created>
  <dcterms:modified xsi:type="dcterms:W3CDTF">2014-12-23T19:09:00Z</dcterms:modified>
</cp:coreProperties>
</file>