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9D" w:rsidRDefault="00982BE3" w:rsidP="00FA29C7">
      <w:pPr>
        <w:jc w:val="both"/>
        <w:rPr>
          <w:rFonts w:ascii="Arial" w:hAnsi="Arial" w:cs="Arial"/>
          <w:b/>
          <w:sz w:val="24"/>
          <w:szCs w:val="24"/>
          <w:lang w:val="en-US"/>
        </w:rPr>
      </w:pPr>
      <w:r>
        <w:rPr>
          <w:rFonts w:ascii="Arial" w:hAnsi="Arial" w:cs="Arial"/>
          <w:b/>
          <w:sz w:val="24"/>
          <w:szCs w:val="24"/>
          <w:lang w:val="en-US"/>
        </w:rPr>
        <w:t xml:space="preserve">Text S1 </w:t>
      </w:r>
    </w:p>
    <w:p w:rsidR="00FA29C7" w:rsidRPr="006E193F" w:rsidRDefault="00BD6548" w:rsidP="00FA29C7">
      <w:pPr>
        <w:jc w:val="both"/>
        <w:rPr>
          <w:rFonts w:ascii="Arial" w:hAnsi="Arial" w:cs="Arial"/>
          <w:b/>
          <w:sz w:val="24"/>
          <w:szCs w:val="24"/>
          <w:lang w:val="en-US"/>
        </w:rPr>
      </w:pPr>
      <w:r w:rsidRPr="00BD6548">
        <w:rPr>
          <w:rFonts w:ascii="Arial" w:hAnsi="Arial" w:cs="Arial"/>
          <w:b/>
          <w:sz w:val="24"/>
          <w:szCs w:val="24"/>
          <w:lang w:val="en-US"/>
        </w:rPr>
        <w:t>Methods</w:t>
      </w:r>
    </w:p>
    <w:p w:rsidR="006A55D3" w:rsidRPr="006E193F" w:rsidRDefault="006A55D3" w:rsidP="006A55D3">
      <w:pPr>
        <w:spacing w:after="0" w:line="360" w:lineRule="auto"/>
        <w:jc w:val="both"/>
        <w:outlineLvl w:val="2"/>
        <w:rPr>
          <w:rFonts w:ascii="Arial" w:hAnsi="Arial" w:cs="Arial"/>
          <w:sz w:val="24"/>
          <w:szCs w:val="24"/>
          <w:lang w:val="en-US"/>
        </w:rPr>
      </w:pPr>
    </w:p>
    <w:p w:rsidR="00B47CC8" w:rsidRPr="006E193F" w:rsidRDefault="00BD6548" w:rsidP="00AB5707">
      <w:pPr>
        <w:spacing w:line="360" w:lineRule="auto"/>
        <w:rPr>
          <w:rFonts w:ascii="Arial" w:hAnsi="Arial" w:cs="Arial"/>
          <w:b/>
          <w:sz w:val="24"/>
          <w:szCs w:val="24"/>
          <w:lang w:val="en-US"/>
        </w:rPr>
      </w:pPr>
      <w:r w:rsidRPr="00BD6548">
        <w:rPr>
          <w:rFonts w:ascii="Arial" w:hAnsi="Arial" w:cs="Arial"/>
          <w:b/>
          <w:sz w:val="24"/>
          <w:szCs w:val="24"/>
          <w:lang w:val="en-US"/>
        </w:rPr>
        <w:t>AFFITOPEs</w:t>
      </w:r>
      <w:r w:rsidRPr="00BD6548">
        <w:rPr>
          <w:rFonts w:ascii="Arial" w:hAnsi="Arial" w:cs="Arial"/>
          <w:b/>
          <w:sz w:val="24"/>
          <w:szCs w:val="24"/>
          <w:vertAlign w:val="superscript"/>
          <w:lang w:val="en-US"/>
        </w:rPr>
        <w:t>®</w:t>
      </w:r>
      <w:r w:rsidRPr="00BD6548">
        <w:rPr>
          <w:rFonts w:ascii="Arial" w:hAnsi="Arial" w:cs="Arial"/>
          <w:b/>
          <w:sz w:val="24"/>
          <w:szCs w:val="24"/>
          <w:lang w:val="en-US"/>
        </w:rPr>
        <w:t xml:space="preserve"> and Peptides </w:t>
      </w:r>
    </w:p>
    <w:p w:rsidR="00B47CC8" w:rsidRPr="006E193F" w:rsidRDefault="00BD6548" w:rsidP="00AB5707">
      <w:pPr>
        <w:spacing w:line="360" w:lineRule="auto"/>
        <w:jc w:val="both"/>
        <w:rPr>
          <w:rFonts w:ascii="Arial" w:hAnsi="Arial" w:cs="Arial"/>
          <w:sz w:val="24"/>
          <w:szCs w:val="24"/>
          <w:lang w:val="en-US"/>
        </w:rPr>
      </w:pPr>
      <w:r w:rsidRPr="00BD6548">
        <w:rPr>
          <w:rFonts w:ascii="Arial" w:hAnsi="Arial" w:cs="Arial"/>
          <w:sz w:val="24"/>
          <w:szCs w:val="24"/>
          <w:lang w:val="en-US"/>
        </w:rPr>
        <w:t>Using the proprietary AFFITOME</w:t>
      </w:r>
      <w:r w:rsidRPr="00BD6548">
        <w:rPr>
          <w:rFonts w:ascii="Arial" w:hAnsi="Arial" w:cs="Arial"/>
          <w:sz w:val="24"/>
          <w:szCs w:val="24"/>
          <w:vertAlign w:val="superscript"/>
          <w:lang w:val="en-US"/>
        </w:rPr>
        <w:t>®</w:t>
      </w:r>
      <w:r w:rsidRPr="00BD6548">
        <w:rPr>
          <w:rFonts w:ascii="Arial" w:hAnsi="Arial" w:cs="Arial"/>
          <w:sz w:val="24"/>
          <w:szCs w:val="24"/>
          <w:lang w:val="en-US"/>
        </w:rPr>
        <w:t xml:space="preserve"> technology, short peptides termed AFFITOPEs were selected, which mimic parts of the native human sequence or structure of the human PCSK9 protein that are responsible for the interaction with human LDLR. AFFITOPES</w:t>
      </w:r>
      <w:r w:rsidRPr="00BD6548">
        <w:rPr>
          <w:rFonts w:ascii="Arial" w:hAnsi="Arial" w:cs="Arial"/>
          <w:sz w:val="24"/>
          <w:szCs w:val="24"/>
          <w:vertAlign w:val="superscript"/>
          <w:lang w:val="en-US"/>
        </w:rPr>
        <w:t xml:space="preserve">® </w:t>
      </w:r>
      <w:r w:rsidRPr="00BD6548">
        <w:rPr>
          <w:rFonts w:ascii="Arial" w:hAnsi="Arial" w:cs="Arial"/>
          <w:sz w:val="24"/>
          <w:szCs w:val="24"/>
          <w:lang w:val="en-US"/>
        </w:rPr>
        <w:t>and control</w:t>
      </w:r>
      <w:r w:rsidRPr="00BD6548">
        <w:rPr>
          <w:rFonts w:ascii="Arial" w:hAnsi="Arial" w:cs="Arial"/>
          <w:b/>
          <w:sz w:val="24"/>
          <w:szCs w:val="24"/>
          <w:vertAlign w:val="superscript"/>
          <w:lang w:val="en-US"/>
        </w:rPr>
        <w:t xml:space="preserve"> </w:t>
      </w:r>
      <w:r w:rsidRPr="00BD6548">
        <w:rPr>
          <w:rFonts w:ascii="Arial" w:hAnsi="Arial" w:cs="Arial"/>
          <w:sz w:val="24"/>
          <w:szCs w:val="24"/>
          <w:lang w:val="en-US"/>
        </w:rPr>
        <w:t>peptides were synthesized at EMC</w:t>
      </w:r>
      <w:r w:rsidRPr="00BD6548">
        <w:rPr>
          <w:rStyle w:val="KommentartextZchn"/>
          <w:rFonts w:ascii="Arial" w:hAnsi="Arial" w:cs="Arial"/>
          <w:sz w:val="24"/>
          <w:szCs w:val="24"/>
        </w:rPr>
        <w:t xml:space="preserve"> microcollections</w:t>
      </w:r>
      <w:r w:rsidRPr="00BD6548">
        <w:rPr>
          <w:rFonts w:ascii="Arial" w:hAnsi="Arial" w:cs="Arial"/>
          <w:sz w:val="24"/>
          <w:szCs w:val="24"/>
          <w:lang w:val="en-US"/>
        </w:rPr>
        <w:t xml:space="preserve"> (Tübingen, Germany) using conventional Fmoc chemistry. Subsequently, peptides were purified by HPLC reaching a purity grade &gt;95%. To enable coupling of the AFFITOPES</w:t>
      </w:r>
      <w:r w:rsidRPr="00BD6548">
        <w:rPr>
          <w:rFonts w:ascii="Arial" w:hAnsi="Arial" w:cs="Arial"/>
          <w:b/>
          <w:sz w:val="24"/>
          <w:szCs w:val="24"/>
          <w:vertAlign w:val="superscript"/>
          <w:lang w:val="en-US"/>
        </w:rPr>
        <w:t>®</w:t>
      </w:r>
      <w:r w:rsidRPr="00BD6548">
        <w:rPr>
          <w:rFonts w:ascii="Arial" w:hAnsi="Arial" w:cs="Arial"/>
          <w:sz w:val="24"/>
          <w:szCs w:val="24"/>
          <w:lang w:val="en-US"/>
        </w:rPr>
        <w:t xml:space="preserve"> to the carrier proteins such as </w:t>
      </w:r>
      <w:r w:rsidRPr="00BD6548">
        <w:rPr>
          <w:rFonts w:ascii="Arial" w:eastAsia="Times New Roman" w:hAnsi="Arial" w:cs="Arial"/>
          <w:sz w:val="24"/>
          <w:szCs w:val="24"/>
          <w:lang w:val="en-US"/>
        </w:rPr>
        <w:t>keyhole limpet hemocyanin (</w:t>
      </w:r>
      <w:r w:rsidRPr="00BD6548">
        <w:rPr>
          <w:rFonts w:ascii="Arial" w:hAnsi="Arial" w:cs="Arial"/>
          <w:sz w:val="24"/>
          <w:szCs w:val="24"/>
          <w:lang w:val="en-US"/>
        </w:rPr>
        <w:t>KLH) (Biosyn, Germany) and bovine serum albumin (BSA) (Sigma-Aldrich) a cysteine was added to either their N- or C-termini.</w:t>
      </w:r>
    </w:p>
    <w:p w:rsidR="00B47CC8" w:rsidRPr="006E193F" w:rsidRDefault="00B47CC8" w:rsidP="00B47CC8">
      <w:pPr>
        <w:suppressAutoHyphens/>
        <w:spacing w:after="0" w:line="360" w:lineRule="auto"/>
        <w:jc w:val="both"/>
        <w:rPr>
          <w:rFonts w:ascii="Arial" w:hAnsi="Arial" w:cs="Arial"/>
          <w:sz w:val="24"/>
          <w:szCs w:val="24"/>
          <w:lang w:val="en-US"/>
        </w:rPr>
      </w:pPr>
    </w:p>
    <w:p w:rsidR="00274D14" w:rsidRPr="006E193F" w:rsidRDefault="00BD6548" w:rsidP="00AB5707">
      <w:pPr>
        <w:spacing w:line="360" w:lineRule="auto"/>
        <w:jc w:val="both"/>
        <w:rPr>
          <w:rFonts w:ascii="Arial" w:hAnsi="Arial" w:cs="Arial"/>
          <w:b/>
          <w:sz w:val="24"/>
          <w:szCs w:val="24"/>
          <w:lang w:val="en-US"/>
        </w:rPr>
      </w:pPr>
      <w:r w:rsidRPr="00BD6548">
        <w:rPr>
          <w:rFonts w:ascii="Arial" w:hAnsi="Arial" w:cs="Arial"/>
          <w:b/>
          <w:sz w:val="24"/>
          <w:szCs w:val="24"/>
          <w:lang w:val="en-US"/>
        </w:rPr>
        <w:t xml:space="preserve">Peptide Conjugation </w:t>
      </w:r>
    </w:p>
    <w:p w:rsidR="00164617" w:rsidRPr="006E193F" w:rsidRDefault="00BD6548" w:rsidP="00AB5707">
      <w:pPr>
        <w:spacing w:line="360" w:lineRule="auto"/>
        <w:jc w:val="both"/>
        <w:rPr>
          <w:rFonts w:ascii="Arial" w:hAnsi="Arial" w:cs="Arial"/>
          <w:sz w:val="24"/>
          <w:szCs w:val="24"/>
          <w:lang w:val="en-US"/>
        </w:rPr>
      </w:pPr>
      <w:r w:rsidRPr="00BD6548">
        <w:rPr>
          <w:rFonts w:ascii="Arial" w:hAnsi="Arial" w:cs="Arial"/>
          <w:sz w:val="24"/>
          <w:szCs w:val="24"/>
          <w:lang w:val="en-US"/>
        </w:rPr>
        <w:t xml:space="preserve">In order to chemically link the peptides to KLH or BSA the proteins were activated with the cross linker N-[γ-Maleimidobutyryloxy]succinimide ester (GMBS, Pierce) according to manufacturer’s instructions. Prior conjugation peptides were dissolved in 10% DMSO and then linked to activated KLH (50% of total volume) or BSA (10% of total volume) in 0.2 M Na-phosphate buffer, pH 6.8. The coupling efficiency was determined by Ellmann assay, measuring free SH groups and by HPLC-analysis before and after coupling.   </w:t>
      </w:r>
    </w:p>
    <w:p w:rsidR="00274D14" w:rsidRPr="006E193F" w:rsidRDefault="00274D14" w:rsidP="00FA29C7">
      <w:pPr>
        <w:jc w:val="both"/>
        <w:rPr>
          <w:rFonts w:ascii="Arial" w:hAnsi="Arial" w:cs="Arial"/>
          <w:b/>
          <w:sz w:val="24"/>
          <w:szCs w:val="24"/>
          <w:lang w:val="en-US"/>
        </w:rPr>
      </w:pPr>
    </w:p>
    <w:p w:rsidR="000C0FAA" w:rsidRPr="006E193F" w:rsidRDefault="00BD6548" w:rsidP="00AB5707">
      <w:pPr>
        <w:spacing w:line="360" w:lineRule="auto"/>
        <w:jc w:val="both"/>
        <w:rPr>
          <w:rFonts w:ascii="Arial" w:hAnsi="Arial" w:cs="Arial"/>
          <w:sz w:val="24"/>
          <w:szCs w:val="24"/>
          <w:lang w:val="en-US"/>
        </w:rPr>
      </w:pPr>
      <w:r w:rsidRPr="00BD6548">
        <w:rPr>
          <w:rFonts w:ascii="Arial" w:hAnsi="Arial" w:cs="Arial"/>
          <w:b/>
          <w:sz w:val="24"/>
          <w:szCs w:val="24"/>
          <w:lang w:val="en-US"/>
        </w:rPr>
        <w:t>Peptide ELISA</w:t>
      </w:r>
      <w:r w:rsidRPr="00BD6548">
        <w:rPr>
          <w:rFonts w:ascii="Arial" w:hAnsi="Arial" w:cs="Arial"/>
          <w:sz w:val="24"/>
          <w:szCs w:val="24"/>
          <w:lang w:val="en-US"/>
        </w:rPr>
        <w:t xml:space="preserve"> </w:t>
      </w:r>
    </w:p>
    <w:p w:rsidR="000C0FAA" w:rsidRPr="006E193F" w:rsidRDefault="00BD6548" w:rsidP="00AB5707">
      <w:pPr>
        <w:spacing w:line="360" w:lineRule="auto"/>
        <w:jc w:val="both"/>
        <w:rPr>
          <w:rFonts w:ascii="Arial" w:hAnsi="Arial" w:cs="Arial"/>
          <w:sz w:val="24"/>
          <w:szCs w:val="24"/>
          <w:lang w:val="en-US"/>
        </w:rPr>
      </w:pPr>
      <w:r w:rsidRPr="00BD6548">
        <w:rPr>
          <w:rFonts w:ascii="Arial" w:hAnsi="Arial" w:cs="Arial"/>
          <w:sz w:val="24"/>
          <w:szCs w:val="24"/>
          <w:lang w:val="en-US"/>
        </w:rPr>
        <w:t>Blood plasma samples from vaccinated animals were tested for their binding to the original human PCSK9 sequence. For this purpose, 96-well Nunc MaxiSorp plates were coated with 1 µM of the appropriate peptide-BSA conjugate diluted in 0.1 M NaHCO</w:t>
      </w:r>
      <w:r w:rsidRPr="00BD6548">
        <w:rPr>
          <w:rFonts w:ascii="Arial" w:hAnsi="Arial" w:cs="Arial"/>
          <w:sz w:val="24"/>
          <w:szCs w:val="24"/>
          <w:vertAlign w:val="subscript"/>
          <w:lang w:val="en-US"/>
        </w:rPr>
        <w:t>3</w:t>
      </w:r>
      <w:r w:rsidRPr="00BD6548">
        <w:rPr>
          <w:rFonts w:ascii="Arial" w:hAnsi="Arial" w:cs="Arial"/>
          <w:sz w:val="24"/>
          <w:szCs w:val="24"/>
          <w:lang w:val="en-US"/>
        </w:rPr>
        <w:t xml:space="preserve">, pH 9.2-9.4. Free binding sites on the plates were blocked with blocking buffer (1% BSA in PBS, for 1 h at 37°C). Appropriate dilutions of the respective blood sample were added to the wells serially diluted 1:2 starting with a 1:400 dilution </w:t>
      </w:r>
      <w:r w:rsidRPr="00BD6548">
        <w:rPr>
          <w:rFonts w:ascii="Arial" w:hAnsi="Arial" w:cs="Arial"/>
          <w:sz w:val="24"/>
          <w:szCs w:val="24"/>
          <w:lang w:val="en-US"/>
        </w:rPr>
        <w:lastRenderedPageBreak/>
        <w:t xml:space="preserve">(dilution buffer: 1xPBS, 0.1% BSA, 0.1% Tween-20) and incubated for 1 h at 37°C. Each ELISA plate contained a standard antibody as internal control. For detection biotinylated anti-mouse IgG (H+L) (Southern Biotech. dilution 1:1000) was added for 1 h at 37°C, followed by horseradish peroxidase coupled to streptavidin for 30 min at 37°C. For visualization, the substrate ABTS (BioChemica, AppliChem) was added. After 30 min incubation at RT the optical density was measured at 405 nm with a Microwell plate reader (Sunrise, Tecan, Switzerland). The titers were defined as the plasma dilution factor at which 50% of the maximal optical density (ODmax) was reached. </w:t>
      </w:r>
    </w:p>
    <w:p w:rsidR="000C0FAA" w:rsidRPr="006E193F" w:rsidRDefault="000C0FAA" w:rsidP="000C0FAA">
      <w:pPr>
        <w:spacing w:after="0" w:line="360" w:lineRule="auto"/>
        <w:jc w:val="both"/>
        <w:rPr>
          <w:rFonts w:ascii="Arial" w:hAnsi="Arial" w:cs="Arial"/>
          <w:sz w:val="24"/>
          <w:szCs w:val="24"/>
          <w:lang w:val="en-US"/>
        </w:rPr>
      </w:pPr>
    </w:p>
    <w:p w:rsidR="000C0FAA" w:rsidRPr="006E193F" w:rsidRDefault="00BD6548" w:rsidP="00AB5707">
      <w:pPr>
        <w:spacing w:line="360" w:lineRule="auto"/>
        <w:jc w:val="both"/>
        <w:rPr>
          <w:rFonts w:ascii="Arial" w:hAnsi="Arial" w:cs="Arial"/>
          <w:b/>
          <w:sz w:val="24"/>
          <w:szCs w:val="24"/>
          <w:lang w:val="en-US"/>
        </w:rPr>
      </w:pPr>
      <w:r w:rsidRPr="00BD6548">
        <w:rPr>
          <w:rFonts w:ascii="Arial" w:hAnsi="Arial" w:cs="Arial"/>
          <w:b/>
          <w:sz w:val="24"/>
          <w:szCs w:val="24"/>
          <w:lang w:val="en-US"/>
        </w:rPr>
        <w:t xml:space="preserve">Protein ELISA </w:t>
      </w:r>
    </w:p>
    <w:p w:rsidR="000C0FAA" w:rsidRPr="006E193F" w:rsidRDefault="00BD6548" w:rsidP="00AB5707">
      <w:pPr>
        <w:spacing w:line="360" w:lineRule="auto"/>
        <w:jc w:val="both"/>
        <w:rPr>
          <w:rFonts w:ascii="Arial" w:hAnsi="Arial" w:cs="Arial"/>
          <w:sz w:val="24"/>
          <w:szCs w:val="24"/>
          <w:lang w:val="en-US"/>
        </w:rPr>
      </w:pPr>
      <w:r w:rsidRPr="00BD6548">
        <w:rPr>
          <w:rFonts w:ascii="Arial" w:hAnsi="Arial" w:cs="Arial"/>
          <w:sz w:val="24"/>
          <w:szCs w:val="24"/>
          <w:lang w:val="en-US"/>
        </w:rPr>
        <w:t>To test the binding ability of the antibodies induced upon vaccination to the human PCSK9 (huPCSK9) protein a recombinant expressed human PCSK9 C-terminally fused to V5-His (“huPCSK9-V5-His”</w:t>
      </w:r>
      <w:r w:rsidR="00E35638">
        <w:rPr>
          <w:rFonts w:ascii="Arial" w:hAnsi="Arial" w:cs="Arial"/>
          <w:sz w:val="24"/>
          <w:szCs w:val="24"/>
          <w:lang w:val="en-US"/>
        </w:rPr>
        <w:t xml:space="preserve">, </w:t>
      </w:r>
      <w:r w:rsidRPr="00BD6548">
        <w:rPr>
          <w:rFonts w:ascii="Arial" w:hAnsi="Arial" w:cs="Arial"/>
          <w:sz w:val="24"/>
          <w:szCs w:val="24"/>
          <w:lang w:val="en-US"/>
        </w:rPr>
        <w:t>AFFIRIS AG) was used. The amount of protein that was coated depended on the protein batch and was determined for each protein preparation before analyzing the sera to ensure comparable ELISA results. For IgE protein ELISA 2</w:t>
      </w:r>
      <w:r w:rsidR="00E35638">
        <w:rPr>
          <w:rFonts w:ascii="Arial" w:hAnsi="Arial" w:cs="Arial"/>
          <w:sz w:val="24"/>
          <w:szCs w:val="24"/>
          <w:lang w:val="en-US"/>
        </w:rPr>
        <w:t> </w:t>
      </w:r>
      <w:r w:rsidRPr="00BD6548">
        <w:rPr>
          <w:rFonts w:ascii="Arial" w:hAnsi="Arial" w:cs="Arial"/>
          <w:sz w:val="24"/>
          <w:szCs w:val="24"/>
          <w:lang w:val="en-US"/>
        </w:rPr>
        <w:t>µg/mL human IgE (NBS-C Bioscience) was coated.</w:t>
      </w:r>
    </w:p>
    <w:p w:rsidR="000C0FAA" w:rsidRPr="006E193F" w:rsidRDefault="000C0FAA" w:rsidP="000C0FAA">
      <w:pPr>
        <w:spacing w:after="0" w:line="360" w:lineRule="auto"/>
        <w:jc w:val="both"/>
        <w:rPr>
          <w:rFonts w:ascii="Arial" w:hAnsi="Arial" w:cs="Arial"/>
          <w:b/>
          <w:sz w:val="24"/>
          <w:szCs w:val="24"/>
          <w:lang w:val="en-US"/>
        </w:rPr>
      </w:pPr>
    </w:p>
    <w:p w:rsidR="000C0FAA" w:rsidRPr="006E193F" w:rsidRDefault="00BD6548" w:rsidP="00AB5707">
      <w:pPr>
        <w:spacing w:line="360" w:lineRule="auto"/>
        <w:jc w:val="both"/>
        <w:rPr>
          <w:rFonts w:ascii="Arial" w:hAnsi="Arial" w:cs="Arial"/>
          <w:b/>
          <w:sz w:val="24"/>
          <w:szCs w:val="24"/>
          <w:lang w:val="en-US"/>
        </w:rPr>
      </w:pPr>
      <w:r w:rsidRPr="00BD6548">
        <w:rPr>
          <w:rFonts w:ascii="Arial" w:hAnsi="Arial" w:cs="Arial"/>
          <w:b/>
          <w:sz w:val="24"/>
          <w:szCs w:val="24"/>
          <w:lang w:val="en-US"/>
        </w:rPr>
        <w:t>Gene Expression and Production of Human PCSK9-V5-His-Protein</w:t>
      </w:r>
    </w:p>
    <w:p w:rsidR="000C0FAA" w:rsidRDefault="00BD6548" w:rsidP="00AB5707">
      <w:pPr>
        <w:spacing w:line="360" w:lineRule="auto"/>
        <w:jc w:val="both"/>
        <w:rPr>
          <w:rFonts w:ascii="Arial" w:hAnsi="Arial" w:cs="Arial"/>
          <w:bCs/>
          <w:iCs/>
          <w:noProof/>
          <w:sz w:val="24"/>
          <w:szCs w:val="24"/>
          <w:lang w:val="en-US"/>
        </w:rPr>
      </w:pPr>
      <w:r w:rsidRPr="00BD6548">
        <w:rPr>
          <w:rFonts w:ascii="Arial" w:hAnsi="Arial" w:cs="Arial"/>
          <w:sz w:val="24"/>
          <w:szCs w:val="24"/>
          <w:lang w:val="en-US"/>
        </w:rPr>
        <w:t xml:space="preserve">Briefly, </w:t>
      </w:r>
      <w:r w:rsidR="000C0FAA" w:rsidRPr="006E193F">
        <w:rPr>
          <w:rFonts w:ascii="Arial" w:hAnsi="Arial" w:cs="Arial"/>
          <w:bCs/>
          <w:iCs/>
          <w:noProof/>
          <w:sz w:val="24"/>
          <w:szCs w:val="24"/>
          <w:lang w:val="en-US"/>
        </w:rPr>
        <w:t>PCSK9 cDNA sequence was subcloned from Origene TrueClone SC1011299 into the pcDNA3.1/V5-His-TOPO vector (Invitrogen</w:t>
      </w:r>
      <w:r w:rsidR="00E35638">
        <w:rPr>
          <w:rFonts w:ascii="Arial" w:hAnsi="Arial" w:cs="Arial"/>
          <w:bCs/>
          <w:iCs/>
          <w:noProof/>
          <w:sz w:val="24"/>
          <w:szCs w:val="24"/>
          <w:lang w:val="en-US"/>
        </w:rPr>
        <w:t>, Life Technologies</w:t>
      </w:r>
      <w:r w:rsidR="000C0FAA" w:rsidRPr="006E193F">
        <w:rPr>
          <w:rFonts w:ascii="Arial" w:hAnsi="Arial" w:cs="Arial"/>
          <w:bCs/>
          <w:iCs/>
          <w:noProof/>
          <w:sz w:val="24"/>
          <w:szCs w:val="24"/>
          <w:lang w:val="en-US"/>
        </w:rPr>
        <w:t>) and stably transfected into HEK293 cells for recombinant expression. Details of the procedure are available upon request.</w:t>
      </w:r>
    </w:p>
    <w:p w:rsidR="000C0FAA" w:rsidRPr="006E193F" w:rsidRDefault="000C0FAA" w:rsidP="000C0FAA">
      <w:pPr>
        <w:spacing w:after="0" w:line="360" w:lineRule="auto"/>
        <w:jc w:val="both"/>
        <w:rPr>
          <w:rFonts w:ascii="Arial" w:hAnsi="Arial" w:cs="Arial"/>
          <w:sz w:val="24"/>
          <w:szCs w:val="24"/>
          <w:lang w:val="en-US"/>
        </w:rPr>
      </w:pPr>
    </w:p>
    <w:p w:rsidR="000C0FAA" w:rsidRPr="006E193F" w:rsidRDefault="000C0FAA" w:rsidP="00E8499C">
      <w:pPr>
        <w:spacing w:line="360" w:lineRule="auto"/>
        <w:jc w:val="both"/>
        <w:rPr>
          <w:rFonts w:ascii="Arial" w:hAnsi="Arial" w:cs="Arial"/>
          <w:b/>
          <w:sz w:val="24"/>
          <w:szCs w:val="24"/>
          <w:lang w:val="en-US"/>
        </w:rPr>
      </w:pPr>
      <w:r w:rsidRPr="006E193F">
        <w:rPr>
          <w:rFonts w:ascii="Arial" w:hAnsi="Arial" w:cs="Arial"/>
          <w:b/>
          <w:sz w:val="24"/>
          <w:szCs w:val="24"/>
          <w:lang w:val="en-US"/>
        </w:rPr>
        <w:t xml:space="preserve">Plasma Levels of Murine PCSK9 (muPCSK9) and Target Engagement </w:t>
      </w:r>
    </w:p>
    <w:p w:rsidR="000C0FAA" w:rsidRPr="006E193F" w:rsidRDefault="000C0FAA" w:rsidP="00E8499C">
      <w:pPr>
        <w:spacing w:line="360" w:lineRule="auto"/>
        <w:jc w:val="both"/>
        <w:rPr>
          <w:rFonts w:ascii="Arial" w:hAnsi="Arial" w:cs="Arial"/>
          <w:sz w:val="24"/>
          <w:szCs w:val="24"/>
          <w:lang w:val="en-US"/>
        </w:rPr>
      </w:pPr>
      <w:r w:rsidRPr="006E193F">
        <w:rPr>
          <w:rFonts w:ascii="Arial" w:hAnsi="Arial" w:cs="Arial"/>
          <w:sz w:val="24"/>
          <w:szCs w:val="24"/>
          <w:lang w:val="en-US"/>
        </w:rPr>
        <w:t>Plasma muPCSK9 concentration was determined by CircuLex mPCSK9 ELISA (CircuLex</w:t>
      </w:r>
      <w:r w:rsidRPr="006E193F">
        <w:rPr>
          <w:rFonts w:ascii="Arial" w:hAnsi="Arial" w:cs="Arial"/>
          <w:sz w:val="24"/>
          <w:szCs w:val="24"/>
          <w:vertAlign w:val="superscript"/>
          <w:lang w:val="en-US"/>
        </w:rPr>
        <w:t>TM</w:t>
      </w:r>
      <w:r w:rsidRPr="006E193F">
        <w:rPr>
          <w:rFonts w:ascii="Arial" w:hAnsi="Arial" w:cs="Arial"/>
          <w:sz w:val="24"/>
          <w:szCs w:val="24"/>
          <w:lang w:val="en-US"/>
        </w:rPr>
        <w:t xml:space="preserve">, Cy-8078, MBL, </w:t>
      </w:r>
      <w:r w:rsidRPr="006E193F">
        <w:rPr>
          <w:rFonts w:ascii="Arial" w:eastAsia="Times New Roman" w:hAnsi="Arial" w:cs="Arial"/>
          <w:sz w:val="24"/>
          <w:szCs w:val="24"/>
          <w:lang w:val="en-US"/>
        </w:rPr>
        <w:t>Woburn, MA</w:t>
      </w:r>
      <w:r w:rsidRPr="006E193F">
        <w:rPr>
          <w:rFonts w:ascii="Arial" w:hAnsi="Arial" w:cs="Arial"/>
          <w:sz w:val="24"/>
          <w:szCs w:val="24"/>
          <w:lang w:val="en-US"/>
        </w:rPr>
        <w:t>) according to the manufacturer’s instructions. Briefly, 100</w:t>
      </w:r>
      <w:r w:rsidR="00E35638">
        <w:rPr>
          <w:rFonts w:ascii="Arial" w:hAnsi="Arial" w:cs="Arial"/>
          <w:sz w:val="24"/>
          <w:szCs w:val="24"/>
          <w:lang w:val="en-US"/>
        </w:rPr>
        <w:t> </w:t>
      </w:r>
      <w:r w:rsidRPr="006E193F">
        <w:rPr>
          <w:rFonts w:ascii="Arial" w:hAnsi="Arial" w:cs="Arial"/>
          <w:sz w:val="24"/>
          <w:szCs w:val="24"/>
          <w:lang w:val="en-US"/>
        </w:rPr>
        <w:t>µL of the diluted 1:100 plasma sample was added on a 96-well microplate and incubated for 1</w:t>
      </w:r>
      <w:r w:rsidR="00E35638">
        <w:rPr>
          <w:rFonts w:ascii="Arial" w:hAnsi="Arial" w:cs="Arial"/>
          <w:sz w:val="24"/>
          <w:szCs w:val="24"/>
          <w:lang w:val="en-US"/>
        </w:rPr>
        <w:t> </w:t>
      </w:r>
      <w:r w:rsidRPr="006E193F">
        <w:rPr>
          <w:rFonts w:ascii="Arial" w:hAnsi="Arial" w:cs="Arial"/>
          <w:sz w:val="24"/>
          <w:szCs w:val="24"/>
          <w:lang w:val="en-US"/>
        </w:rPr>
        <w:t>h. A HRP-conjugated anti-PCSK9 antibody was added for 1</w:t>
      </w:r>
      <w:r w:rsidR="00E35638">
        <w:rPr>
          <w:rFonts w:ascii="Arial" w:hAnsi="Arial" w:cs="Arial"/>
          <w:sz w:val="24"/>
          <w:szCs w:val="24"/>
          <w:lang w:val="en-US"/>
        </w:rPr>
        <w:t> </w:t>
      </w:r>
      <w:r w:rsidRPr="006E193F">
        <w:rPr>
          <w:rFonts w:ascii="Arial" w:hAnsi="Arial" w:cs="Arial"/>
          <w:sz w:val="24"/>
          <w:szCs w:val="24"/>
          <w:lang w:val="en-US"/>
        </w:rPr>
        <w:t xml:space="preserve">h followed by the substrate reagent and stop solution. Optical density </w:t>
      </w:r>
      <w:r w:rsidRPr="006E193F">
        <w:rPr>
          <w:rFonts w:ascii="Arial" w:hAnsi="Arial" w:cs="Arial"/>
          <w:sz w:val="24"/>
          <w:szCs w:val="24"/>
          <w:lang w:val="en-US"/>
        </w:rPr>
        <w:lastRenderedPageBreak/>
        <w:t>was detected at 450</w:t>
      </w:r>
      <w:r w:rsidR="00E35638">
        <w:rPr>
          <w:rFonts w:ascii="Arial" w:hAnsi="Arial" w:cs="Arial"/>
          <w:sz w:val="24"/>
          <w:szCs w:val="24"/>
          <w:lang w:val="en-US"/>
        </w:rPr>
        <w:t> </w:t>
      </w:r>
      <w:r w:rsidRPr="006E193F">
        <w:rPr>
          <w:rFonts w:ascii="Arial" w:hAnsi="Arial" w:cs="Arial"/>
          <w:sz w:val="24"/>
          <w:szCs w:val="24"/>
          <w:lang w:val="en-US"/>
        </w:rPr>
        <w:t>nm with a Microwell plate reader (Sunrise, Tecan, Swizerland). PCSK9 concentration was defined using a standard curve provided by the supplier. The same kit CircuLex mPCSK9 ELISA was used for the target engagement analysis, but here detection with biotinylated anti-mouse IgG (H+L) (Southern Biotech; dilution 1:2000) for 1</w:t>
      </w:r>
      <w:r w:rsidR="00E35638">
        <w:rPr>
          <w:rFonts w:ascii="Arial" w:hAnsi="Arial" w:cs="Arial"/>
          <w:sz w:val="24"/>
          <w:szCs w:val="24"/>
          <w:lang w:val="en-US"/>
        </w:rPr>
        <w:t> </w:t>
      </w:r>
      <w:r w:rsidRPr="006E193F">
        <w:rPr>
          <w:rFonts w:ascii="Arial" w:hAnsi="Arial" w:cs="Arial"/>
          <w:sz w:val="24"/>
          <w:szCs w:val="24"/>
          <w:lang w:val="en-US"/>
        </w:rPr>
        <w:t>h at 25°C was performed immediately after incubation, followed by the substrate reagent and stop solution provided by the supplier. The optical density was detected at 450</w:t>
      </w:r>
      <w:r w:rsidR="00E35638">
        <w:rPr>
          <w:rFonts w:ascii="Arial" w:hAnsi="Arial" w:cs="Arial"/>
          <w:sz w:val="24"/>
          <w:szCs w:val="24"/>
          <w:lang w:val="en-US"/>
        </w:rPr>
        <w:t> </w:t>
      </w:r>
      <w:r w:rsidRPr="006E193F">
        <w:rPr>
          <w:rFonts w:ascii="Arial" w:hAnsi="Arial" w:cs="Arial"/>
          <w:sz w:val="24"/>
          <w:szCs w:val="24"/>
          <w:lang w:val="en-US"/>
        </w:rPr>
        <w:t>nm. The capture and the AFFITOPE</w:t>
      </w:r>
      <w:r w:rsidRPr="006E193F">
        <w:rPr>
          <w:rFonts w:ascii="Arial" w:hAnsi="Arial" w:cs="Arial"/>
          <w:sz w:val="24"/>
          <w:szCs w:val="24"/>
          <w:vertAlign w:val="superscript"/>
          <w:lang w:val="en-US"/>
        </w:rPr>
        <w:t>®</w:t>
      </w:r>
      <w:r w:rsidRPr="006E193F">
        <w:rPr>
          <w:rFonts w:ascii="Arial" w:hAnsi="Arial" w:cs="Arial"/>
          <w:sz w:val="24"/>
          <w:szCs w:val="24"/>
          <w:lang w:val="en-US"/>
        </w:rPr>
        <w:t>-generated antibodies differ from their epitope origin.</w:t>
      </w:r>
    </w:p>
    <w:p w:rsidR="00E94747" w:rsidRPr="006E193F" w:rsidRDefault="00E94747" w:rsidP="00E94747">
      <w:pPr>
        <w:suppressAutoHyphens/>
        <w:spacing w:after="0" w:line="360" w:lineRule="auto"/>
        <w:jc w:val="both"/>
        <w:rPr>
          <w:rFonts w:ascii="Arial" w:hAnsi="Arial" w:cs="Arial"/>
          <w:sz w:val="24"/>
          <w:szCs w:val="24"/>
          <w:lang w:val="en-US"/>
        </w:rPr>
      </w:pPr>
    </w:p>
    <w:p w:rsidR="00E94747" w:rsidRPr="006E193F" w:rsidRDefault="00E94747" w:rsidP="00AB5707">
      <w:pPr>
        <w:spacing w:line="360" w:lineRule="auto"/>
        <w:jc w:val="both"/>
        <w:rPr>
          <w:rFonts w:ascii="Arial" w:hAnsi="Arial" w:cs="Arial"/>
          <w:sz w:val="24"/>
          <w:szCs w:val="24"/>
          <w:lang w:val="en-US"/>
        </w:rPr>
      </w:pPr>
      <w:r w:rsidRPr="006E193F">
        <w:rPr>
          <w:rFonts w:ascii="Arial" w:hAnsi="Arial" w:cs="Arial"/>
          <w:b/>
          <w:sz w:val="24"/>
          <w:szCs w:val="24"/>
          <w:lang w:val="en-US"/>
        </w:rPr>
        <w:t>LDLR Sandwich ELISA</w:t>
      </w:r>
    </w:p>
    <w:p w:rsidR="00E94747" w:rsidRPr="006E193F" w:rsidRDefault="00E94747" w:rsidP="00AB5707">
      <w:pPr>
        <w:spacing w:line="360" w:lineRule="auto"/>
        <w:jc w:val="both"/>
        <w:rPr>
          <w:rFonts w:ascii="Arial" w:hAnsi="Arial" w:cs="Arial"/>
          <w:sz w:val="24"/>
          <w:szCs w:val="24"/>
          <w:lang w:val="en-US"/>
        </w:rPr>
      </w:pPr>
      <w:r w:rsidRPr="006E193F">
        <w:rPr>
          <w:rFonts w:ascii="Arial" w:hAnsi="Arial" w:cs="Arial"/>
          <w:sz w:val="24"/>
          <w:szCs w:val="24"/>
          <w:lang w:val="en-US"/>
        </w:rPr>
        <w:t>To determine the levels of LDLR in murine liver, 96-well Nunc</w:t>
      </w:r>
      <w:r w:rsidR="00963DA2">
        <w:rPr>
          <w:rFonts w:ascii="Arial" w:hAnsi="Arial" w:cs="Arial"/>
          <w:sz w:val="24"/>
          <w:szCs w:val="24"/>
          <w:lang w:val="en-US"/>
        </w:rPr>
        <w:t xml:space="preserve"> </w:t>
      </w:r>
      <w:r w:rsidRPr="006E193F">
        <w:rPr>
          <w:rFonts w:ascii="Arial" w:hAnsi="Arial" w:cs="Arial"/>
          <w:sz w:val="24"/>
          <w:szCs w:val="24"/>
          <w:lang w:val="en-US"/>
        </w:rPr>
        <w:t>Maxi</w:t>
      </w:r>
      <w:r w:rsidR="00963DA2">
        <w:rPr>
          <w:rFonts w:ascii="Arial" w:hAnsi="Arial" w:cs="Arial"/>
          <w:sz w:val="24"/>
          <w:szCs w:val="24"/>
          <w:lang w:val="en-US"/>
        </w:rPr>
        <w:t>S</w:t>
      </w:r>
      <w:r w:rsidRPr="006E193F">
        <w:rPr>
          <w:rFonts w:ascii="Arial" w:hAnsi="Arial" w:cs="Arial"/>
          <w:sz w:val="24"/>
          <w:szCs w:val="24"/>
          <w:lang w:val="en-US"/>
        </w:rPr>
        <w:t>or</w:t>
      </w:r>
      <w:r w:rsidR="00FA5C84" w:rsidRPr="006E193F">
        <w:rPr>
          <w:rFonts w:ascii="Arial" w:hAnsi="Arial" w:cs="Arial"/>
          <w:sz w:val="24"/>
          <w:szCs w:val="24"/>
          <w:lang w:val="en-US"/>
        </w:rPr>
        <w:t>p</w:t>
      </w:r>
      <w:r w:rsidRPr="006E193F">
        <w:rPr>
          <w:rFonts w:ascii="Arial" w:hAnsi="Arial" w:cs="Arial"/>
          <w:sz w:val="24"/>
          <w:szCs w:val="24"/>
          <w:lang w:val="en-US"/>
        </w:rPr>
        <w:t xml:space="preserve"> plates were coated with goat polyclonal anti-LDLR (R&amp;D Systems, AF2255). Plates were blocked with 1% BSA</w:t>
      </w:r>
      <w:r w:rsidR="00963DA2">
        <w:rPr>
          <w:rFonts w:ascii="Arial" w:hAnsi="Arial" w:cs="Arial"/>
          <w:sz w:val="24"/>
          <w:szCs w:val="24"/>
          <w:lang w:val="en-US"/>
        </w:rPr>
        <w:t xml:space="preserve"> in </w:t>
      </w:r>
      <w:r w:rsidRPr="006E193F">
        <w:rPr>
          <w:rFonts w:ascii="Arial" w:hAnsi="Arial" w:cs="Arial"/>
          <w:sz w:val="24"/>
          <w:szCs w:val="24"/>
          <w:lang w:val="en-US"/>
        </w:rPr>
        <w:t>PBS. Liver lysates were incubated for 2</w:t>
      </w:r>
      <w:r w:rsidR="00963DA2">
        <w:rPr>
          <w:rFonts w:ascii="Arial" w:hAnsi="Arial" w:cs="Arial"/>
          <w:sz w:val="24"/>
          <w:szCs w:val="24"/>
          <w:lang w:val="en-US"/>
        </w:rPr>
        <w:t> </w:t>
      </w:r>
      <w:r w:rsidRPr="006E193F">
        <w:rPr>
          <w:rFonts w:ascii="Arial" w:hAnsi="Arial" w:cs="Arial"/>
          <w:sz w:val="24"/>
          <w:szCs w:val="24"/>
          <w:lang w:val="en-US"/>
        </w:rPr>
        <w:t xml:space="preserve">h at RT to capture the murine LDLR. The detection of captured LDLR was </w:t>
      </w:r>
      <w:r w:rsidR="00963DA2">
        <w:rPr>
          <w:rFonts w:ascii="Arial" w:hAnsi="Arial" w:cs="Arial"/>
          <w:sz w:val="24"/>
          <w:szCs w:val="24"/>
          <w:lang w:val="en-US"/>
        </w:rPr>
        <w:t>performed</w:t>
      </w:r>
      <w:r w:rsidR="00963DA2" w:rsidRPr="006E193F">
        <w:rPr>
          <w:rFonts w:ascii="Arial" w:hAnsi="Arial" w:cs="Arial"/>
          <w:sz w:val="24"/>
          <w:szCs w:val="24"/>
          <w:lang w:val="en-US"/>
        </w:rPr>
        <w:t xml:space="preserve"> </w:t>
      </w:r>
      <w:r w:rsidRPr="006E193F">
        <w:rPr>
          <w:rFonts w:ascii="Arial" w:hAnsi="Arial" w:cs="Arial"/>
          <w:sz w:val="24"/>
          <w:szCs w:val="24"/>
          <w:lang w:val="en-US"/>
        </w:rPr>
        <w:t>by rabbit anti-LDLR (Proteintech 10785-1-AP)</w:t>
      </w:r>
      <w:r w:rsidR="00963DA2">
        <w:rPr>
          <w:rFonts w:ascii="Arial" w:hAnsi="Arial" w:cs="Arial"/>
          <w:sz w:val="24"/>
          <w:szCs w:val="24"/>
          <w:lang w:val="en-US"/>
        </w:rPr>
        <w:t>,</w:t>
      </w:r>
      <w:r w:rsidRPr="006E193F">
        <w:rPr>
          <w:rFonts w:ascii="Arial" w:hAnsi="Arial" w:cs="Arial"/>
          <w:sz w:val="24"/>
          <w:szCs w:val="24"/>
          <w:lang w:val="en-US"/>
        </w:rPr>
        <w:t xml:space="preserve"> followed by incubation with a secondary biotinylated goat anti-rabbit IgG (Southern Biotech, 4030-08) and by streptavidin-HRP conjugate (Roche). Finally, TMB (Sigma-Aldrich) was used as a peroxidase chromogen substrate, and </w:t>
      </w:r>
      <w:r w:rsidR="00963DA2">
        <w:rPr>
          <w:rFonts w:ascii="Arial" w:hAnsi="Arial" w:cs="Arial"/>
          <w:sz w:val="24"/>
          <w:szCs w:val="24"/>
          <w:lang w:val="en-US"/>
        </w:rPr>
        <w:t xml:space="preserve">the </w:t>
      </w:r>
      <w:r w:rsidRPr="006E193F">
        <w:rPr>
          <w:rFonts w:ascii="Arial" w:hAnsi="Arial" w:cs="Arial"/>
          <w:sz w:val="24"/>
          <w:szCs w:val="24"/>
          <w:lang w:val="en-US"/>
        </w:rPr>
        <w:t xml:space="preserve">reaction was stopped </w:t>
      </w:r>
      <w:r w:rsidR="00963DA2">
        <w:rPr>
          <w:rFonts w:ascii="Arial" w:hAnsi="Arial" w:cs="Arial"/>
          <w:sz w:val="24"/>
          <w:szCs w:val="24"/>
          <w:lang w:val="en-US"/>
        </w:rPr>
        <w:t>using</w:t>
      </w:r>
      <w:r w:rsidR="00963DA2" w:rsidRPr="006E193F">
        <w:rPr>
          <w:rFonts w:ascii="Arial" w:hAnsi="Arial" w:cs="Arial"/>
          <w:sz w:val="24"/>
          <w:szCs w:val="24"/>
          <w:lang w:val="en-US"/>
        </w:rPr>
        <w:t xml:space="preserve"> </w:t>
      </w:r>
      <w:r w:rsidRPr="006E193F">
        <w:rPr>
          <w:rFonts w:ascii="Arial" w:hAnsi="Arial" w:cs="Arial"/>
          <w:sz w:val="24"/>
          <w:szCs w:val="24"/>
          <w:lang w:val="en-US"/>
        </w:rPr>
        <w:t>stop reagent (Sigma-Aldrich) and measured at 450</w:t>
      </w:r>
      <w:r w:rsidR="00963DA2">
        <w:rPr>
          <w:rFonts w:ascii="Arial" w:hAnsi="Arial" w:cs="Arial"/>
          <w:sz w:val="24"/>
          <w:szCs w:val="24"/>
          <w:lang w:val="en-US"/>
        </w:rPr>
        <w:t> </w:t>
      </w:r>
      <w:r w:rsidRPr="006E193F">
        <w:rPr>
          <w:rFonts w:ascii="Arial" w:hAnsi="Arial" w:cs="Arial"/>
          <w:sz w:val="24"/>
          <w:szCs w:val="24"/>
          <w:lang w:val="en-US"/>
        </w:rPr>
        <w:t xml:space="preserve">nm. The quantification of LDLR was </w:t>
      </w:r>
      <w:r w:rsidR="00963DA2">
        <w:rPr>
          <w:rFonts w:ascii="Arial" w:hAnsi="Arial" w:cs="Arial"/>
          <w:sz w:val="24"/>
          <w:szCs w:val="24"/>
          <w:lang w:val="en-US"/>
        </w:rPr>
        <w:t>made</w:t>
      </w:r>
      <w:r w:rsidR="00963DA2" w:rsidRPr="006E193F">
        <w:rPr>
          <w:rFonts w:ascii="Arial" w:hAnsi="Arial" w:cs="Arial"/>
          <w:sz w:val="24"/>
          <w:szCs w:val="24"/>
          <w:lang w:val="en-US"/>
        </w:rPr>
        <w:t xml:space="preserve"> </w:t>
      </w:r>
      <w:r w:rsidRPr="006E193F">
        <w:rPr>
          <w:rFonts w:ascii="Arial" w:hAnsi="Arial" w:cs="Arial"/>
          <w:sz w:val="24"/>
          <w:szCs w:val="24"/>
          <w:lang w:val="en-US"/>
        </w:rPr>
        <w:t>by comparison to a standard calibration curve performed with recombinant mouse LDLR (R&amp;D System</w:t>
      </w:r>
      <w:r w:rsidR="00963DA2">
        <w:rPr>
          <w:rFonts w:ascii="Arial" w:hAnsi="Arial" w:cs="Arial"/>
          <w:sz w:val="24"/>
          <w:szCs w:val="24"/>
          <w:lang w:val="en-US"/>
        </w:rPr>
        <w:t>s</w:t>
      </w:r>
      <w:r w:rsidRPr="006E193F">
        <w:rPr>
          <w:rFonts w:ascii="Arial" w:hAnsi="Arial" w:cs="Arial"/>
          <w:sz w:val="24"/>
          <w:szCs w:val="24"/>
          <w:lang w:val="en-US"/>
        </w:rPr>
        <w:t>, 2255-LD) and was normalized to the total protein concentration of the lysates measured by BCA (Pierce)</w:t>
      </w:r>
      <w:r w:rsidR="00963DA2">
        <w:rPr>
          <w:rFonts w:ascii="Arial" w:hAnsi="Arial" w:cs="Arial"/>
          <w:sz w:val="24"/>
          <w:szCs w:val="24"/>
          <w:lang w:val="en-US"/>
        </w:rPr>
        <w:t>.</w:t>
      </w:r>
      <w:r w:rsidRPr="006E193F">
        <w:rPr>
          <w:rFonts w:ascii="Arial" w:hAnsi="Arial" w:cs="Arial"/>
          <w:sz w:val="24"/>
          <w:szCs w:val="24"/>
          <w:lang w:val="en-US"/>
        </w:rPr>
        <w:t xml:space="preserve"> The negative control group was set to 100%, and used as a reference. </w:t>
      </w:r>
    </w:p>
    <w:p w:rsidR="00E94747" w:rsidRPr="006E193F" w:rsidRDefault="00E94747" w:rsidP="00E94747">
      <w:pPr>
        <w:spacing w:after="0" w:line="360" w:lineRule="auto"/>
        <w:jc w:val="both"/>
        <w:rPr>
          <w:rFonts w:ascii="Arial" w:hAnsi="Arial" w:cs="Arial"/>
          <w:b/>
          <w:sz w:val="24"/>
          <w:szCs w:val="24"/>
          <w:lang w:val="en-US"/>
        </w:rPr>
      </w:pPr>
    </w:p>
    <w:p w:rsidR="000C0FAA" w:rsidRPr="006E193F" w:rsidRDefault="000C0FAA" w:rsidP="00AB5707">
      <w:pPr>
        <w:suppressAutoHyphens/>
        <w:spacing w:line="360" w:lineRule="auto"/>
        <w:jc w:val="both"/>
        <w:rPr>
          <w:rFonts w:ascii="Arial" w:hAnsi="Arial" w:cs="Arial"/>
          <w:b/>
          <w:sz w:val="24"/>
          <w:szCs w:val="24"/>
          <w:lang w:val="en-US"/>
        </w:rPr>
      </w:pPr>
      <w:r w:rsidRPr="006E193F">
        <w:rPr>
          <w:rFonts w:ascii="Arial" w:hAnsi="Arial" w:cs="Arial"/>
          <w:b/>
          <w:sz w:val="24"/>
          <w:szCs w:val="24"/>
          <w:lang w:val="en-US"/>
        </w:rPr>
        <w:t xml:space="preserve">Affinity Determination </w:t>
      </w:r>
    </w:p>
    <w:p w:rsidR="000C0FAA" w:rsidRPr="006E193F" w:rsidRDefault="000C0FAA" w:rsidP="00AB5707">
      <w:pPr>
        <w:suppressAutoHyphens/>
        <w:spacing w:line="360" w:lineRule="auto"/>
        <w:jc w:val="both"/>
        <w:rPr>
          <w:rFonts w:ascii="Arial" w:hAnsi="Arial" w:cs="Arial"/>
          <w:sz w:val="24"/>
          <w:szCs w:val="24"/>
          <w:lang w:val="en-US"/>
        </w:rPr>
      </w:pPr>
      <w:r w:rsidRPr="006E193F">
        <w:rPr>
          <w:rFonts w:ascii="Arial" w:hAnsi="Arial" w:cs="Arial"/>
          <w:sz w:val="24"/>
          <w:szCs w:val="24"/>
          <w:lang w:val="en-US"/>
        </w:rPr>
        <w:t>Affinity parameters of vaccine-induced antibodies were analyzed by surface plasmon resonance (SPR) (BiaCore</w:t>
      </w:r>
      <w:r w:rsidRPr="006E193F">
        <w:rPr>
          <w:rFonts w:ascii="Arial" w:hAnsi="Arial" w:cs="Arial"/>
          <w:sz w:val="24"/>
          <w:szCs w:val="24"/>
          <w:vertAlign w:val="superscript"/>
          <w:lang w:val="en-US"/>
        </w:rPr>
        <w:t>®</w:t>
      </w:r>
      <w:r w:rsidRPr="006E193F">
        <w:rPr>
          <w:rFonts w:ascii="Arial" w:hAnsi="Arial" w:cs="Arial"/>
          <w:sz w:val="24"/>
          <w:szCs w:val="24"/>
          <w:lang w:val="en-US"/>
        </w:rPr>
        <w:t>). Biotin-tagged antigen (native PCSK9 epitope) (EMC, Tübingen, Germany) was immobilized on the surface of a streptavidin</w:t>
      </w:r>
      <w:r w:rsidR="00963DA2">
        <w:rPr>
          <w:rFonts w:ascii="Arial" w:hAnsi="Arial" w:cs="Arial"/>
          <w:sz w:val="24"/>
          <w:szCs w:val="24"/>
          <w:lang w:val="en-US"/>
        </w:rPr>
        <w:t>-</w:t>
      </w:r>
      <w:r w:rsidRPr="006E193F">
        <w:rPr>
          <w:rFonts w:ascii="Arial" w:hAnsi="Arial" w:cs="Arial"/>
          <w:sz w:val="24"/>
          <w:szCs w:val="24"/>
          <w:lang w:val="en-US"/>
        </w:rPr>
        <w:t>coated BiaCore</w:t>
      </w:r>
      <w:r w:rsidRPr="006E193F">
        <w:rPr>
          <w:rFonts w:ascii="Arial" w:hAnsi="Arial" w:cs="Arial"/>
          <w:sz w:val="24"/>
          <w:szCs w:val="24"/>
          <w:vertAlign w:val="superscript"/>
          <w:lang w:val="en-US"/>
        </w:rPr>
        <w:t>®</w:t>
      </w:r>
      <w:r w:rsidRPr="006E193F">
        <w:rPr>
          <w:rFonts w:ascii="Arial" w:hAnsi="Arial" w:cs="Arial"/>
          <w:sz w:val="24"/>
          <w:szCs w:val="24"/>
          <w:lang w:val="en-US"/>
        </w:rPr>
        <w:t xml:space="preserve">-sensor chip using </w:t>
      </w:r>
      <w:r w:rsidR="00963DA2" w:rsidRPr="006E193F">
        <w:rPr>
          <w:rFonts w:ascii="Arial" w:hAnsi="Arial" w:cs="Arial"/>
          <w:sz w:val="24"/>
          <w:szCs w:val="24"/>
          <w:lang w:val="en-US"/>
        </w:rPr>
        <w:t>H</w:t>
      </w:r>
      <w:r w:rsidR="00963DA2">
        <w:rPr>
          <w:rFonts w:ascii="Arial" w:hAnsi="Arial" w:cs="Arial"/>
          <w:sz w:val="24"/>
          <w:szCs w:val="24"/>
          <w:lang w:val="en-US"/>
        </w:rPr>
        <w:t>EPES-</w:t>
      </w:r>
      <w:r w:rsidRPr="006E193F">
        <w:rPr>
          <w:rFonts w:ascii="Arial" w:hAnsi="Arial" w:cs="Arial"/>
          <w:sz w:val="24"/>
          <w:szCs w:val="24"/>
          <w:lang w:val="en-US"/>
        </w:rPr>
        <w:t>buffered saline</w:t>
      </w:r>
      <w:r w:rsidR="00963DA2">
        <w:rPr>
          <w:rFonts w:ascii="Arial" w:hAnsi="Arial" w:cs="Arial"/>
          <w:sz w:val="24"/>
          <w:szCs w:val="24"/>
          <w:lang w:val="en-US"/>
        </w:rPr>
        <w:t>,</w:t>
      </w:r>
      <w:r w:rsidRPr="006E193F">
        <w:rPr>
          <w:rFonts w:ascii="Arial" w:hAnsi="Arial" w:cs="Arial"/>
          <w:sz w:val="24"/>
          <w:szCs w:val="24"/>
          <w:lang w:val="en-US"/>
        </w:rPr>
        <w:t xml:space="preserve"> pH</w:t>
      </w:r>
      <w:r w:rsidR="00AC61D3" w:rsidRPr="006E193F">
        <w:rPr>
          <w:rFonts w:ascii="Arial" w:hAnsi="Arial" w:cs="Arial"/>
          <w:sz w:val="24"/>
          <w:szCs w:val="24"/>
          <w:lang w:val="en-US"/>
        </w:rPr>
        <w:t xml:space="preserve"> </w:t>
      </w:r>
      <w:r w:rsidRPr="006E193F">
        <w:rPr>
          <w:rFonts w:ascii="Arial" w:hAnsi="Arial" w:cs="Arial"/>
          <w:sz w:val="24"/>
          <w:szCs w:val="24"/>
          <w:lang w:val="en-US"/>
        </w:rPr>
        <w:t xml:space="preserve">7.4 (HBS) as running buffer. Approximately 100 response units (RU) of the peptide were loaded on the chip, flow cell 1 was left empty and used as a reference (background signal). Subsequently, </w:t>
      </w:r>
      <w:r w:rsidRPr="006E193F">
        <w:rPr>
          <w:rFonts w:ascii="Arial" w:hAnsi="Arial" w:cs="Arial"/>
          <w:sz w:val="24"/>
          <w:szCs w:val="24"/>
          <w:lang w:val="en-US"/>
        </w:rPr>
        <w:lastRenderedPageBreak/>
        <w:t>free streptavidin binding sites were blocked with free biotin (Sigma-Aldrich) and naϊve serum (1:100). 100</w:t>
      </w:r>
      <w:r w:rsidR="00963DA2">
        <w:rPr>
          <w:rFonts w:ascii="Arial" w:hAnsi="Arial" w:cs="Arial"/>
          <w:sz w:val="24"/>
          <w:szCs w:val="24"/>
          <w:lang w:val="en-US"/>
        </w:rPr>
        <w:t> </w:t>
      </w:r>
      <w:r w:rsidRPr="006E193F">
        <w:rPr>
          <w:rFonts w:ascii="Arial" w:hAnsi="Arial" w:cs="Arial"/>
          <w:sz w:val="24"/>
          <w:szCs w:val="24"/>
          <w:lang w:val="en-US"/>
        </w:rPr>
        <w:t>µl of each plasma sample (dilution 1:100 in HBS) at a flow rate of 30</w:t>
      </w:r>
      <w:r w:rsidR="00963DA2">
        <w:rPr>
          <w:rFonts w:ascii="Arial" w:hAnsi="Arial" w:cs="Arial"/>
          <w:sz w:val="24"/>
          <w:szCs w:val="24"/>
          <w:lang w:val="en-US"/>
        </w:rPr>
        <w:t> </w:t>
      </w:r>
      <w:r w:rsidRPr="006E193F">
        <w:rPr>
          <w:rFonts w:ascii="Arial" w:hAnsi="Arial" w:cs="Arial"/>
          <w:sz w:val="24"/>
          <w:szCs w:val="24"/>
          <w:lang w:val="en-US"/>
        </w:rPr>
        <w:t>µl/min were injected and chip surface was regenerated with 15</w:t>
      </w:r>
      <w:r w:rsidR="00963DA2">
        <w:rPr>
          <w:rFonts w:ascii="Arial" w:hAnsi="Arial" w:cs="Arial"/>
          <w:sz w:val="24"/>
          <w:szCs w:val="24"/>
          <w:lang w:val="en-US"/>
        </w:rPr>
        <w:t> </w:t>
      </w:r>
      <w:r w:rsidRPr="006E193F">
        <w:rPr>
          <w:rFonts w:ascii="Arial" w:hAnsi="Arial" w:cs="Arial"/>
          <w:sz w:val="24"/>
          <w:szCs w:val="24"/>
          <w:lang w:val="en-US"/>
        </w:rPr>
        <w:t>µl of 10</w:t>
      </w:r>
      <w:r w:rsidR="00963DA2">
        <w:rPr>
          <w:rFonts w:ascii="Arial" w:hAnsi="Arial" w:cs="Arial"/>
          <w:sz w:val="24"/>
          <w:szCs w:val="24"/>
          <w:lang w:val="en-US"/>
        </w:rPr>
        <w:t> </w:t>
      </w:r>
      <w:r w:rsidRPr="006E193F">
        <w:rPr>
          <w:rFonts w:ascii="Arial" w:hAnsi="Arial" w:cs="Arial"/>
          <w:sz w:val="24"/>
          <w:szCs w:val="24"/>
          <w:lang w:val="en-US"/>
        </w:rPr>
        <w:t xml:space="preserve">mM </w:t>
      </w:r>
      <w:r w:rsidR="00963DA2">
        <w:rPr>
          <w:rFonts w:ascii="Arial" w:hAnsi="Arial" w:cs="Arial"/>
          <w:sz w:val="24"/>
          <w:szCs w:val="24"/>
          <w:lang w:val="en-US"/>
        </w:rPr>
        <w:t>g</w:t>
      </w:r>
      <w:r w:rsidRPr="006E193F">
        <w:rPr>
          <w:rFonts w:ascii="Arial" w:hAnsi="Arial" w:cs="Arial"/>
          <w:sz w:val="24"/>
          <w:szCs w:val="24"/>
          <w:lang w:val="en-US"/>
        </w:rPr>
        <w:t>lycin</w:t>
      </w:r>
      <w:r w:rsidR="00963DA2">
        <w:rPr>
          <w:rFonts w:ascii="Arial" w:hAnsi="Arial" w:cs="Arial"/>
          <w:sz w:val="24"/>
          <w:szCs w:val="24"/>
          <w:lang w:val="en-US"/>
        </w:rPr>
        <w:t>e,</w:t>
      </w:r>
      <w:r w:rsidRPr="006E193F">
        <w:rPr>
          <w:rFonts w:ascii="Arial" w:hAnsi="Arial" w:cs="Arial"/>
          <w:sz w:val="24"/>
          <w:szCs w:val="24"/>
          <w:lang w:val="en-US"/>
        </w:rPr>
        <w:t xml:space="preserve"> pH</w:t>
      </w:r>
      <w:r w:rsidR="00AC61D3" w:rsidRPr="006E193F">
        <w:rPr>
          <w:rFonts w:ascii="Arial" w:hAnsi="Arial" w:cs="Arial"/>
          <w:sz w:val="24"/>
          <w:szCs w:val="24"/>
          <w:lang w:val="en-US"/>
        </w:rPr>
        <w:t xml:space="preserve"> </w:t>
      </w:r>
      <w:r w:rsidRPr="006E193F">
        <w:rPr>
          <w:rFonts w:ascii="Arial" w:hAnsi="Arial" w:cs="Arial"/>
          <w:sz w:val="24"/>
          <w:szCs w:val="24"/>
          <w:lang w:val="en-US"/>
        </w:rPr>
        <w:t>2.6 after each plasma injection. After each run the background signal of the flow cell 1 was subtracted from the signals obtained by the ligand-bound flow cells. The stability of the chip-surface was controlled by repeated injections of control antibody. For evaluation RU values at the end of serum injection were used as an indicator for the total amount of the bound antibodies. Off-rate values (1/s) were calculated using the BIA evaluation software (1:1 Langmuir interaction model for dissociation). The off-rate describes the dissociation velocity of the antibodies from the ligand and constitutes, beside on-rate, the second relevant parameter for affinity determination derived from individual serum samples.</w:t>
      </w:r>
    </w:p>
    <w:p w:rsidR="00E94747" w:rsidRPr="006E193F" w:rsidRDefault="00E94747" w:rsidP="000C0FAA">
      <w:pPr>
        <w:suppressAutoHyphens/>
        <w:spacing w:after="0" w:line="360" w:lineRule="auto"/>
        <w:jc w:val="both"/>
        <w:rPr>
          <w:rFonts w:ascii="Arial" w:hAnsi="Arial" w:cs="Arial"/>
          <w:sz w:val="24"/>
          <w:szCs w:val="24"/>
          <w:lang w:val="en-US"/>
        </w:rPr>
      </w:pPr>
    </w:p>
    <w:p w:rsidR="000C0FAA" w:rsidRPr="006E193F" w:rsidRDefault="000C0FAA" w:rsidP="00E8499C">
      <w:pPr>
        <w:suppressAutoHyphens/>
        <w:spacing w:line="360" w:lineRule="auto"/>
        <w:jc w:val="both"/>
        <w:rPr>
          <w:rFonts w:ascii="Arial" w:hAnsi="Arial" w:cs="Arial"/>
          <w:b/>
          <w:sz w:val="24"/>
          <w:szCs w:val="24"/>
          <w:lang w:val="en-US"/>
        </w:rPr>
      </w:pPr>
      <w:r w:rsidRPr="006E193F">
        <w:rPr>
          <w:rFonts w:ascii="Arial" w:hAnsi="Arial" w:cs="Arial"/>
          <w:b/>
          <w:sz w:val="24"/>
          <w:szCs w:val="24"/>
          <w:lang w:val="en-US"/>
        </w:rPr>
        <w:t>Inhibition of huPCSK9</w:t>
      </w:r>
      <w:r w:rsidR="005A1AFE">
        <w:rPr>
          <w:rFonts w:ascii="Arial" w:hAnsi="Arial" w:cs="Arial"/>
          <w:b/>
          <w:sz w:val="24"/>
          <w:szCs w:val="24"/>
          <w:lang w:val="en-US"/>
        </w:rPr>
        <w:t>-</w:t>
      </w:r>
      <w:r w:rsidRPr="006E193F">
        <w:rPr>
          <w:rFonts w:ascii="Arial" w:hAnsi="Arial" w:cs="Arial"/>
          <w:b/>
          <w:sz w:val="24"/>
          <w:szCs w:val="24"/>
          <w:lang w:val="en-US"/>
        </w:rPr>
        <w:t xml:space="preserve">huLDLR Interaction </w:t>
      </w:r>
    </w:p>
    <w:p w:rsidR="000C0FAA" w:rsidRPr="006E193F" w:rsidRDefault="000C0FAA" w:rsidP="00E8499C">
      <w:pPr>
        <w:spacing w:line="360" w:lineRule="auto"/>
        <w:jc w:val="both"/>
        <w:rPr>
          <w:rFonts w:ascii="Arial" w:hAnsi="Arial" w:cs="Arial"/>
          <w:sz w:val="24"/>
          <w:szCs w:val="24"/>
          <w:lang w:val="en-US"/>
        </w:rPr>
      </w:pPr>
      <w:r w:rsidRPr="006E193F">
        <w:rPr>
          <w:rFonts w:ascii="Arial" w:hAnsi="Arial" w:cs="Arial"/>
          <w:sz w:val="24"/>
          <w:szCs w:val="24"/>
          <w:lang w:val="en-US"/>
        </w:rPr>
        <w:t>The ability of the AFFITOPE</w:t>
      </w:r>
      <w:r w:rsidRPr="006E193F">
        <w:rPr>
          <w:rFonts w:ascii="Arial" w:hAnsi="Arial" w:cs="Arial"/>
          <w:sz w:val="24"/>
          <w:szCs w:val="24"/>
          <w:vertAlign w:val="superscript"/>
          <w:lang w:val="en-US"/>
        </w:rPr>
        <w:t>®</w:t>
      </w:r>
      <w:r w:rsidRPr="006E193F">
        <w:rPr>
          <w:rFonts w:ascii="Arial" w:hAnsi="Arial" w:cs="Arial"/>
          <w:sz w:val="24"/>
          <w:szCs w:val="24"/>
          <w:lang w:val="en-US"/>
        </w:rPr>
        <w:t xml:space="preserve">-induced antibodies to inhibit </w:t>
      </w:r>
      <w:r w:rsidR="005A1AFE">
        <w:rPr>
          <w:rFonts w:ascii="Arial" w:hAnsi="Arial" w:cs="Arial"/>
          <w:sz w:val="24"/>
          <w:szCs w:val="24"/>
          <w:lang w:val="en-US"/>
        </w:rPr>
        <w:t xml:space="preserve">the </w:t>
      </w:r>
      <w:r w:rsidRPr="006E193F">
        <w:rPr>
          <w:rFonts w:ascii="Arial" w:hAnsi="Arial" w:cs="Arial"/>
          <w:sz w:val="24"/>
          <w:szCs w:val="24"/>
          <w:lang w:val="en-US"/>
        </w:rPr>
        <w:t>PCSK9</w:t>
      </w:r>
      <w:r w:rsidR="005A1AFE">
        <w:rPr>
          <w:rFonts w:ascii="Arial" w:hAnsi="Arial" w:cs="Arial"/>
          <w:sz w:val="24"/>
          <w:szCs w:val="24"/>
          <w:lang w:val="en-US"/>
        </w:rPr>
        <w:t>-</w:t>
      </w:r>
      <w:r w:rsidRPr="006E193F">
        <w:rPr>
          <w:rFonts w:ascii="Arial" w:hAnsi="Arial" w:cs="Arial"/>
          <w:sz w:val="24"/>
          <w:szCs w:val="24"/>
          <w:lang w:val="en-US"/>
        </w:rPr>
        <w:t>LDLR interaction was analyzed by SPR. Briefly, huLDLR (R&amp;D System</w:t>
      </w:r>
      <w:r w:rsidR="005A1AFE">
        <w:rPr>
          <w:rFonts w:ascii="Arial" w:hAnsi="Arial" w:cs="Arial"/>
          <w:sz w:val="24"/>
          <w:szCs w:val="24"/>
          <w:lang w:val="en-US"/>
        </w:rPr>
        <w:t>s</w:t>
      </w:r>
      <w:r w:rsidRPr="006E193F">
        <w:rPr>
          <w:rFonts w:ascii="Arial" w:hAnsi="Arial" w:cs="Arial"/>
          <w:sz w:val="24"/>
          <w:szCs w:val="24"/>
          <w:lang w:val="en-US"/>
        </w:rPr>
        <w:t>) was immobilized via amine coupling to a CM5 sensor chip. Plasma samples from immunized mice and non-specific (negative) controls were pre-incubated for 2</w:t>
      </w:r>
      <w:r w:rsidR="005A1AFE">
        <w:rPr>
          <w:rFonts w:ascii="Arial" w:hAnsi="Arial" w:cs="Arial"/>
          <w:sz w:val="24"/>
          <w:szCs w:val="24"/>
          <w:lang w:val="en-US"/>
        </w:rPr>
        <w:t> </w:t>
      </w:r>
      <w:r w:rsidRPr="006E193F">
        <w:rPr>
          <w:rFonts w:ascii="Arial" w:hAnsi="Arial" w:cs="Arial"/>
          <w:sz w:val="24"/>
          <w:szCs w:val="24"/>
          <w:lang w:val="en-US"/>
        </w:rPr>
        <w:t>h at RT with and without huPCSK9-V5-His (AFFiRiS AG) (1:10 dilution in degassed Tris buffer (20</w:t>
      </w:r>
      <w:r w:rsidR="005A1AFE">
        <w:rPr>
          <w:rFonts w:ascii="Arial" w:hAnsi="Arial" w:cs="Arial"/>
          <w:sz w:val="24"/>
          <w:szCs w:val="24"/>
          <w:lang w:val="en-US"/>
        </w:rPr>
        <w:t> </w:t>
      </w:r>
      <w:r w:rsidRPr="006E193F">
        <w:rPr>
          <w:rFonts w:ascii="Arial" w:hAnsi="Arial" w:cs="Arial"/>
          <w:sz w:val="24"/>
          <w:szCs w:val="24"/>
          <w:lang w:val="en-US"/>
        </w:rPr>
        <w:t>mM Tris</w:t>
      </w:r>
      <w:r w:rsidR="005A1AFE">
        <w:rPr>
          <w:rFonts w:ascii="Arial" w:hAnsi="Arial" w:cs="Arial"/>
          <w:sz w:val="24"/>
          <w:szCs w:val="24"/>
          <w:lang w:val="en-US"/>
        </w:rPr>
        <w:t>-HCl</w:t>
      </w:r>
      <w:r w:rsidRPr="006E193F">
        <w:rPr>
          <w:rFonts w:ascii="Arial" w:hAnsi="Arial" w:cs="Arial"/>
          <w:sz w:val="24"/>
          <w:szCs w:val="24"/>
          <w:lang w:val="en-US"/>
        </w:rPr>
        <w:t>, 100</w:t>
      </w:r>
      <w:r w:rsidR="005A1AFE">
        <w:rPr>
          <w:rFonts w:ascii="Arial" w:hAnsi="Arial" w:cs="Arial"/>
          <w:sz w:val="24"/>
          <w:szCs w:val="24"/>
          <w:lang w:val="en-US"/>
        </w:rPr>
        <w:t> </w:t>
      </w:r>
      <w:r w:rsidRPr="006E193F">
        <w:rPr>
          <w:rFonts w:ascii="Arial" w:hAnsi="Arial" w:cs="Arial"/>
          <w:sz w:val="24"/>
          <w:szCs w:val="24"/>
          <w:lang w:val="en-US"/>
        </w:rPr>
        <w:t>mM NaCl, 1</w:t>
      </w:r>
      <w:r w:rsidR="005A1AFE">
        <w:rPr>
          <w:rFonts w:ascii="Arial" w:hAnsi="Arial" w:cs="Arial"/>
          <w:sz w:val="24"/>
          <w:szCs w:val="24"/>
          <w:lang w:val="en-US"/>
        </w:rPr>
        <w:t> </w:t>
      </w:r>
      <w:r w:rsidRPr="006E193F">
        <w:rPr>
          <w:rFonts w:ascii="Arial" w:hAnsi="Arial" w:cs="Arial"/>
          <w:sz w:val="24"/>
          <w:szCs w:val="24"/>
          <w:lang w:val="en-US"/>
        </w:rPr>
        <w:t>mM CaCl</w:t>
      </w:r>
      <w:r w:rsidR="00876812" w:rsidRPr="00876812">
        <w:rPr>
          <w:rFonts w:ascii="Arial" w:hAnsi="Arial" w:cs="Arial"/>
          <w:sz w:val="24"/>
          <w:szCs w:val="24"/>
          <w:vertAlign w:val="subscript"/>
          <w:lang w:val="en-US"/>
        </w:rPr>
        <w:t>2</w:t>
      </w:r>
      <w:r w:rsidRPr="006E193F">
        <w:rPr>
          <w:rFonts w:ascii="Arial" w:hAnsi="Arial" w:cs="Arial"/>
          <w:sz w:val="24"/>
          <w:szCs w:val="24"/>
          <w:lang w:val="en-US"/>
        </w:rPr>
        <w:t>, 1% BSA, 0.1% Tween</w:t>
      </w:r>
      <w:r w:rsidR="005A1AFE">
        <w:rPr>
          <w:rFonts w:ascii="Arial" w:hAnsi="Arial" w:cs="Arial"/>
          <w:sz w:val="24"/>
          <w:szCs w:val="24"/>
          <w:lang w:val="en-US"/>
        </w:rPr>
        <w:t>-</w:t>
      </w:r>
      <w:r w:rsidRPr="006E193F">
        <w:rPr>
          <w:rFonts w:ascii="Arial" w:hAnsi="Arial" w:cs="Arial"/>
          <w:sz w:val="24"/>
          <w:szCs w:val="24"/>
          <w:lang w:val="en-US"/>
        </w:rPr>
        <w:t xml:space="preserve">20, pH 6.6). Consecutive samples were passed over the sensor chip surface and binding of the huPCSK9 to huLDLR was measured in response units (RU). Finally, the binding of the huPCSK9 incubated with non-specific (negative) control samples was set as 100% and used as a reference. </w:t>
      </w:r>
    </w:p>
    <w:p w:rsidR="000C0FAA" w:rsidRPr="006E193F" w:rsidRDefault="000C0FAA" w:rsidP="00FA29C7">
      <w:pPr>
        <w:jc w:val="both"/>
        <w:rPr>
          <w:rFonts w:ascii="Arial" w:hAnsi="Arial" w:cs="Arial"/>
          <w:b/>
          <w:sz w:val="24"/>
          <w:szCs w:val="24"/>
          <w:lang w:val="en-US"/>
        </w:rPr>
      </w:pPr>
    </w:p>
    <w:p w:rsidR="00406CDE" w:rsidRPr="006E193F" w:rsidRDefault="00406CDE" w:rsidP="00E8499C">
      <w:pPr>
        <w:spacing w:line="360" w:lineRule="auto"/>
        <w:rPr>
          <w:rFonts w:ascii="Arial" w:hAnsi="Arial" w:cs="Arial"/>
          <w:b/>
          <w:sz w:val="24"/>
          <w:szCs w:val="24"/>
          <w:lang w:val="en-US"/>
        </w:rPr>
      </w:pPr>
      <w:r w:rsidRPr="006E193F">
        <w:rPr>
          <w:rFonts w:ascii="Arial" w:hAnsi="Arial" w:cs="Arial"/>
          <w:b/>
          <w:sz w:val="24"/>
          <w:szCs w:val="24"/>
          <w:lang w:val="en-US"/>
        </w:rPr>
        <w:t xml:space="preserve">Fast Protein Liquid Chromatography (FPLC) Cholesterol Profile </w:t>
      </w:r>
    </w:p>
    <w:p w:rsidR="00D91A3A" w:rsidRDefault="00406CDE" w:rsidP="00AB5707">
      <w:pPr>
        <w:spacing w:line="360" w:lineRule="auto"/>
        <w:jc w:val="both"/>
        <w:rPr>
          <w:rFonts w:ascii="Arial" w:hAnsi="Arial" w:cs="Arial"/>
          <w:b/>
          <w:sz w:val="24"/>
          <w:szCs w:val="24"/>
          <w:lang w:val="en-US"/>
        </w:rPr>
      </w:pPr>
      <w:r w:rsidRPr="006E193F">
        <w:rPr>
          <w:rFonts w:ascii="Arial" w:hAnsi="Arial" w:cs="Arial"/>
          <w:sz w:val="24"/>
          <w:szCs w:val="24"/>
          <w:lang w:val="en-US"/>
        </w:rPr>
        <w:t xml:space="preserve">FPLC cholesterol lipoprotein profile of pooled plasma samples was analyzed at the Lipid and Lipid Metabolite Analysis Core Facility, Katz Group Centre for Pharmacy and Health Research, Department of Pediatrics, University of Alberta. The analyses were performed according to their protocols. Briefly, pooled plasma samples were </w:t>
      </w:r>
      <w:r w:rsidR="005A1AFE">
        <w:rPr>
          <w:rFonts w:ascii="Arial" w:hAnsi="Arial" w:cs="Arial"/>
          <w:sz w:val="24"/>
          <w:szCs w:val="24"/>
          <w:lang w:val="en-US"/>
        </w:rPr>
        <w:lastRenderedPageBreak/>
        <w:t>separated on</w:t>
      </w:r>
      <w:r w:rsidRPr="006E193F">
        <w:rPr>
          <w:rFonts w:ascii="Arial" w:hAnsi="Arial" w:cs="Arial"/>
          <w:sz w:val="24"/>
          <w:szCs w:val="24"/>
          <w:lang w:val="en-US"/>
        </w:rPr>
        <w:t xml:space="preserve"> </w:t>
      </w:r>
      <w:r w:rsidR="005A1AFE">
        <w:rPr>
          <w:rFonts w:ascii="Arial" w:hAnsi="Arial" w:cs="Arial"/>
          <w:sz w:val="24"/>
          <w:szCs w:val="24"/>
          <w:lang w:val="en-US"/>
        </w:rPr>
        <w:t xml:space="preserve">a </w:t>
      </w:r>
      <w:r w:rsidRPr="006E193F">
        <w:rPr>
          <w:rFonts w:ascii="Arial" w:hAnsi="Arial" w:cs="Arial"/>
          <w:sz w:val="24"/>
          <w:szCs w:val="24"/>
          <w:lang w:val="en-US"/>
        </w:rPr>
        <w:t>Superose 6</w:t>
      </w:r>
      <w:r w:rsidR="005A1AFE">
        <w:rPr>
          <w:rFonts w:ascii="Arial" w:hAnsi="Arial" w:cs="Arial"/>
          <w:sz w:val="24"/>
          <w:szCs w:val="24"/>
          <w:lang w:val="en-US"/>
        </w:rPr>
        <w:t xml:space="preserve"> </w:t>
      </w:r>
      <w:r w:rsidRPr="006E193F">
        <w:rPr>
          <w:rFonts w:ascii="Arial" w:hAnsi="Arial" w:cs="Arial"/>
          <w:sz w:val="24"/>
          <w:szCs w:val="24"/>
          <w:lang w:val="en-US"/>
        </w:rPr>
        <w:t>HR 10/30 column</w:t>
      </w:r>
      <w:r w:rsidR="005A1AFE">
        <w:rPr>
          <w:rFonts w:ascii="Arial" w:hAnsi="Arial" w:cs="Arial"/>
          <w:sz w:val="24"/>
          <w:szCs w:val="24"/>
          <w:lang w:val="en-US"/>
        </w:rPr>
        <w:t>,</w:t>
      </w:r>
      <w:r w:rsidRPr="006E193F">
        <w:rPr>
          <w:rFonts w:ascii="Arial" w:hAnsi="Arial" w:cs="Arial"/>
          <w:sz w:val="24"/>
          <w:szCs w:val="24"/>
          <w:lang w:val="en-US"/>
        </w:rPr>
        <w:t xml:space="preserve"> and the detection of the absorbance units (mA</w:t>
      </w:r>
      <w:r w:rsidR="005A1AFE">
        <w:rPr>
          <w:rFonts w:ascii="Arial" w:hAnsi="Arial" w:cs="Arial"/>
          <w:sz w:val="24"/>
          <w:szCs w:val="24"/>
          <w:lang w:val="en-US"/>
        </w:rPr>
        <w:t>U</w:t>
      </w:r>
      <w:r w:rsidRPr="006E193F">
        <w:rPr>
          <w:rFonts w:ascii="Arial" w:hAnsi="Arial" w:cs="Arial"/>
          <w:sz w:val="24"/>
          <w:szCs w:val="24"/>
          <w:lang w:val="en-US"/>
        </w:rPr>
        <w:t>) was performed at 500</w:t>
      </w:r>
      <w:r w:rsidR="005A1AFE">
        <w:rPr>
          <w:rFonts w:ascii="Arial" w:hAnsi="Arial" w:cs="Arial"/>
          <w:sz w:val="24"/>
          <w:szCs w:val="24"/>
          <w:lang w:val="en-US"/>
        </w:rPr>
        <w:t> </w:t>
      </w:r>
      <w:r w:rsidRPr="006E193F">
        <w:rPr>
          <w:rFonts w:ascii="Arial" w:hAnsi="Arial" w:cs="Arial"/>
          <w:sz w:val="24"/>
          <w:szCs w:val="24"/>
          <w:lang w:val="en-US"/>
        </w:rPr>
        <w:t xml:space="preserve">nm. </w:t>
      </w:r>
    </w:p>
    <w:p w:rsidR="00D91A3A" w:rsidRDefault="00D91A3A" w:rsidP="003300A1">
      <w:pPr>
        <w:jc w:val="both"/>
        <w:rPr>
          <w:rFonts w:ascii="Arial" w:hAnsi="Arial" w:cs="Arial"/>
          <w:b/>
          <w:sz w:val="24"/>
          <w:szCs w:val="24"/>
          <w:lang w:val="en-US"/>
        </w:rPr>
      </w:pPr>
    </w:p>
    <w:p w:rsidR="003300A1" w:rsidRPr="006E193F" w:rsidRDefault="003300A1" w:rsidP="003300A1">
      <w:pPr>
        <w:jc w:val="both"/>
        <w:rPr>
          <w:rFonts w:ascii="Arial" w:hAnsi="Arial" w:cs="Arial"/>
          <w:b/>
          <w:sz w:val="24"/>
          <w:szCs w:val="24"/>
          <w:lang w:val="en-US"/>
        </w:rPr>
      </w:pPr>
      <w:r w:rsidRPr="006E193F">
        <w:rPr>
          <w:rFonts w:ascii="Arial" w:hAnsi="Arial" w:cs="Arial"/>
          <w:b/>
          <w:sz w:val="24"/>
          <w:szCs w:val="24"/>
          <w:lang w:val="en-US"/>
        </w:rPr>
        <w:t xml:space="preserve">T cell </w:t>
      </w:r>
      <w:r w:rsidR="00785B14" w:rsidRPr="006E193F">
        <w:rPr>
          <w:rFonts w:ascii="Arial" w:hAnsi="Arial" w:cs="Arial"/>
          <w:b/>
          <w:sz w:val="24"/>
          <w:szCs w:val="24"/>
          <w:lang w:val="en-US"/>
        </w:rPr>
        <w:t>E</w:t>
      </w:r>
      <w:r w:rsidRPr="006E193F">
        <w:rPr>
          <w:rFonts w:ascii="Arial" w:hAnsi="Arial" w:cs="Arial"/>
          <w:b/>
          <w:sz w:val="24"/>
          <w:szCs w:val="24"/>
          <w:lang w:val="en-US"/>
        </w:rPr>
        <w:t xml:space="preserve">pitope </w:t>
      </w:r>
      <w:r w:rsidR="00785B14" w:rsidRPr="006E193F">
        <w:rPr>
          <w:rFonts w:ascii="Arial" w:hAnsi="Arial" w:cs="Arial"/>
          <w:b/>
          <w:sz w:val="24"/>
          <w:szCs w:val="24"/>
          <w:lang w:val="en-US"/>
        </w:rPr>
        <w:t>P</w:t>
      </w:r>
      <w:r w:rsidRPr="006E193F">
        <w:rPr>
          <w:rFonts w:ascii="Arial" w:hAnsi="Arial" w:cs="Arial"/>
          <w:b/>
          <w:sz w:val="24"/>
          <w:szCs w:val="24"/>
          <w:lang w:val="en-US"/>
        </w:rPr>
        <w:t xml:space="preserve">rediction </w:t>
      </w:r>
    </w:p>
    <w:p w:rsidR="003300A1" w:rsidRDefault="003300A1" w:rsidP="002D467C">
      <w:pPr>
        <w:spacing w:line="360" w:lineRule="auto"/>
        <w:jc w:val="both"/>
        <w:rPr>
          <w:rFonts w:ascii="Arial" w:hAnsi="Arial" w:cs="Arial"/>
          <w:sz w:val="24"/>
          <w:szCs w:val="24"/>
          <w:lang w:val="en-US"/>
        </w:rPr>
      </w:pPr>
      <w:r w:rsidRPr="006E193F">
        <w:rPr>
          <w:rFonts w:ascii="Arial" w:hAnsi="Arial" w:cs="Arial"/>
          <w:i/>
          <w:sz w:val="24"/>
          <w:szCs w:val="24"/>
          <w:lang w:val="en-US"/>
        </w:rPr>
        <w:t>In silico</w:t>
      </w:r>
      <w:r w:rsidRPr="006E193F">
        <w:rPr>
          <w:rFonts w:ascii="Arial" w:hAnsi="Arial" w:cs="Arial"/>
          <w:sz w:val="24"/>
          <w:szCs w:val="24"/>
          <w:lang w:val="en-US"/>
        </w:rPr>
        <w:t xml:space="preserve"> analysis for MHC class I and II binders was performed using the amino acid sequence of Peptide</w:t>
      </w:r>
      <w:r w:rsidR="008C1F43" w:rsidRPr="006E193F">
        <w:rPr>
          <w:rFonts w:ascii="Arial" w:hAnsi="Arial" w:cs="Arial"/>
          <w:sz w:val="24"/>
          <w:szCs w:val="24"/>
          <w:lang w:val="en-US"/>
        </w:rPr>
        <w:t xml:space="preserve"> </w:t>
      </w:r>
      <w:r w:rsidRPr="006E193F">
        <w:rPr>
          <w:rFonts w:ascii="Arial" w:hAnsi="Arial" w:cs="Arial"/>
          <w:sz w:val="24"/>
          <w:szCs w:val="24"/>
          <w:lang w:val="en-US"/>
        </w:rPr>
        <w:t xml:space="preserve">#1 (peptide antigen in the anti-PCSK9 vaccine). For this analysis the online database SYFPEITHI was used (Tübingen, Germany, </w:t>
      </w:r>
      <w:hyperlink r:id="rId7" w:history="1">
        <w:r w:rsidRPr="006E193F">
          <w:rPr>
            <w:rFonts w:ascii="Arial" w:hAnsi="Arial" w:cs="Arial"/>
            <w:sz w:val="24"/>
            <w:szCs w:val="24"/>
            <w:lang w:val="en-US"/>
          </w:rPr>
          <w:t>http://www.syfpeithi.de</w:t>
        </w:r>
      </w:hyperlink>
      <w:r w:rsidRPr="006E193F">
        <w:rPr>
          <w:rFonts w:ascii="Arial" w:hAnsi="Arial" w:cs="Arial"/>
          <w:sz w:val="24"/>
          <w:szCs w:val="24"/>
          <w:lang w:val="en-US"/>
        </w:rPr>
        <w:t>). In addition, potential T cell epitopes were also identified using the Immune Epitope Database and Analysis Resource (IEDB-AR) (</w:t>
      </w:r>
      <w:hyperlink w:history="1">
        <w:r w:rsidRPr="006E193F">
          <w:rPr>
            <w:rFonts w:ascii="Arial" w:hAnsi="Arial" w:cs="Arial"/>
            <w:sz w:val="24"/>
            <w:szCs w:val="24"/>
            <w:lang w:val="en-US"/>
          </w:rPr>
          <w:t>http://tools. immuneepitope.org/analyze/html/mhc_binding.html</w:t>
        </w:r>
      </w:hyperlink>
      <w:r w:rsidRPr="006E193F">
        <w:rPr>
          <w:rFonts w:ascii="Arial" w:hAnsi="Arial" w:cs="Arial"/>
          <w:sz w:val="24"/>
          <w:szCs w:val="24"/>
          <w:lang w:val="en-US"/>
        </w:rPr>
        <w:t>). Here T cell epitopes were classified based on their binding affinity for major histocompatibility complex (MHC) alleles, using the half-maximal inhibitory concentration of a biological substance (IC</w:t>
      </w:r>
      <w:r w:rsidRPr="006E193F">
        <w:rPr>
          <w:rFonts w:ascii="Arial" w:hAnsi="Arial" w:cs="Arial"/>
          <w:sz w:val="24"/>
          <w:szCs w:val="24"/>
          <w:vertAlign w:val="subscript"/>
          <w:lang w:val="en-US"/>
        </w:rPr>
        <w:t>50</w:t>
      </w:r>
      <w:r w:rsidRPr="006E193F">
        <w:rPr>
          <w:rFonts w:ascii="Arial" w:hAnsi="Arial" w:cs="Arial"/>
          <w:sz w:val="24"/>
          <w:szCs w:val="24"/>
          <w:lang w:val="en-US"/>
        </w:rPr>
        <w:t xml:space="preserve">) as unit of measure. </w:t>
      </w:r>
    </w:p>
    <w:p w:rsidR="002D467C" w:rsidRPr="006E193F" w:rsidRDefault="002D467C" w:rsidP="002D467C">
      <w:pPr>
        <w:spacing w:line="360" w:lineRule="auto"/>
        <w:jc w:val="both"/>
        <w:rPr>
          <w:rFonts w:ascii="Arial" w:hAnsi="Arial" w:cs="Arial"/>
          <w:b/>
          <w:sz w:val="24"/>
          <w:szCs w:val="24"/>
          <w:lang w:val="en-US"/>
        </w:rPr>
      </w:pPr>
    </w:p>
    <w:p w:rsidR="003300A1" w:rsidRPr="006E193F" w:rsidRDefault="00DA5242" w:rsidP="003300A1">
      <w:pPr>
        <w:jc w:val="both"/>
        <w:rPr>
          <w:rFonts w:ascii="Arial" w:hAnsi="Arial" w:cs="Arial"/>
          <w:b/>
          <w:sz w:val="24"/>
          <w:szCs w:val="24"/>
          <w:lang w:val="en-US"/>
        </w:rPr>
      </w:pPr>
      <w:r w:rsidRPr="006E193F">
        <w:rPr>
          <w:rFonts w:ascii="Arial" w:hAnsi="Arial" w:cs="Arial"/>
          <w:b/>
          <w:sz w:val="24"/>
          <w:szCs w:val="24"/>
          <w:lang w:val="en-US"/>
        </w:rPr>
        <w:t xml:space="preserve">Detection of T cell </w:t>
      </w:r>
      <w:r w:rsidR="00785B14" w:rsidRPr="006E193F">
        <w:rPr>
          <w:rFonts w:ascii="Arial" w:hAnsi="Arial" w:cs="Arial"/>
          <w:b/>
          <w:sz w:val="24"/>
          <w:szCs w:val="24"/>
          <w:lang w:val="en-US"/>
        </w:rPr>
        <w:t>A</w:t>
      </w:r>
      <w:r w:rsidRPr="006E193F">
        <w:rPr>
          <w:rFonts w:ascii="Arial" w:hAnsi="Arial" w:cs="Arial"/>
          <w:b/>
          <w:sz w:val="24"/>
          <w:szCs w:val="24"/>
          <w:lang w:val="en-US"/>
        </w:rPr>
        <w:t xml:space="preserve">ctivation using </w:t>
      </w:r>
      <w:r w:rsidR="003300A1" w:rsidRPr="006E193F">
        <w:rPr>
          <w:rFonts w:ascii="Arial" w:hAnsi="Arial" w:cs="Arial"/>
          <w:b/>
          <w:sz w:val="24"/>
          <w:szCs w:val="24"/>
          <w:lang w:val="en-US"/>
        </w:rPr>
        <w:t>ELIS</w:t>
      </w:r>
      <w:r w:rsidR="005A1AFE">
        <w:rPr>
          <w:rFonts w:ascii="Arial" w:hAnsi="Arial" w:cs="Arial"/>
          <w:b/>
          <w:sz w:val="24"/>
          <w:szCs w:val="24"/>
          <w:lang w:val="en-US"/>
        </w:rPr>
        <w:t>pot</w:t>
      </w:r>
    </w:p>
    <w:p w:rsidR="003300A1" w:rsidRPr="006E193F" w:rsidRDefault="003300A1" w:rsidP="003300A1">
      <w:pPr>
        <w:spacing w:line="360" w:lineRule="auto"/>
        <w:jc w:val="both"/>
        <w:rPr>
          <w:rFonts w:ascii="Arial" w:hAnsi="Arial" w:cs="Arial"/>
          <w:sz w:val="24"/>
          <w:szCs w:val="24"/>
          <w:lang w:val="en-US"/>
        </w:rPr>
      </w:pPr>
      <w:r w:rsidRPr="006E193F">
        <w:rPr>
          <w:rFonts w:ascii="Arial" w:hAnsi="Arial" w:cs="Arial"/>
          <w:sz w:val="24"/>
          <w:szCs w:val="24"/>
          <w:lang w:val="en-US"/>
        </w:rPr>
        <w:t>Four 8-10 week</w:t>
      </w:r>
      <w:r w:rsidR="005A1AFE">
        <w:rPr>
          <w:rFonts w:ascii="Arial" w:hAnsi="Arial" w:cs="Arial"/>
          <w:sz w:val="24"/>
          <w:szCs w:val="24"/>
          <w:lang w:val="en-US"/>
        </w:rPr>
        <w:t>-</w:t>
      </w:r>
      <w:r w:rsidRPr="006E193F">
        <w:rPr>
          <w:rFonts w:ascii="Arial" w:hAnsi="Arial" w:cs="Arial"/>
          <w:sz w:val="24"/>
          <w:szCs w:val="24"/>
          <w:lang w:val="en-US"/>
        </w:rPr>
        <w:t>old mice per group</w:t>
      </w:r>
      <w:r w:rsidR="00A81A03" w:rsidRPr="006E193F">
        <w:rPr>
          <w:rFonts w:ascii="Arial" w:hAnsi="Arial" w:cs="Arial"/>
          <w:sz w:val="24"/>
          <w:szCs w:val="24"/>
          <w:lang w:val="en-US"/>
        </w:rPr>
        <w:t xml:space="preserve"> were immunized 4 times in a bi</w:t>
      </w:r>
      <w:r w:rsidRPr="006E193F">
        <w:rPr>
          <w:rFonts w:ascii="Arial" w:hAnsi="Arial" w:cs="Arial"/>
          <w:sz w:val="24"/>
          <w:szCs w:val="24"/>
          <w:lang w:val="en-US"/>
        </w:rPr>
        <w:t>weekly interval with the indicated vaccines. Mice were sacrificed 5-7 days after their last immunization. Splenocytes were isolated from each individual mouse and cell pools within each group were prepared. Subsequently, red blood cells were lys</w:t>
      </w:r>
      <w:r w:rsidR="00AC61D3" w:rsidRPr="006E193F">
        <w:rPr>
          <w:rFonts w:ascii="Arial" w:hAnsi="Arial" w:cs="Arial"/>
          <w:sz w:val="24"/>
          <w:szCs w:val="24"/>
          <w:lang w:val="en-US"/>
        </w:rPr>
        <w:t>ed using ACK buffer (0.15</w:t>
      </w:r>
      <w:r w:rsidR="005A1AFE">
        <w:rPr>
          <w:rFonts w:ascii="Arial" w:hAnsi="Arial" w:cs="Arial"/>
          <w:sz w:val="24"/>
          <w:szCs w:val="24"/>
          <w:lang w:val="en-US"/>
        </w:rPr>
        <w:t> </w:t>
      </w:r>
      <w:r w:rsidRPr="006E193F">
        <w:rPr>
          <w:rFonts w:ascii="Arial" w:hAnsi="Arial" w:cs="Arial"/>
          <w:sz w:val="24"/>
          <w:szCs w:val="24"/>
          <w:lang w:val="en-US"/>
        </w:rPr>
        <w:t>M NH</w:t>
      </w:r>
      <w:r w:rsidRPr="006E193F">
        <w:rPr>
          <w:rFonts w:ascii="Arial" w:hAnsi="Arial" w:cs="Arial"/>
          <w:sz w:val="24"/>
          <w:szCs w:val="24"/>
          <w:vertAlign w:val="subscript"/>
          <w:lang w:val="en-US"/>
        </w:rPr>
        <w:t>4</w:t>
      </w:r>
      <w:r w:rsidR="00AC61D3" w:rsidRPr="006E193F">
        <w:rPr>
          <w:rFonts w:ascii="Arial" w:hAnsi="Arial" w:cs="Arial"/>
          <w:sz w:val="24"/>
          <w:szCs w:val="24"/>
          <w:lang w:val="en-US"/>
        </w:rPr>
        <w:t>Cl, 1.0</w:t>
      </w:r>
      <w:r w:rsidR="005A1AFE">
        <w:rPr>
          <w:rFonts w:ascii="Arial" w:hAnsi="Arial" w:cs="Arial"/>
          <w:sz w:val="24"/>
          <w:szCs w:val="24"/>
          <w:lang w:val="en-US"/>
        </w:rPr>
        <w:t> </w:t>
      </w:r>
      <w:r w:rsidRPr="006E193F">
        <w:rPr>
          <w:rFonts w:ascii="Arial" w:hAnsi="Arial" w:cs="Arial"/>
          <w:sz w:val="24"/>
          <w:szCs w:val="24"/>
          <w:lang w:val="en-US"/>
        </w:rPr>
        <w:t>M KHCO</w:t>
      </w:r>
      <w:r w:rsidRPr="006E193F">
        <w:rPr>
          <w:rFonts w:ascii="Arial" w:hAnsi="Arial" w:cs="Arial"/>
          <w:sz w:val="24"/>
          <w:szCs w:val="24"/>
          <w:vertAlign w:val="subscript"/>
          <w:lang w:val="en-US"/>
        </w:rPr>
        <w:t>3</w:t>
      </w:r>
      <w:r w:rsidR="00AC61D3" w:rsidRPr="006E193F">
        <w:rPr>
          <w:rFonts w:ascii="Arial" w:hAnsi="Arial" w:cs="Arial"/>
          <w:sz w:val="24"/>
          <w:szCs w:val="24"/>
          <w:lang w:val="en-US"/>
        </w:rPr>
        <w:t>, 0.1</w:t>
      </w:r>
      <w:r w:rsidR="005A1AFE">
        <w:rPr>
          <w:rFonts w:ascii="Arial" w:hAnsi="Arial" w:cs="Arial"/>
          <w:sz w:val="24"/>
          <w:szCs w:val="24"/>
          <w:lang w:val="en-US"/>
        </w:rPr>
        <w:t> </w:t>
      </w:r>
      <w:r w:rsidRPr="006E193F">
        <w:rPr>
          <w:rFonts w:ascii="Arial" w:hAnsi="Arial" w:cs="Arial"/>
          <w:sz w:val="24"/>
          <w:szCs w:val="24"/>
          <w:lang w:val="en-US"/>
        </w:rPr>
        <w:t>mM Na</w:t>
      </w:r>
      <w:r w:rsidRPr="006E193F">
        <w:rPr>
          <w:rFonts w:ascii="Arial" w:hAnsi="Arial" w:cs="Arial"/>
          <w:sz w:val="24"/>
          <w:szCs w:val="24"/>
          <w:vertAlign w:val="subscript"/>
          <w:lang w:val="en-US"/>
        </w:rPr>
        <w:t>2</w:t>
      </w:r>
      <w:r w:rsidRPr="006E193F">
        <w:rPr>
          <w:rFonts w:ascii="Arial" w:hAnsi="Arial" w:cs="Arial"/>
          <w:sz w:val="24"/>
          <w:szCs w:val="24"/>
          <w:lang w:val="en-US"/>
        </w:rPr>
        <w:t>EDTA). Splenocytes were then washed, passed through a 70</w:t>
      </w:r>
      <w:r w:rsidR="005A1AFE">
        <w:rPr>
          <w:rFonts w:ascii="Arial" w:hAnsi="Arial" w:cs="Arial"/>
          <w:sz w:val="24"/>
          <w:szCs w:val="24"/>
          <w:lang w:val="en-US"/>
        </w:rPr>
        <w:t> </w:t>
      </w:r>
      <w:r w:rsidRPr="006E193F">
        <w:rPr>
          <w:rFonts w:ascii="Arial" w:hAnsi="Arial" w:cs="Arial"/>
          <w:sz w:val="24"/>
          <w:szCs w:val="24"/>
          <w:lang w:val="en-US"/>
        </w:rPr>
        <w:t>µm cell strainer (BD Falcon) and counted using trypan blue (Gibco). The mouse INF-γ cytokine assay (Mouse INF-γ ELIS</w:t>
      </w:r>
      <w:r w:rsidR="005A1AFE">
        <w:rPr>
          <w:rFonts w:ascii="Arial" w:hAnsi="Arial" w:cs="Arial"/>
          <w:sz w:val="24"/>
          <w:szCs w:val="24"/>
          <w:lang w:val="en-US"/>
        </w:rPr>
        <w:t>po</w:t>
      </w:r>
      <w:r w:rsidRPr="006E193F">
        <w:rPr>
          <w:rFonts w:ascii="Arial" w:hAnsi="Arial" w:cs="Arial"/>
          <w:sz w:val="24"/>
          <w:szCs w:val="24"/>
          <w:lang w:val="en-US"/>
        </w:rPr>
        <w:t>t</w:t>
      </w:r>
      <w:r w:rsidRPr="006E193F">
        <w:rPr>
          <w:rFonts w:ascii="Arial" w:hAnsi="Arial" w:cs="Arial"/>
          <w:sz w:val="24"/>
          <w:szCs w:val="24"/>
          <w:vertAlign w:val="superscript"/>
          <w:lang w:val="en-US"/>
        </w:rPr>
        <w:t>PLUS</w:t>
      </w:r>
      <w:r w:rsidRPr="006E193F">
        <w:rPr>
          <w:rFonts w:ascii="Arial" w:hAnsi="Arial" w:cs="Arial"/>
          <w:sz w:val="24"/>
          <w:szCs w:val="24"/>
          <w:lang w:val="en-US"/>
        </w:rPr>
        <w:t xml:space="preserve"> Kit (ALP), Mabtech) was used according to the manufacture instructions. Briefly, wells were coated with 15</w:t>
      </w:r>
      <w:r w:rsidR="005A1AFE">
        <w:rPr>
          <w:rFonts w:ascii="Arial" w:hAnsi="Arial" w:cs="Arial"/>
          <w:sz w:val="24"/>
          <w:szCs w:val="24"/>
          <w:lang w:val="en-US"/>
        </w:rPr>
        <w:t> </w:t>
      </w:r>
      <w:r w:rsidRPr="006E193F">
        <w:rPr>
          <w:rFonts w:ascii="Arial" w:hAnsi="Arial" w:cs="Arial"/>
          <w:sz w:val="24"/>
          <w:szCs w:val="24"/>
          <w:lang w:val="en-US"/>
        </w:rPr>
        <w:t>µg/mL AN18 (anti-INF-γ) antibody (Mabtech) diluted in PBS</w:t>
      </w:r>
      <w:r w:rsidR="005A1AFE">
        <w:rPr>
          <w:rFonts w:ascii="Arial" w:hAnsi="Arial" w:cs="Arial"/>
          <w:sz w:val="24"/>
          <w:szCs w:val="24"/>
          <w:lang w:val="en-US"/>
        </w:rPr>
        <w:t>,</w:t>
      </w:r>
      <w:r w:rsidRPr="006E193F">
        <w:rPr>
          <w:rFonts w:ascii="Arial" w:hAnsi="Arial" w:cs="Arial"/>
          <w:sz w:val="24"/>
          <w:szCs w:val="24"/>
          <w:lang w:val="en-US"/>
        </w:rPr>
        <w:t xml:space="preserve"> by incubation overnight at 4°C. Plates were then washed 5 times with P</w:t>
      </w:r>
      <w:r w:rsidR="005D1720" w:rsidRPr="006E193F">
        <w:rPr>
          <w:rFonts w:ascii="Arial" w:hAnsi="Arial" w:cs="Arial"/>
          <w:sz w:val="24"/>
          <w:szCs w:val="24"/>
          <w:lang w:val="en-US"/>
        </w:rPr>
        <w:t>BS prior to incubation with 200</w:t>
      </w:r>
      <w:r w:rsidR="005A1AFE">
        <w:rPr>
          <w:rFonts w:ascii="Arial" w:hAnsi="Arial" w:cs="Arial"/>
          <w:sz w:val="24"/>
          <w:szCs w:val="24"/>
          <w:lang w:val="en-US"/>
        </w:rPr>
        <w:t> </w:t>
      </w:r>
      <w:r w:rsidRPr="006E193F">
        <w:rPr>
          <w:rFonts w:ascii="Arial" w:hAnsi="Arial" w:cs="Arial"/>
          <w:sz w:val="24"/>
          <w:szCs w:val="24"/>
          <w:lang w:val="en-US"/>
        </w:rPr>
        <w:t>µl RPMI medium (Gibco) supplemented with 10% Fetal Calf Serum (FCS) (Gibco) and 1% Penicillin (1U/mL)/Streptomycin (100µg/mL) (P/S) (Gibco) for at least 30</w:t>
      </w:r>
      <w:r w:rsidR="005A1AFE">
        <w:rPr>
          <w:rFonts w:ascii="Arial" w:hAnsi="Arial" w:cs="Arial"/>
          <w:sz w:val="24"/>
          <w:szCs w:val="24"/>
          <w:lang w:val="en-US"/>
        </w:rPr>
        <w:t> </w:t>
      </w:r>
      <w:r w:rsidRPr="006E193F">
        <w:rPr>
          <w:rFonts w:ascii="Arial" w:hAnsi="Arial" w:cs="Arial"/>
          <w:sz w:val="24"/>
          <w:szCs w:val="24"/>
          <w:lang w:val="en-US"/>
        </w:rPr>
        <w:t>min at RT to block non-specific binding. After blocking, splenocytes were added at 5</w:t>
      </w:r>
      <w:r w:rsidR="005A1AFE">
        <w:rPr>
          <w:rFonts w:ascii="Arial" w:hAnsi="Arial" w:cs="Arial"/>
          <w:sz w:val="24"/>
          <w:szCs w:val="24"/>
          <w:lang w:val="en-US"/>
        </w:rPr>
        <w:t> </w:t>
      </w:r>
      <w:r w:rsidRPr="006E193F">
        <w:rPr>
          <w:rFonts w:ascii="Arial" w:hAnsi="Arial" w:cs="Arial"/>
          <w:sz w:val="24"/>
          <w:szCs w:val="24"/>
          <w:lang w:val="en-US"/>
        </w:rPr>
        <w:t>x</w:t>
      </w:r>
      <w:r w:rsidR="005A1AFE">
        <w:rPr>
          <w:rFonts w:ascii="Arial" w:hAnsi="Arial" w:cs="Arial"/>
          <w:sz w:val="24"/>
          <w:szCs w:val="24"/>
          <w:lang w:val="en-US"/>
        </w:rPr>
        <w:t> </w:t>
      </w:r>
      <w:r w:rsidRPr="006E193F">
        <w:rPr>
          <w:rFonts w:ascii="Arial" w:hAnsi="Arial" w:cs="Arial"/>
          <w:sz w:val="24"/>
          <w:szCs w:val="24"/>
          <w:lang w:val="en-US"/>
        </w:rPr>
        <w:t>10</w:t>
      </w:r>
      <w:r w:rsidRPr="006E193F">
        <w:rPr>
          <w:rFonts w:ascii="Arial" w:hAnsi="Arial" w:cs="Arial"/>
          <w:sz w:val="24"/>
          <w:szCs w:val="24"/>
          <w:vertAlign w:val="superscript"/>
          <w:lang w:val="en-US"/>
        </w:rPr>
        <w:t>5</w:t>
      </w:r>
      <w:r w:rsidR="00876812" w:rsidRPr="00876812">
        <w:rPr>
          <w:rFonts w:ascii="Arial" w:hAnsi="Arial" w:cs="Arial"/>
          <w:sz w:val="24"/>
          <w:szCs w:val="24"/>
          <w:lang w:val="en-US"/>
        </w:rPr>
        <w:t xml:space="preserve"> </w:t>
      </w:r>
      <w:r w:rsidRPr="006E193F">
        <w:rPr>
          <w:rFonts w:ascii="Arial" w:hAnsi="Arial" w:cs="Arial"/>
          <w:sz w:val="24"/>
          <w:szCs w:val="24"/>
          <w:lang w:val="en-US"/>
        </w:rPr>
        <w:t>cells per well and re-stimulated either with 10</w:t>
      </w:r>
      <w:r w:rsidR="00985359">
        <w:rPr>
          <w:rFonts w:ascii="Arial" w:hAnsi="Arial" w:cs="Arial"/>
          <w:sz w:val="24"/>
          <w:szCs w:val="24"/>
          <w:lang w:val="en-US"/>
        </w:rPr>
        <w:t> </w:t>
      </w:r>
      <w:r w:rsidRPr="006E193F">
        <w:rPr>
          <w:rFonts w:ascii="Arial" w:hAnsi="Arial" w:cs="Arial"/>
          <w:sz w:val="24"/>
          <w:szCs w:val="24"/>
          <w:lang w:val="en-US"/>
        </w:rPr>
        <w:t>µg/mL peptide (EMC, Tuebingen), 20</w:t>
      </w:r>
      <w:r w:rsidR="00985359">
        <w:rPr>
          <w:rFonts w:ascii="Arial" w:hAnsi="Arial" w:cs="Arial"/>
          <w:sz w:val="24"/>
          <w:szCs w:val="24"/>
          <w:lang w:val="en-US"/>
        </w:rPr>
        <w:t> </w:t>
      </w:r>
      <w:r w:rsidRPr="006E193F">
        <w:rPr>
          <w:rFonts w:ascii="Arial" w:hAnsi="Arial" w:cs="Arial"/>
          <w:sz w:val="24"/>
          <w:szCs w:val="24"/>
          <w:lang w:val="en-US"/>
        </w:rPr>
        <w:t>µg/mL PHA (Phytohemagglutinin) (Sigma</w:t>
      </w:r>
      <w:r w:rsidR="00985359">
        <w:rPr>
          <w:rFonts w:ascii="Arial" w:hAnsi="Arial" w:cs="Arial"/>
          <w:sz w:val="24"/>
          <w:szCs w:val="24"/>
          <w:lang w:val="en-US"/>
        </w:rPr>
        <w:t>-</w:t>
      </w:r>
      <w:r w:rsidRPr="006E193F">
        <w:rPr>
          <w:rFonts w:ascii="Arial" w:hAnsi="Arial" w:cs="Arial"/>
          <w:sz w:val="24"/>
          <w:szCs w:val="24"/>
          <w:lang w:val="en-US"/>
        </w:rPr>
        <w:t>Aldrich), 10</w:t>
      </w:r>
      <w:r w:rsidR="00985359">
        <w:rPr>
          <w:rFonts w:ascii="Arial" w:hAnsi="Arial" w:cs="Arial"/>
          <w:sz w:val="24"/>
          <w:szCs w:val="24"/>
          <w:lang w:val="en-US"/>
        </w:rPr>
        <w:t> </w:t>
      </w:r>
      <w:r w:rsidRPr="006E193F">
        <w:rPr>
          <w:rFonts w:ascii="Arial" w:hAnsi="Arial" w:cs="Arial"/>
          <w:sz w:val="24"/>
          <w:szCs w:val="24"/>
          <w:lang w:val="en-US"/>
        </w:rPr>
        <w:t>µg/mL PCSK9-V5-His (AFF</w:t>
      </w:r>
      <w:r w:rsidR="0046221A" w:rsidRPr="006E193F">
        <w:rPr>
          <w:rFonts w:ascii="Arial" w:hAnsi="Arial" w:cs="Arial"/>
          <w:sz w:val="24"/>
          <w:szCs w:val="24"/>
          <w:lang w:val="en-US"/>
        </w:rPr>
        <w:t>I</w:t>
      </w:r>
      <w:r w:rsidRPr="006E193F">
        <w:rPr>
          <w:rFonts w:ascii="Arial" w:hAnsi="Arial" w:cs="Arial"/>
          <w:sz w:val="24"/>
          <w:szCs w:val="24"/>
          <w:lang w:val="en-US"/>
        </w:rPr>
        <w:t>R</w:t>
      </w:r>
      <w:r w:rsidR="0046221A" w:rsidRPr="006E193F">
        <w:rPr>
          <w:rFonts w:ascii="Arial" w:hAnsi="Arial" w:cs="Arial"/>
          <w:sz w:val="24"/>
          <w:szCs w:val="24"/>
          <w:lang w:val="en-US"/>
        </w:rPr>
        <w:t>I</w:t>
      </w:r>
      <w:r w:rsidRPr="006E193F">
        <w:rPr>
          <w:rFonts w:ascii="Arial" w:hAnsi="Arial" w:cs="Arial"/>
          <w:sz w:val="24"/>
          <w:szCs w:val="24"/>
          <w:lang w:val="en-US"/>
        </w:rPr>
        <w:t xml:space="preserve">S AG) or RPMI medium (Gibco) </w:t>
      </w:r>
      <w:r w:rsidRPr="006E193F">
        <w:rPr>
          <w:rFonts w:ascii="Arial" w:hAnsi="Arial" w:cs="Arial"/>
          <w:sz w:val="24"/>
          <w:szCs w:val="24"/>
          <w:lang w:val="en-US"/>
        </w:rPr>
        <w:lastRenderedPageBreak/>
        <w:t>supplemented with 10% FCS (Gibco) and 1% P/S (Gibco) and incubated for 20</w:t>
      </w:r>
      <w:r w:rsidR="00985359">
        <w:rPr>
          <w:rFonts w:ascii="Arial" w:hAnsi="Arial" w:cs="Arial"/>
          <w:sz w:val="24"/>
          <w:szCs w:val="24"/>
          <w:lang w:val="en-US"/>
        </w:rPr>
        <w:t> </w:t>
      </w:r>
      <w:r w:rsidRPr="006E193F">
        <w:rPr>
          <w:rFonts w:ascii="Arial" w:hAnsi="Arial" w:cs="Arial"/>
          <w:sz w:val="24"/>
          <w:szCs w:val="24"/>
          <w:lang w:val="en-US"/>
        </w:rPr>
        <w:t>h at 37°C. Detection was performed according to the manufacture</w:t>
      </w:r>
      <w:r w:rsidR="005D1720" w:rsidRPr="006E193F">
        <w:rPr>
          <w:rFonts w:ascii="Arial" w:hAnsi="Arial" w:cs="Arial"/>
          <w:sz w:val="24"/>
          <w:szCs w:val="24"/>
          <w:lang w:val="en-US"/>
        </w:rPr>
        <w:t>r’s</w:t>
      </w:r>
      <w:r w:rsidRPr="006E193F">
        <w:rPr>
          <w:rFonts w:ascii="Arial" w:hAnsi="Arial" w:cs="Arial"/>
          <w:sz w:val="24"/>
          <w:szCs w:val="24"/>
          <w:lang w:val="en-US"/>
        </w:rPr>
        <w:t xml:space="preserve"> guidelines</w:t>
      </w:r>
      <w:r w:rsidR="00985359">
        <w:rPr>
          <w:rFonts w:ascii="Arial" w:hAnsi="Arial" w:cs="Arial"/>
          <w:sz w:val="24"/>
          <w:szCs w:val="24"/>
          <w:lang w:val="en-US"/>
        </w:rPr>
        <w:t>,</w:t>
      </w:r>
      <w:r w:rsidRPr="006E193F">
        <w:rPr>
          <w:rFonts w:ascii="Arial" w:hAnsi="Arial" w:cs="Arial"/>
          <w:sz w:val="24"/>
          <w:szCs w:val="24"/>
          <w:lang w:val="en-US"/>
        </w:rPr>
        <w:t xml:space="preserve"> and the amount of INF-γ producing cells were determined by counting the number of spots per well using an AID E</w:t>
      </w:r>
      <w:r w:rsidR="00985359">
        <w:rPr>
          <w:rFonts w:ascii="Arial" w:hAnsi="Arial" w:cs="Arial"/>
          <w:sz w:val="24"/>
          <w:szCs w:val="24"/>
          <w:lang w:val="en-US"/>
        </w:rPr>
        <w:t>liSpot R</w:t>
      </w:r>
      <w:r w:rsidRPr="006E193F">
        <w:rPr>
          <w:rFonts w:ascii="Arial" w:hAnsi="Arial" w:cs="Arial"/>
          <w:sz w:val="24"/>
          <w:szCs w:val="24"/>
          <w:lang w:val="en-US"/>
        </w:rPr>
        <w:t>eader (Software ELISPOT 3.5). Results were expressed as the number of anti-INF-γ spot-forming cells (SFC) per 5</w:t>
      </w:r>
      <w:r w:rsidR="00985359">
        <w:rPr>
          <w:rFonts w:ascii="Arial" w:hAnsi="Arial" w:cs="Arial"/>
          <w:sz w:val="24"/>
          <w:szCs w:val="24"/>
          <w:lang w:val="en-US"/>
        </w:rPr>
        <w:t xml:space="preserve"> </w:t>
      </w:r>
      <w:r w:rsidRPr="006E193F">
        <w:rPr>
          <w:rFonts w:ascii="Arial" w:hAnsi="Arial" w:cs="Arial"/>
          <w:sz w:val="24"/>
          <w:szCs w:val="24"/>
          <w:lang w:val="en-US"/>
        </w:rPr>
        <w:t>x</w:t>
      </w:r>
      <w:r w:rsidR="00985359">
        <w:rPr>
          <w:rFonts w:ascii="Arial" w:hAnsi="Arial" w:cs="Arial"/>
          <w:sz w:val="24"/>
          <w:szCs w:val="24"/>
          <w:lang w:val="en-US"/>
        </w:rPr>
        <w:t xml:space="preserve"> </w:t>
      </w:r>
      <w:r w:rsidRPr="006E193F">
        <w:rPr>
          <w:rFonts w:ascii="Arial" w:hAnsi="Arial" w:cs="Arial"/>
          <w:sz w:val="24"/>
          <w:szCs w:val="24"/>
          <w:lang w:val="en-US"/>
        </w:rPr>
        <w:t>10</w:t>
      </w:r>
      <w:r w:rsidRPr="006E193F">
        <w:rPr>
          <w:rFonts w:ascii="Arial" w:hAnsi="Arial" w:cs="Arial"/>
          <w:sz w:val="24"/>
          <w:szCs w:val="24"/>
          <w:vertAlign w:val="superscript"/>
          <w:lang w:val="en-US"/>
        </w:rPr>
        <w:t xml:space="preserve">5 </w:t>
      </w:r>
      <w:r w:rsidRPr="006E193F">
        <w:rPr>
          <w:rFonts w:ascii="Arial" w:hAnsi="Arial" w:cs="Arial"/>
          <w:sz w:val="24"/>
          <w:szCs w:val="24"/>
          <w:lang w:val="en-US"/>
        </w:rPr>
        <w:t xml:space="preserve">cells plated. Triplicate measurements were performed for each group. </w:t>
      </w:r>
    </w:p>
    <w:p w:rsidR="002D467C" w:rsidRDefault="002D467C" w:rsidP="003300A1">
      <w:pPr>
        <w:jc w:val="both"/>
        <w:rPr>
          <w:rFonts w:ascii="Arial" w:hAnsi="Arial" w:cs="Arial"/>
          <w:b/>
          <w:sz w:val="24"/>
          <w:szCs w:val="24"/>
          <w:lang w:val="en-US"/>
        </w:rPr>
      </w:pPr>
    </w:p>
    <w:p w:rsidR="003300A1" w:rsidRPr="006E193F" w:rsidRDefault="003300A1" w:rsidP="003300A1">
      <w:pPr>
        <w:jc w:val="both"/>
        <w:rPr>
          <w:rFonts w:ascii="Arial" w:hAnsi="Arial" w:cs="Arial"/>
          <w:b/>
          <w:sz w:val="24"/>
          <w:szCs w:val="24"/>
          <w:lang w:val="en-US"/>
        </w:rPr>
      </w:pPr>
      <w:r w:rsidRPr="006E193F">
        <w:rPr>
          <w:rFonts w:ascii="Arial" w:hAnsi="Arial" w:cs="Arial"/>
          <w:b/>
          <w:sz w:val="24"/>
          <w:szCs w:val="24"/>
          <w:lang w:val="en-US"/>
        </w:rPr>
        <w:t xml:space="preserve">Protein Basic Local Alignment Search Tool (BLAST) </w:t>
      </w:r>
    </w:p>
    <w:p w:rsidR="003300A1" w:rsidRPr="006E193F" w:rsidRDefault="003300A1" w:rsidP="003300A1">
      <w:pPr>
        <w:spacing w:line="360" w:lineRule="auto"/>
        <w:jc w:val="both"/>
        <w:rPr>
          <w:rFonts w:ascii="Arial" w:hAnsi="Arial" w:cs="Arial"/>
          <w:sz w:val="24"/>
          <w:szCs w:val="24"/>
          <w:lang w:val="en-US"/>
        </w:rPr>
      </w:pPr>
      <w:r w:rsidRPr="006E193F">
        <w:rPr>
          <w:rFonts w:ascii="Arial" w:hAnsi="Arial" w:cs="Arial"/>
          <w:i/>
          <w:sz w:val="24"/>
          <w:szCs w:val="24"/>
          <w:lang w:val="en-US"/>
        </w:rPr>
        <w:t>In silico</w:t>
      </w:r>
      <w:r w:rsidRPr="006E193F">
        <w:rPr>
          <w:rFonts w:ascii="Arial" w:hAnsi="Arial" w:cs="Arial"/>
          <w:sz w:val="24"/>
          <w:szCs w:val="24"/>
          <w:lang w:val="en-US"/>
        </w:rPr>
        <w:t xml:space="preserve"> sequence homology analysis of the selected peptide with other human proteins was evaluated by</w:t>
      </w:r>
      <w:r w:rsidRPr="006E193F">
        <w:rPr>
          <w:rFonts w:ascii="Arial" w:hAnsi="Arial" w:cs="Arial"/>
          <w:i/>
          <w:sz w:val="24"/>
          <w:szCs w:val="24"/>
          <w:lang w:val="en-US"/>
        </w:rPr>
        <w:t xml:space="preserve"> </w:t>
      </w:r>
      <w:r w:rsidRPr="006E193F">
        <w:rPr>
          <w:rFonts w:ascii="Arial" w:hAnsi="Arial" w:cs="Arial"/>
          <w:sz w:val="24"/>
          <w:szCs w:val="24"/>
          <w:lang w:val="en-US"/>
        </w:rPr>
        <w:t>using the protein BLAST</w:t>
      </w:r>
      <w:r w:rsidR="00985359">
        <w:rPr>
          <w:rFonts w:ascii="Arial" w:hAnsi="Arial" w:cs="Arial"/>
          <w:sz w:val="24"/>
          <w:szCs w:val="24"/>
          <w:lang w:val="en-US"/>
        </w:rPr>
        <w:t xml:space="preserve"> </w:t>
      </w:r>
      <w:r w:rsidR="005867AD" w:rsidRPr="006E193F">
        <w:rPr>
          <w:rFonts w:ascii="Arial" w:hAnsi="Arial" w:cs="Arial"/>
          <w:sz w:val="24"/>
          <w:szCs w:val="24"/>
          <w:lang w:val="en-US"/>
        </w:rPr>
        <w:fldChar w:fldCharType="begin"/>
      </w:r>
      <w:r w:rsidR="00CA586D" w:rsidRPr="006E193F">
        <w:rPr>
          <w:rFonts w:ascii="Arial" w:hAnsi="Arial" w:cs="Arial"/>
          <w:sz w:val="24"/>
          <w:szCs w:val="24"/>
          <w:lang w:val="en-US"/>
        </w:rPr>
        <w:instrText xml:space="preserve"> ADDIN EN.CITE &lt;EndNote&gt;&lt;Cite&gt;&lt;Author&gt;Altschul&lt;/Author&gt;&lt;Year&gt;1990&lt;/Year&gt;&lt;RecNum&gt;2587&lt;/RecNum&gt;&lt;record&gt;&lt;rec-number&gt;2587&lt;/rec-number&gt;&lt;foreign-keys&gt;&lt;key app="EN" db-id="ev2zas5ve5z0pxev9tjvxxsy2sf0str05waf"&gt;2587&lt;/key&gt;&lt;/foreign-keys&gt;&lt;ref-type name="Journal Article"&gt;17&lt;/ref-type&gt;&lt;contributors&gt;&lt;authors&gt;&lt;author&gt;Altschul, S. F.&lt;/author&gt;&lt;author&gt;Gish, W.&lt;/author&gt;&lt;author&gt;Miller, W.&lt;/author&gt;&lt;author&gt;Myers, E. W.&lt;/author&gt;&lt;author&gt;Lipman, D. J.&lt;/author&gt;&lt;/authors&gt;&lt;/contributors&gt;&lt;auth-address&gt;National Center for Biotechnology Information, National Library of Medicine, National Institutes of Health, Bethesda, MD 20894.&lt;/auth-address&gt;&lt;titles&gt;&lt;title&gt;Basic local alignment search tool&lt;/title&gt;&lt;secondary-title&gt;J Mol Biol&lt;/secondary-title&gt;&lt;/titles&gt;&lt;periodical&gt;&lt;full-title&gt;J Mol Biol&lt;/full-title&gt;&lt;/periodical&gt;&lt;pages&gt;403-10&lt;/pages&gt;&lt;volume&gt;215&lt;/volume&gt;&lt;number&gt;3&lt;/number&gt;&lt;edition&gt;1990/10/05&lt;/edition&gt;&lt;keywords&gt;&lt;keyword&gt;Algorithms&lt;/keyword&gt;&lt;keyword&gt;Amino Acid Sequence&lt;/keyword&gt;&lt;keyword&gt;*Base Sequence&lt;/keyword&gt;&lt;keyword&gt;Databases, Factual&lt;/keyword&gt;&lt;keyword&gt;*Mutation&lt;/keyword&gt;&lt;keyword&gt;Sensitivity and Specificity&lt;/keyword&gt;&lt;keyword&gt;Sequence Homology, Nucleic Acid&lt;/keyword&gt;&lt;keyword&gt;*Software&lt;/keyword&gt;&lt;/keywords&gt;&lt;dates&gt;&lt;year&gt;1990&lt;/year&gt;&lt;pub-dates&gt;&lt;date&gt;Oct 5&lt;/date&gt;&lt;/pub-dates&gt;&lt;/dates&gt;&lt;isbn&gt;0022-2836 (Print)&amp;#xD;0022-2836 (Linking)&lt;/isbn&gt;&lt;accession-num&gt;2231712&lt;/accession-num&gt;&lt;label&gt;only as reference for a manuscript&lt;/label&gt;&lt;urls&gt;&lt;related-urls&gt;&lt;url&gt;http://www.ncbi.nlm.nih.gov/entrez/query.fcgi?cmd=Retrieve&amp;amp;db=PubMed&amp;amp;dopt=Citation&amp;amp;list_uids=2231712&lt;/url&gt;&lt;/related-urls&gt;&lt;/urls&gt;&lt;electronic-resource-num&gt;10.1016/S0022-2836(05)80360-2&amp;#xD;S0022-2836(05)80360-2 [pii]&lt;/electronic-resource-num&gt;&lt;language&gt;eng&lt;/language&gt;&lt;/record&gt;&lt;/Cite&gt;&lt;/EndNote&gt;</w:instrText>
      </w:r>
      <w:r w:rsidR="005867AD" w:rsidRPr="006E193F">
        <w:rPr>
          <w:rFonts w:ascii="Arial" w:hAnsi="Arial" w:cs="Arial"/>
          <w:sz w:val="24"/>
          <w:szCs w:val="24"/>
          <w:lang w:val="en-US"/>
        </w:rPr>
        <w:fldChar w:fldCharType="separate"/>
      </w:r>
      <w:r w:rsidR="00CA586D" w:rsidRPr="006E193F">
        <w:rPr>
          <w:rFonts w:ascii="Arial" w:hAnsi="Arial" w:cs="Arial"/>
          <w:sz w:val="24"/>
          <w:szCs w:val="24"/>
          <w:lang w:val="en-US"/>
        </w:rPr>
        <w:t>[1]</w:t>
      </w:r>
      <w:r w:rsidR="005867AD" w:rsidRPr="006E193F">
        <w:rPr>
          <w:rFonts w:ascii="Arial" w:hAnsi="Arial" w:cs="Arial"/>
          <w:sz w:val="24"/>
          <w:szCs w:val="24"/>
          <w:lang w:val="en-US"/>
        </w:rPr>
        <w:fldChar w:fldCharType="end"/>
      </w:r>
      <w:r w:rsidRPr="006E193F">
        <w:rPr>
          <w:rFonts w:ascii="Arial" w:hAnsi="Arial" w:cs="Arial"/>
          <w:sz w:val="24"/>
          <w:szCs w:val="24"/>
          <w:lang w:val="en-US"/>
        </w:rPr>
        <w:t xml:space="preserve"> platform </w:t>
      </w:r>
      <w:r w:rsidRPr="00875B69">
        <w:rPr>
          <w:rFonts w:ascii="Arial" w:hAnsi="Arial" w:cs="Arial"/>
          <w:sz w:val="24"/>
          <w:szCs w:val="24"/>
          <w:lang w:val="en-US"/>
        </w:rPr>
        <w:t>(</w:t>
      </w:r>
      <w:hyperlink r:id="rId8" w:history="1">
        <w:r w:rsidRPr="00875B69">
          <w:rPr>
            <w:rStyle w:val="Hyperlink"/>
            <w:rFonts w:ascii="Arial" w:hAnsi="Arial" w:cs="Arial"/>
            <w:bCs/>
            <w:color w:val="auto"/>
            <w:sz w:val="24"/>
            <w:szCs w:val="24"/>
            <w:u w:val="none"/>
            <w:lang w:val="en-US"/>
          </w:rPr>
          <w:t>http://www.ncbi.nlm.nih.gov/BLAST/Blast.cgi</w:t>
        </w:r>
      </w:hyperlink>
      <w:r w:rsidRPr="00875B69">
        <w:rPr>
          <w:rFonts w:ascii="Arial" w:hAnsi="Arial" w:cs="Arial"/>
          <w:sz w:val="24"/>
          <w:szCs w:val="24"/>
          <w:lang w:val="en-US"/>
        </w:rPr>
        <w:t>).</w:t>
      </w:r>
      <w:r w:rsidRPr="006E193F">
        <w:rPr>
          <w:rFonts w:ascii="Arial" w:hAnsi="Arial" w:cs="Arial"/>
          <w:sz w:val="24"/>
          <w:szCs w:val="24"/>
          <w:lang w:val="en-US"/>
        </w:rPr>
        <w:t xml:space="preserve"> Briefly, the selected sequence was BLAST</w:t>
      </w:r>
      <w:r w:rsidR="00985359">
        <w:rPr>
          <w:rFonts w:ascii="Arial" w:hAnsi="Arial" w:cs="Arial"/>
          <w:sz w:val="24"/>
          <w:szCs w:val="24"/>
          <w:lang w:val="en-US"/>
        </w:rPr>
        <w:t>e</w:t>
      </w:r>
      <w:r w:rsidRPr="006E193F">
        <w:rPr>
          <w:rFonts w:ascii="Arial" w:hAnsi="Arial" w:cs="Arial"/>
          <w:sz w:val="24"/>
          <w:szCs w:val="24"/>
          <w:lang w:val="en-US"/>
        </w:rPr>
        <w:t>d for sequence homology with human proteins available in the protein database. To evaluate the cross-reactivity of elicited anti-PCSK9 antibodies</w:t>
      </w:r>
      <w:r w:rsidR="006F6C49">
        <w:rPr>
          <w:rFonts w:ascii="Arial" w:hAnsi="Arial" w:cs="Arial"/>
          <w:sz w:val="24"/>
          <w:szCs w:val="24"/>
          <w:lang w:val="en-US"/>
        </w:rPr>
        <w:t>,</w:t>
      </w:r>
      <w:r w:rsidRPr="006E193F">
        <w:rPr>
          <w:rFonts w:ascii="Arial" w:hAnsi="Arial" w:cs="Arial"/>
          <w:sz w:val="24"/>
          <w:szCs w:val="24"/>
          <w:lang w:val="en-US"/>
        </w:rPr>
        <w:t xml:space="preserve"> BLAST search hits were further analyzed by direct ELISA. </w:t>
      </w:r>
    </w:p>
    <w:p w:rsidR="003300A1" w:rsidRPr="006E193F" w:rsidRDefault="003300A1" w:rsidP="003300A1">
      <w:pPr>
        <w:spacing w:line="360" w:lineRule="auto"/>
        <w:jc w:val="both"/>
        <w:rPr>
          <w:rFonts w:ascii="Arial" w:hAnsi="Arial" w:cs="Arial"/>
          <w:sz w:val="24"/>
          <w:szCs w:val="24"/>
          <w:lang w:val="en-US"/>
        </w:rPr>
      </w:pPr>
    </w:p>
    <w:p w:rsidR="003300A1" w:rsidRPr="006E193F" w:rsidRDefault="003300A1" w:rsidP="003300A1">
      <w:pPr>
        <w:jc w:val="both"/>
        <w:rPr>
          <w:rFonts w:ascii="Arial" w:hAnsi="Arial" w:cs="Arial"/>
          <w:b/>
          <w:sz w:val="24"/>
          <w:szCs w:val="24"/>
          <w:lang w:val="en-US"/>
        </w:rPr>
      </w:pPr>
      <w:r w:rsidRPr="006E193F">
        <w:rPr>
          <w:rFonts w:ascii="Arial" w:hAnsi="Arial" w:cs="Arial"/>
          <w:b/>
          <w:sz w:val="24"/>
          <w:szCs w:val="24"/>
          <w:lang w:val="en-US"/>
        </w:rPr>
        <w:t xml:space="preserve">Antibody </w:t>
      </w:r>
      <w:r w:rsidR="00340ED6" w:rsidRPr="006E193F">
        <w:rPr>
          <w:rFonts w:ascii="Arial" w:hAnsi="Arial" w:cs="Arial"/>
          <w:b/>
          <w:sz w:val="24"/>
          <w:szCs w:val="24"/>
          <w:lang w:val="en-US"/>
        </w:rPr>
        <w:t>P</w:t>
      </w:r>
      <w:r w:rsidRPr="006E193F">
        <w:rPr>
          <w:rFonts w:ascii="Arial" w:hAnsi="Arial" w:cs="Arial"/>
          <w:b/>
          <w:sz w:val="24"/>
          <w:szCs w:val="24"/>
          <w:lang w:val="en-US"/>
        </w:rPr>
        <w:t>urification</w:t>
      </w:r>
    </w:p>
    <w:p w:rsidR="003300A1" w:rsidRPr="006E193F" w:rsidRDefault="003300A1" w:rsidP="003300A1">
      <w:pPr>
        <w:spacing w:line="360" w:lineRule="auto"/>
        <w:jc w:val="both"/>
        <w:rPr>
          <w:rFonts w:ascii="Arial" w:hAnsi="Arial" w:cs="Arial"/>
          <w:sz w:val="24"/>
          <w:szCs w:val="24"/>
          <w:lang w:val="en-US"/>
        </w:rPr>
      </w:pPr>
      <w:r w:rsidRPr="006E193F">
        <w:rPr>
          <w:rFonts w:ascii="Arial" w:hAnsi="Arial" w:cs="Arial"/>
          <w:sz w:val="24"/>
          <w:szCs w:val="24"/>
          <w:lang w:val="en-US"/>
        </w:rPr>
        <w:t>Vaccine</w:t>
      </w:r>
      <w:r w:rsidR="00101F7D">
        <w:rPr>
          <w:rFonts w:ascii="Arial" w:hAnsi="Arial" w:cs="Arial"/>
          <w:sz w:val="24"/>
          <w:szCs w:val="24"/>
          <w:lang w:val="en-US"/>
        </w:rPr>
        <w:t>-</w:t>
      </w:r>
      <w:r w:rsidRPr="006E193F">
        <w:rPr>
          <w:rFonts w:ascii="Arial" w:hAnsi="Arial" w:cs="Arial"/>
          <w:sz w:val="24"/>
          <w:szCs w:val="24"/>
          <w:lang w:val="en-US"/>
        </w:rPr>
        <w:t xml:space="preserve">induced antibodies </w:t>
      </w:r>
      <w:r w:rsidR="00BF4205">
        <w:rPr>
          <w:rFonts w:ascii="Arial" w:hAnsi="Arial" w:cs="Arial"/>
          <w:sz w:val="24"/>
          <w:szCs w:val="24"/>
          <w:lang w:val="en-US"/>
        </w:rPr>
        <w:t>were</w:t>
      </w:r>
      <w:r w:rsidRPr="006E193F">
        <w:rPr>
          <w:rFonts w:ascii="Arial" w:hAnsi="Arial" w:cs="Arial"/>
          <w:sz w:val="24"/>
          <w:szCs w:val="24"/>
          <w:lang w:val="en-US"/>
        </w:rPr>
        <w:t xml:space="preserve"> evaluated for possible cross-reactivity to human proteins </w:t>
      </w:r>
      <w:r w:rsidR="00BF4205">
        <w:rPr>
          <w:rFonts w:ascii="Arial" w:hAnsi="Arial" w:cs="Arial"/>
          <w:sz w:val="24"/>
          <w:szCs w:val="24"/>
          <w:lang w:val="en-US"/>
        </w:rPr>
        <w:t>using</w:t>
      </w:r>
      <w:r w:rsidR="00BF4205" w:rsidRPr="006E193F">
        <w:rPr>
          <w:rFonts w:ascii="Arial" w:hAnsi="Arial" w:cs="Arial"/>
          <w:sz w:val="24"/>
          <w:szCs w:val="24"/>
          <w:lang w:val="en-US"/>
        </w:rPr>
        <w:t xml:space="preserve"> </w:t>
      </w:r>
      <w:r w:rsidRPr="006E193F">
        <w:rPr>
          <w:rFonts w:ascii="Arial" w:hAnsi="Arial" w:cs="Arial"/>
          <w:sz w:val="24"/>
          <w:szCs w:val="24"/>
          <w:lang w:val="en-US"/>
        </w:rPr>
        <w:t>ProtoArray</w:t>
      </w:r>
      <w:r w:rsidRPr="006E193F">
        <w:rPr>
          <w:rFonts w:ascii="Arial" w:hAnsi="Arial" w:cs="Arial"/>
          <w:sz w:val="24"/>
          <w:szCs w:val="24"/>
          <w:vertAlign w:val="superscript"/>
          <w:lang w:val="en-US"/>
        </w:rPr>
        <w:t>®</w:t>
      </w:r>
      <w:r w:rsidRPr="006E193F">
        <w:rPr>
          <w:rFonts w:ascii="Arial" w:hAnsi="Arial" w:cs="Arial"/>
          <w:sz w:val="24"/>
          <w:szCs w:val="24"/>
          <w:lang w:val="en-US"/>
        </w:rPr>
        <w:t xml:space="preserve"> (Invitrogen</w:t>
      </w:r>
      <w:r w:rsidR="00BF4205">
        <w:rPr>
          <w:rFonts w:ascii="Arial" w:hAnsi="Arial" w:cs="Arial"/>
          <w:bCs/>
          <w:iCs/>
          <w:noProof/>
          <w:sz w:val="24"/>
          <w:szCs w:val="24"/>
          <w:lang w:val="en-US"/>
        </w:rPr>
        <w:t>, Life Technologies</w:t>
      </w:r>
      <w:r w:rsidRPr="006E193F">
        <w:rPr>
          <w:rFonts w:ascii="Arial" w:hAnsi="Arial" w:cs="Arial"/>
          <w:sz w:val="24"/>
          <w:szCs w:val="24"/>
          <w:lang w:val="en-US"/>
        </w:rPr>
        <w:t>). Anti-PCSK9 antibodies were purified from mouse plasma after the last immunization using peptide specifically coupled to magnetic beads (</w:t>
      </w:r>
      <w:r w:rsidRPr="006E193F">
        <w:rPr>
          <w:rFonts w:ascii="Arial" w:hAnsi="Arial" w:cs="Arial"/>
          <w:color w:val="000000" w:themeColor="text1"/>
          <w:sz w:val="24"/>
          <w:szCs w:val="24"/>
          <w:lang w:val="en-US"/>
        </w:rPr>
        <w:t>Bioclone). The purification was performed according to the manufacture</w:t>
      </w:r>
      <w:r w:rsidR="005D1720" w:rsidRPr="006E193F">
        <w:rPr>
          <w:rFonts w:ascii="Arial" w:hAnsi="Arial" w:cs="Arial"/>
          <w:color w:val="000000" w:themeColor="text1"/>
          <w:sz w:val="24"/>
          <w:szCs w:val="24"/>
          <w:lang w:val="en-US"/>
        </w:rPr>
        <w:t>r’s</w:t>
      </w:r>
      <w:r w:rsidRPr="006E193F">
        <w:rPr>
          <w:rFonts w:ascii="Arial" w:hAnsi="Arial" w:cs="Arial"/>
          <w:color w:val="000000" w:themeColor="text1"/>
          <w:sz w:val="24"/>
          <w:szCs w:val="24"/>
          <w:lang w:val="en-US"/>
        </w:rPr>
        <w:t xml:space="preserve"> guidelines</w:t>
      </w:r>
      <w:r w:rsidRPr="006E193F">
        <w:rPr>
          <w:rFonts w:ascii="Arial" w:hAnsi="Arial" w:cs="Arial"/>
          <w:sz w:val="24"/>
          <w:szCs w:val="24"/>
          <w:lang w:val="en-US"/>
        </w:rPr>
        <w:t>. Briefly, prior to coupling, beads were washed three times with coupling buffer (</w:t>
      </w:r>
      <w:r w:rsidR="00AC61D3" w:rsidRPr="006E193F">
        <w:rPr>
          <w:rFonts w:ascii="Arial" w:hAnsi="Arial" w:cs="Arial"/>
          <w:sz w:val="24"/>
          <w:szCs w:val="24"/>
          <w:lang w:val="en-US"/>
        </w:rPr>
        <w:t>50</w:t>
      </w:r>
      <w:r w:rsidR="00BF4205">
        <w:rPr>
          <w:rFonts w:ascii="Arial" w:hAnsi="Arial" w:cs="Arial"/>
          <w:sz w:val="24"/>
          <w:szCs w:val="24"/>
          <w:lang w:val="en-US"/>
        </w:rPr>
        <w:t> </w:t>
      </w:r>
      <w:r w:rsidR="00AC61D3" w:rsidRPr="006E193F">
        <w:rPr>
          <w:rFonts w:ascii="Arial" w:hAnsi="Arial" w:cs="Arial"/>
          <w:sz w:val="24"/>
          <w:szCs w:val="24"/>
          <w:lang w:val="en-US"/>
        </w:rPr>
        <w:t>mM Tris</w:t>
      </w:r>
      <w:r w:rsidR="00BF4205">
        <w:rPr>
          <w:rFonts w:ascii="Arial" w:hAnsi="Arial" w:cs="Arial"/>
          <w:sz w:val="24"/>
          <w:szCs w:val="24"/>
          <w:lang w:val="en-US"/>
        </w:rPr>
        <w:t>-HCl</w:t>
      </w:r>
      <w:r w:rsidR="00AC61D3" w:rsidRPr="006E193F">
        <w:rPr>
          <w:rFonts w:ascii="Arial" w:hAnsi="Arial" w:cs="Arial"/>
          <w:sz w:val="24"/>
          <w:szCs w:val="24"/>
          <w:lang w:val="en-US"/>
        </w:rPr>
        <w:t>, 5</w:t>
      </w:r>
      <w:r w:rsidR="00BF4205">
        <w:rPr>
          <w:rFonts w:ascii="Arial" w:hAnsi="Arial" w:cs="Arial"/>
          <w:sz w:val="24"/>
          <w:szCs w:val="24"/>
          <w:lang w:val="en-US"/>
        </w:rPr>
        <w:t> </w:t>
      </w:r>
      <w:r w:rsidRPr="006E193F">
        <w:rPr>
          <w:rFonts w:ascii="Arial" w:hAnsi="Arial" w:cs="Arial"/>
          <w:sz w:val="24"/>
          <w:szCs w:val="24"/>
          <w:lang w:val="en-US"/>
        </w:rPr>
        <w:t>mM EDTA, pH 8.5) followed by coupling in coupling buffer (</w:t>
      </w:r>
      <w:r w:rsidR="005D1720" w:rsidRPr="006E193F">
        <w:rPr>
          <w:rFonts w:ascii="Arial" w:hAnsi="Arial" w:cs="Arial"/>
          <w:sz w:val="24"/>
          <w:szCs w:val="24"/>
          <w:lang w:val="en-US"/>
        </w:rPr>
        <w:t>50</w:t>
      </w:r>
      <w:r w:rsidR="00BF4205">
        <w:rPr>
          <w:rFonts w:ascii="Arial" w:hAnsi="Arial" w:cs="Arial"/>
          <w:sz w:val="24"/>
          <w:szCs w:val="24"/>
          <w:lang w:val="en-US"/>
        </w:rPr>
        <w:t> </w:t>
      </w:r>
      <w:r w:rsidR="005D1720" w:rsidRPr="006E193F">
        <w:rPr>
          <w:rFonts w:ascii="Arial" w:hAnsi="Arial" w:cs="Arial"/>
          <w:sz w:val="24"/>
          <w:szCs w:val="24"/>
          <w:lang w:val="en-US"/>
        </w:rPr>
        <w:t>µg peptide to 5</w:t>
      </w:r>
      <w:r w:rsidR="00BF4205">
        <w:rPr>
          <w:rFonts w:ascii="Arial" w:hAnsi="Arial" w:cs="Arial"/>
          <w:sz w:val="24"/>
          <w:szCs w:val="24"/>
          <w:lang w:val="en-US"/>
        </w:rPr>
        <w:t> </w:t>
      </w:r>
      <w:r w:rsidRPr="006E193F">
        <w:rPr>
          <w:rFonts w:ascii="Arial" w:hAnsi="Arial" w:cs="Arial"/>
          <w:sz w:val="24"/>
          <w:szCs w:val="24"/>
          <w:lang w:val="en-US"/>
        </w:rPr>
        <w:t>mg beads). Subsequently, blocking of the unbound active groups on the beads was performed by incubating with coupling buffer containing 8mg/ml L-Cysteine•HCl (60 min at RT) by gentle rotation. To purify antibodies, 50</w:t>
      </w:r>
      <w:r w:rsidR="00BF4205">
        <w:rPr>
          <w:rFonts w:ascii="Arial" w:hAnsi="Arial" w:cs="Arial"/>
          <w:sz w:val="24"/>
          <w:szCs w:val="24"/>
          <w:lang w:val="en-US"/>
        </w:rPr>
        <w:t> </w:t>
      </w:r>
      <w:r w:rsidRPr="006E193F">
        <w:rPr>
          <w:rFonts w:ascii="Arial" w:hAnsi="Arial" w:cs="Arial"/>
          <w:sz w:val="24"/>
          <w:szCs w:val="24"/>
          <w:lang w:val="en-US"/>
        </w:rPr>
        <w:t>µl mouse plasma was incubated (2</w:t>
      </w:r>
      <w:r w:rsidR="00BF4205">
        <w:rPr>
          <w:rFonts w:ascii="Arial" w:hAnsi="Arial" w:cs="Arial"/>
          <w:sz w:val="24"/>
          <w:szCs w:val="24"/>
          <w:lang w:val="en-US"/>
        </w:rPr>
        <w:t> </w:t>
      </w:r>
      <w:r w:rsidRPr="006E193F">
        <w:rPr>
          <w:rFonts w:ascii="Arial" w:hAnsi="Arial" w:cs="Arial"/>
          <w:sz w:val="24"/>
          <w:szCs w:val="24"/>
          <w:lang w:val="en-US"/>
        </w:rPr>
        <w:t>h, RT) under constant agitation. Finally, elution has been performed in elution buffer (0.2</w:t>
      </w:r>
      <w:r w:rsidR="00BF4205">
        <w:rPr>
          <w:rFonts w:ascii="Arial" w:hAnsi="Arial" w:cs="Arial"/>
          <w:sz w:val="24"/>
          <w:szCs w:val="24"/>
          <w:lang w:val="en-US"/>
        </w:rPr>
        <w:t> </w:t>
      </w:r>
      <w:r w:rsidRPr="006E193F">
        <w:rPr>
          <w:rFonts w:ascii="Arial" w:hAnsi="Arial" w:cs="Arial"/>
          <w:sz w:val="24"/>
          <w:szCs w:val="24"/>
          <w:lang w:val="en-US"/>
        </w:rPr>
        <w:t xml:space="preserve">M </w:t>
      </w:r>
      <w:r w:rsidR="00BF4205">
        <w:rPr>
          <w:rFonts w:ascii="Arial" w:hAnsi="Arial" w:cs="Arial"/>
          <w:sz w:val="24"/>
          <w:szCs w:val="24"/>
          <w:lang w:val="en-US"/>
        </w:rPr>
        <w:t>g</w:t>
      </w:r>
      <w:r w:rsidRPr="006E193F">
        <w:rPr>
          <w:rFonts w:ascii="Arial" w:hAnsi="Arial" w:cs="Arial"/>
          <w:sz w:val="24"/>
          <w:szCs w:val="24"/>
          <w:lang w:val="en-US"/>
        </w:rPr>
        <w:t>lycin</w:t>
      </w:r>
      <w:r w:rsidR="00BF4205">
        <w:rPr>
          <w:rFonts w:ascii="Arial" w:hAnsi="Arial" w:cs="Arial"/>
          <w:sz w:val="24"/>
          <w:szCs w:val="24"/>
          <w:lang w:val="en-US"/>
        </w:rPr>
        <w:t>e</w:t>
      </w:r>
      <w:r w:rsidRPr="006E193F">
        <w:rPr>
          <w:rFonts w:ascii="Arial" w:hAnsi="Arial" w:cs="Arial"/>
          <w:sz w:val="24"/>
          <w:szCs w:val="24"/>
          <w:lang w:val="en-US"/>
        </w:rPr>
        <w:t>, 0.15</w:t>
      </w:r>
      <w:r w:rsidR="00BF4205">
        <w:rPr>
          <w:rFonts w:ascii="Arial" w:hAnsi="Arial" w:cs="Arial"/>
          <w:sz w:val="24"/>
          <w:szCs w:val="24"/>
          <w:lang w:val="en-US"/>
        </w:rPr>
        <w:t> </w:t>
      </w:r>
      <w:r w:rsidRPr="006E193F">
        <w:rPr>
          <w:rFonts w:ascii="Arial" w:hAnsi="Arial" w:cs="Arial"/>
          <w:sz w:val="24"/>
          <w:szCs w:val="24"/>
          <w:lang w:val="en-US"/>
        </w:rPr>
        <w:t>M NaCl, pH</w:t>
      </w:r>
      <w:r w:rsidR="00BF4205">
        <w:rPr>
          <w:rFonts w:ascii="Arial" w:hAnsi="Arial" w:cs="Arial"/>
          <w:sz w:val="24"/>
          <w:szCs w:val="24"/>
          <w:lang w:val="en-US"/>
        </w:rPr>
        <w:t> </w:t>
      </w:r>
      <w:r w:rsidRPr="006E193F">
        <w:rPr>
          <w:rFonts w:ascii="Arial" w:hAnsi="Arial" w:cs="Arial"/>
          <w:sz w:val="24"/>
          <w:szCs w:val="24"/>
          <w:lang w:val="en-US"/>
        </w:rPr>
        <w:t>1.9); purified antibodies were stored at 4°C.</w:t>
      </w:r>
    </w:p>
    <w:p w:rsidR="00AB5707" w:rsidRDefault="00AB5707" w:rsidP="003300A1">
      <w:pPr>
        <w:spacing w:line="360" w:lineRule="auto"/>
        <w:jc w:val="both"/>
        <w:rPr>
          <w:rFonts w:ascii="Arial" w:hAnsi="Arial" w:cs="Arial"/>
          <w:b/>
          <w:sz w:val="24"/>
          <w:szCs w:val="24"/>
          <w:lang w:val="en-US"/>
        </w:rPr>
      </w:pPr>
    </w:p>
    <w:p w:rsidR="00AB5707" w:rsidRDefault="00AB5707" w:rsidP="003300A1">
      <w:pPr>
        <w:spacing w:line="360" w:lineRule="auto"/>
        <w:jc w:val="both"/>
        <w:rPr>
          <w:rFonts w:ascii="Arial" w:hAnsi="Arial" w:cs="Arial"/>
          <w:b/>
          <w:sz w:val="24"/>
          <w:szCs w:val="24"/>
          <w:lang w:val="en-US"/>
        </w:rPr>
      </w:pPr>
    </w:p>
    <w:p w:rsidR="00DF642D" w:rsidRPr="006E193F" w:rsidRDefault="00C304EA" w:rsidP="003300A1">
      <w:pPr>
        <w:spacing w:line="360" w:lineRule="auto"/>
        <w:jc w:val="both"/>
        <w:rPr>
          <w:rFonts w:ascii="Arial" w:hAnsi="Arial" w:cs="Arial"/>
          <w:b/>
          <w:sz w:val="24"/>
          <w:szCs w:val="24"/>
          <w:lang w:val="en-US"/>
        </w:rPr>
      </w:pPr>
      <w:r w:rsidRPr="006E193F">
        <w:rPr>
          <w:rFonts w:ascii="Arial" w:hAnsi="Arial" w:cs="Arial"/>
          <w:b/>
          <w:sz w:val="24"/>
          <w:szCs w:val="24"/>
          <w:lang w:val="en-US"/>
        </w:rPr>
        <w:lastRenderedPageBreak/>
        <w:t>Immunoprecipitation of Plasma  Antibodies</w:t>
      </w:r>
    </w:p>
    <w:p w:rsidR="003300A1" w:rsidRDefault="00DF642D" w:rsidP="003300A1">
      <w:pPr>
        <w:spacing w:line="360" w:lineRule="auto"/>
        <w:jc w:val="both"/>
        <w:rPr>
          <w:rFonts w:ascii="Arial" w:hAnsi="Arial" w:cs="Arial"/>
          <w:sz w:val="24"/>
          <w:szCs w:val="24"/>
          <w:lang w:val="en-US"/>
        </w:rPr>
      </w:pPr>
      <w:r w:rsidRPr="006E193F">
        <w:rPr>
          <w:rFonts w:ascii="Arial" w:hAnsi="Arial" w:cs="Arial"/>
          <w:color w:val="000000" w:themeColor="text1"/>
          <w:sz w:val="24"/>
          <w:szCs w:val="24"/>
          <w:lang w:val="en-US"/>
        </w:rPr>
        <w:t>The immunoprecipitation (IP) was performed according to the manufacturer’s guidelines</w:t>
      </w:r>
      <w:r w:rsidRPr="006E193F">
        <w:rPr>
          <w:rFonts w:ascii="Arial" w:hAnsi="Arial" w:cs="Arial"/>
          <w:sz w:val="24"/>
          <w:szCs w:val="24"/>
          <w:lang w:val="en-US"/>
        </w:rPr>
        <w:t xml:space="preserve">. Briefly, prior to </w:t>
      </w:r>
      <w:r w:rsidR="007919A3" w:rsidRPr="006E193F">
        <w:rPr>
          <w:rFonts w:ascii="Arial" w:hAnsi="Arial" w:cs="Arial"/>
          <w:sz w:val="24"/>
          <w:szCs w:val="24"/>
          <w:lang w:val="en-US"/>
        </w:rPr>
        <w:t>immunoprecipitation</w:t>
      </w:r>
      <w:r w:rsidRPr="006E193F">
        <w:rPr>
          <w:rFonts w:ascii="Arial" w:hAnsi="Arial" w:cs="Arial"/>
          <w:sz w:val="24"/>
          <w:szCs w:val="24"/>
          <w:lang w:val="en-US"/>
        </w:rPr>
        <w:t xml:space="preserve">, </w:t>
      </w:r>
      <w:r w:rsidR="007919A3" w:rsidRPr="006E193F">
        <w:rPr>
          <w:rFonts w:ascii="Arial" w:hAnsi="Arial" w:cs="Arial"/>
          <w:sz w:val="24"/>
          <w:szCs w:val="24"/>
          <w:lang w:val="en-US"/>
        </w:rPr>
        <w:t xml:space="preserve">GammaBind G Sepharose </w:t>
      </w:r>
      <w:r w:rsidRPr="006E193F">
        <w:rPr>
          <w:rFonts w:ascii="Arial" w:hAnsi="Arial" w:cs="Arial"/>
          <w:sz w:val="24"/>
          <w:szCs w:val="24"/>
          <w:lang w:val="en-US"/>
        </w:rPr>
        <w:t xml:space="preserve">beads </w:t>
      </w:r>
      <w:r w:rsidR="007919A3" w:rsidRPr="006E193F">
        <w:rPr>
          <w:rFonts w:ascii="Arial" w:hAnsi="Arial" w:cs="Arial"/>
          <w:sz w:val="24"/>
          <w:szCs w:val="24"/>
          <w:lang w:val="en-US"/>
        </w:rPr>
        <w:t xml:space="preserve">(GE Healthcare) </w:t>
      </w:r>
      <w:r w:rsidRPr="006E193F">
        <w:rPr>
          <w:rFonts w:ascii="Arial" w:hAnsi="Arial" w:cs="Arial"/>
          <w:sz w:val="24"/>
          <w:szCs w:val="24"/>
          <w:lang w:val="en-US"/>
        </w:rPr>
        <w:t xml:space="preserve">were washed </w:t>
      </w:r>
      <w:r w:rsidR="002730CE" w:rsidRPr="006E193F">
        <w:rPr>
          <w:rFonts w:ascii="Arial" w:hAnsi="Arial" w:cs="Arial"/>
          <w:sz w:val="24"/>
          <w:szCs w:val="24"/>
          <w:lang w:val="en-US"/>
        </w:rPr>
        <w:t>five</w:t>
      </w:r>
      <w:r w:rsidRPr="006E193F">
        <w:rPr>
          <w:rFonts w:ascii="Arial" w:hAnsi="Arial" w:cs="Arial"/>
          <w:sz w:val="24"/>
          <w:szCs w:val="24"/>
          <w:lang w:val="en-US"/>
        </w:rPr>
        <w:t xml:space="preserve"> times with </w:t>
      </w:r>
      <w:r w:rsidR="007919A3" w:rsidRPr="006E193F">
        <w:rPr>
          <w:rFonts w:ascii="Arial" w:hAnsi="Arial" w:cs="Arial"/>
          <w:sz w:val="24"/>
          <w:szCs w:val="24"/>
          <w:lang w:val="en-US"/>
        </w:rPr>
        <w:t>1x</w:t>
      </w:r>
      <w:r w:rsidR="00AE04D9" w:rsidRPr="006E193F">
        <w:rPr>
          <w:rFonts w:ascii="Arial" w:hAnsi="Arial" w:cs="Arial"/>
          <w:sz w:val="24"/>
          <w:szCs w:val="24"/>
          <w:lang w:val="en-US"/>
        </w:rPr>
        <w:t xml:space="preserve"> </w:t>
      </w:r>
      <w:r w:rsidR="007919A3" w:rsidRPr="006E193F">
        <w:rPr>
          <w:rFonts w:ascii="Arial" w:hAnsi="Arial" w:cs="Arial"/>
          <w:sz w:val="24"/>
          <w:szCs w:val="24"/>
          <w:lang w:val="en-US"/>
        </w:rPr>
        <w:t>PBS</w:t>
      </w:r>
      <w:r w:rsidR="00AE04D9" w:rsidRPr="006E193F">
        <w:rPr>
          <w:rFonts w:ascii="Arial" w:hAnsi="Arial" w:cs="Arial"/>
          <w:sz w:val="24"/>
          <w:szCs w:val="24"/>
          <w:lang w:val="en-US"/>
        </w:rPr>
        <w:t>, f</w:t>
      </w:r>
      <w:r w:rsidRPr="006E193F">
        <w:rPr>
          <w:rFonts w:ascii="Arial" w:hAnsi="Arial" w:cs="Arial"/>
          <w:sz w:val="24"/>
          <w:szCs w:val="24"/>
          <w:lang w:val="en-US"/>
        </w:rPr>
        <w:t>ollowed by</w:t>
      </w:r>
      <w:r w:rsidR="00AE04D9" w:rsidRPr="006E193F">
        <w:rPr>
          <w:rFonts w:ascii="Arial" w:hAnsi="Arial" w:cs="Arial"/>
          <w:sz w:val="24"/>
          <w:szCs w:val="24"/>
          <w:lang w:val="en-US"/>
        </w:rPr>
        <w:t xml:space="preserve"> pre-incubation</w:t>
      </w:r>
      <w:r w:rsidRPr="006E193F">
        <w:rPr>
          <w:rFonts w:ascii="Arial" w:hAnsi="Arial" w:cs="Arial"/>
          <w:sz w:val="24"/>
          <w:szCs w:val="24"/>
          <w:lang w:val="en-US"/>
        </w:rPr>
        <w:t xml:space="preserve"> </w:t>
      </w:r>
      <w:r w:rsidR="00AE04D9" w:rsidRPr="006E193F">
        <w:rPr>
          <w:rFonts w:ascii="Arial" w:hAnsi="Arial" w:cs="Arial"/>
          <w:sz w:val="24"/>
          <w:szCs w:val="24"/>
          <w:lang w:val="en-US"/>
        </w:rPr>
        <w:t>of the plasma samples (diluted 1:4) with GammaBind G Sepharose for 2</w:t>
      </w:r>
      <w:r w:rsidR="00BF4205">
        <w:rPr>
          <w:rFonts w:ascii="Arial" w:hAnsi="Arial" w:cs="Arial"/>
          <w:sz w:val="24"/>
          <w:szCs w:val="24"/>
          <w:lang w:val="en-US"/>
        </w:rPr>
        <w:t> </w:t>
      </w:r>
      <w:r w:rsidR="00AE04D9" w:rsidRPr="006E193F">
        <w:rPr>
          <w:rFonts w:ascii="Arial" w:hAnsi="Arial" w:cs="Arial"/>
          <w:sz w:val="24"/>
          <w:szCs w:val="24"/>
          <w:lang w:val="en-US"/>
        </w:rPr>
        <w:t>h at 4°C (</w:t>
      </w:r>
      <w:r w:rsidR="00BF4205">
        <w:rPr>
          <w:rFonts w:ascii="Arial" w:hAnsi="Arial" w:cs="Arial"/>
          <w:sz w:val="24"/>
          <w:szCs w:val="24"/>
          <w:lang w:val="en-US"/>
        </w:rPr>
        <w:t xml:space="preserve">with </w:t>
      </w:r>
      <w:r w:rsidR="00AE04D9" w:rsidRPr="006E193F">
        <w:rPr>
          <w:rFonts w:ascii="Arial" w:hAnsi="Arial" w:cs="Arial"/>
          <w:sz w:val="24"/>
          <w:szCs w:val="24"/>
          <w:lang w:val="en-US"/>
        </w:rPr>
        <w:t xml:space="preserve">rocking), Subsequently, the supernatant </w:t>
      </w:r>
      <w:r w:rsidR="00BF4205">
        <w:rPr>
          <w:rFonts w:ascii="Arial" w:hAnsi="Arial" w:cs="Arial"/>
          <w:sz w:val="24"/>
          <w:szCs w:val="24"/>
          <w:lang w:val="en-US"/>
        </w:rPr>
        <w:t>was</w:t>
      </w:r>
      <w:r w:rsidR="00AE04D9" w:rsidRPr="006E193F">
        <w:rPr>
          <w:rFonts w:ascii="Arial" w:hAnsi="Arial" w:cs="Arial"/>
          <w:sz w:val="24"/>
          <w:szCs w:val="24"/>
          <w:lang w:val="en-US"/>
        </w:rPr>
        <w:t xml:space="preserve"> transferred to new GammaBind G Sepharose beads followed by incubation </w:t>
      </w:r>
      <w:r w:rsidR="00BF4205">
        <w:rPr>
          <w:rFonts w:ascii="Arial" w:hAnsi="Arial" w:cs="Arial"/>
          <w:sz w:val="24"/>
          <w:szCs w:val="24"/>
          <w:lang w:val="en-US"/>
        </w:rPr>
        <w:t>overnight</w:t>
      </w:r>
      <w:r w:rsidR="00AE04D9" w:rsidRPr="006E193F">
        <w:rPr>
          <w:rFonts w:ascii="Arial" w:hAnsi="Arial" w:cs="Arial"/>
          <w:sz w:val="24"/>
          <w:szCs w:val="24"/>
          <w:lang w:val="en-US"/>
        </w:rPr>
        <w:t xml:space="preserve"> at 4°C (</w:t>
      </w:r>
      <w:r w:rsidR="00BF4205">
        <w:rPr>
          <w:rFonts w:ascii="Arial" w:hAnsi="Arial" w:cs="Arial"/>
          <w:sz w:val="24"/>
          <w:szCs w:val="24"/>
          <w:lang w:val="en-US"/>
        </w:rPr>
        <w:t xml:space="preserve">with </w:t>
      </w:r>
      <w:r w:rsidR="002730CE" w:rsidRPr="006E193F">
        <w:rPr>
          <w:rFonts w:ascii="Arial" w:hAnsi="Arial" w:cs="Arial"/>
          <w:sz w:val="24"/>
          <w:szCs w:val="24"/>
          <w:lang w:val="en-US"/>
        </w:rPr>
        <w:t>rocking</w:t>
      </w:r>
      <w:r w:rsidR="00AE04D9" w:rsidRPr="006E193F">
        <w:rPr>
          <w:rFonts w:ascii="Arial" w:hAnsi="Arial" w:cs="Arial"/>
          <w:sz w:val="24"/>
          <w:szCs w:val="24"/>
          <w:lang w:val="en-US"/>
        </w:rPr>
        <w:t>). Finally</w:t>
      </w:r>
      <w:r w:rsidRPr="006E193F">
        <w:rPr>
          <w:rFonts w:ascii="Arial" w:hAnsi="Arial" w:cs="Arial"/>
          <w:sz w:val="24"/>
          <w:szCs w:val="24"/>
          <w:lang w:val="en-US"/>
        </w:rPr>
        <w:t xml:space="preserve">, </w:t>
      </w:r>
      <w:r w:rsidR="00AE04D9" w:rsidRPr="006E193F">
        <w:rPr>
          <w:rFonts w:ascii="Arial" w:hAnsi="Arial" w:cs="Arial"/>
          <w:sz w:val="24"/>
          <w:szCs w:val="24"/>
          <w:lang w:val="en-US"/>
        </w:rPr>
        <w:t xml:space="preserve">detection of antibodies directly bound to PCSK9 was performed in samples </w:t>
      </w:r>
      <w:r w:rsidR="002730CE" w:rsidRPr="006E193F">
        <w:rPr>
          <w:rFonts w:ascii="Arial" w:hAnsi="Arial" w:cs="Arial"/>
          <w:sz w:val="24"/>
          <w:szCs w:val="24"/>
          <w:lang w:val="en-US"/>
        </w:rPr>
        <w:t xml:space="preserve">(diluted 1:4) </w:t>
      </w:r>
      <w:r w:rsidR="00AE04D9" w:rsidRPr="006E193F">
        <w:rPr>
          <w:rFonts w:ascii="Arial" w:hAnsi="Arial" w:cs="Arial"/>
          <w:sz w:val="24"/>
          <w:szCs w:val="24"/>
          <w:lang w:val="en-US"/>
        </w:rPr>
        <w:t xml:space="preserve">prior and post immunoprecipitation. </w:t>
      </w:r>
      <w:r w:rsidRPr="006E193F">
        <w:rPr>
          <w:rFonts w:ascii="Arial" w:hAnsi="Arial" w:cs="Arial"/>
          <w:sz w:val="24"/>
          <w:szCs w:val="24"/>
          <w:lang w:val="en-US"/>
        </w:rPr>
        <w:t xml:space="preserve"> </w:t>
      </w:r>
    </w:p>
    <w:p w:rsidR="002D467C" w:rsidRPr="006E193F" w:rsidRDefault="002D467C" w:rsidP="003300A1">
      <w:pPr>
        <w:spacing w:line="360" w:lineRule="auto"/>
        <w:jc w:val="both"/>
        <w:rPr>
          <w:rFonts w:ascii="Arial" w:hAnsi="Arial" w:cs="Arial"/>
          <w:sz w:val="24"/>
          <w:szCs w:val="24"/>
          <w:lang w:val="en-US"/>
        </w:rPr>
      </w:pPr>
    </w:p>
    <w:p w:rsidR="003300A1" w:rsidRPr="006E193F" w:rsidRDefault="003300A1" w:rsidP="003300A1">
      <w:pPr>
        <w:spacing w:line="360" w:lineRule="auto"/>
        <w:jc w:val="both"/>
        <w:rPr>
          <w:rFonts w:ascii="Arial" w:hAnsi="Arial" w:cs="Arial"/>
          <w:b/>
          <w:sz w:val="24"/>
          <w:szCs w:val="24"/>
          <w:lang w:val="en-US"/>
        </w:rPr>
      </w:pPr>
      <w:r w:rsidRPr="006E193F">
        <w:rPr>
          <w:rFonts w:ascii="Arial" w:hAnsi="Arial" w:cs="Arial"/>
          <w:b/>
          <w:sz w:val="24"/>
          <w:szCs w:val="24"/>
          <w:lang w:val="en-US"/>
        </w:rPr>
        <w:t xml:space="preserve">Human Protein Array Analysis </w:t>
      </w:r>
    </w:p>
    <w:p w:rsidR="00A26CCA" w:rsidRPr="006E193F" w:rsidRDefault="003300A1" w:rsidP="00D544D2">
      <w:pPr>
        <w:spacing w:line="360" w:lineRule="auto"/>
        <w:jc w:val="both"/>
        <w:rPr>
          <w:lang w:val="en-US"/>
        </w:rPr>
      </w:pPr>
      <w:r w:rsidRPr="006E193F">
        <w:rPr>
          <w:rFonts w:ascii="Arial" w:hAnsi="Arial" w:cs="Arial"/>
          <w:sz w:val="24"/>
          <w:szCs w:val="24"/>
          <w:lang w:val="en-US"/>
        </w:rPr>
        <w:t>Anti-PCSK9 antibodies generated upon anti-PCSK9 immunization were affinity purified and evaluated for their specificity by cross-reactivity analysis to other human proteins using the ProtoArray</w:t>
      </w:r>
      <w:r w:rsidRPr="006E193F">
        <w:rPr>
          <w:rFonts w:ascii="Arial" w:hAnsi="Arial" w:cs="Arial"/>
          <w:sz w:val="24"/>
          <w:szCs w:val="24"/>
          <w:vertAlign w:val="superscript"/>
          <w:lang w:val="en-US"/>
        </w:rPr>
        <w:t xml:space="preserve">® </w:t>
      </w:r>
      <w:r w:rsidRPr="006E193F">
        <w:rPr>
          <w:rFonts w:ascii="Arial" w:hAnsi="Arial" w:cs="Arial"/>
          <w:sz w:val="24"/>
          <w:szCs w:val="24"/>
          <w:lang w:val="en-US"/>
        </w:rPr>
        <w:t>platform</w:t>
      </w:r>
      <w:r w:rsidRPr="006E193F">
        <w:rPr>
          <w:rFonts w:ascii="Arial" w:hAnsi="Arial" w:cs="Arial"/>
          <w:sz w:val="24"/>
          <w:szCs w:val="24"/>
          <w:vertAlign w:val="superscript"/>
          <w:lang w:val="en-US"/>
        </w:rPr>
        <w:t xml:space="preserve"> </w:t>
      </w:r>
      <w:r w:rsidRPr="006E193F">
        <w:rPr>
          <w:rFonts w:ascii="Arial" w:hAnsi="Arial" w:cs="Arial"/>
          <w:sz w:val="24"/>
          <w:szCs w:val="24"/>
          <w:lang w:val="en-US"/>
        </w:rPr>
        <w:t>(Invitrogen</w:t>
      </w:r>
      <w:r w:rsidR="00BF4205">
        <w:rPr>
          <w:rFonts w:ascii="Arial" w:hAnsi="Arial" w:cs="Arial"/>
          <w:bCs/>
          <w:iCs/>
          <w:noProof/>
          <w:sz w:val="24"/>
          <w:szCs w:val="24"/>
          <w:lang w:val="en-US"/>
        </w:rPr>
        <w:t>, Life Technologies</w:t>
      </w:r>
      <w:r w:rsidRPr="006E193F">
        <w:rPr>
          <w:rFonts w:ascii="Arial" w:hAnsi="Arial" w:cs="Arial"/>
          <w:sz w:val="24"/>
          <w:szCs w:val="24"/>
          <w:lang w:val="en-US"/>
        </w:rPr>
        <w:t>). The detection was performed according to the manufacturer’s guideline with 1µg/mL goat anti-mouse IgG Alexa Fluor 647 (Invitrogen</w:t>
      </w:r>
      <w:r w:rsidR="00BF4205">
        <w:rPr>
          <w:rFonts w:ascii="Arial" w:hAnsi="Arial" w:cs="Arial"/>
          <w:bCs/>
          <w:iCs/>
          <w:noProof/>
          <w:sz w:val="24"/>
          <w:szCs w:val="24"/>
          <w:lang w:val="en-US"/>
        </w:rPr>
        <w:t>, Life Technologies</w:t>
      </w:r>
      <w:r w:rsidRPr="006E193F">
        <w:rPr>
          <w:rFonts w:ascii="Arial" w:hAnsi="Arial" w:cs="Arial"/>
          <w:sz w:val="24"/>
          <w:szCs w:val="24"/>
          <w:lang w:val="en-US"/>
        </w:rPr>
        <w:t>) and for scanning of the array the molecular device GenPix 400B at wavelength 635nm was used. Finally, ProtoArray</w:t>
      </w:r>
      <w:r w:rsidRPr="006E193F">
        <w:rPr>
          <w:rFonts w:ascii="Arial" w:hAnsi="Arial" w:cs="Arial"/>
          <w:sz w:val="24"/>
          <w:szCs w:val="24"/>
          <w:vertAlign w:val="superscript"/>
          <w:lang w:val="en-US"/>
        </w:rPr>
        <w:t xml:space="preserve">® </w:t>
      </w:r>
      <w:r w:rsidRPr="006E193F">
        <w:rPr>
          <w:rFonts w:ascii="Arial" w:hAnsi="Arial" w:cs="Arial"/>
          <w:sz w:val="24"/>
          <w:szCs w:val="24"/>
          <w:lang w:val="en-US"/>
        </w:rPr>
        <w:t>microarray results were evaluated by the software ProtoArray</w:t>
      </w:r>
      <w:r w:rsidRPr="006E193F">
        <w:rPr>
          <w:rFonts w:ascii="Arial" w:hAnsi="Arial" w:cs="Arial"/>
          <w:sz w:val="24"/>
          <w:szCs w:val="24"/>
          <w:vertAlign w:val="superscript"/>
          <w:lang w:val="en-US"/>
        </w:rPr>
        <w:t xml:space="preserve">® </w:t>
      </w:r>
      <w:r w:rsidR="005D1720" w:rsidRPr="006E193F">
        <w:rPr>
          <w:rFonts w:ascii="Arial" w:hAnsi="Arial" w:cs="Arial"/>
          <w:sz w:val="24"/>
          <w:szCs w:val="24"/>
          <w:lang w:val="en-US"/>
        </w:rPr>
        <w:t xml:space="preserve"> Prospe</w:t>
      </w:r>
      <w:r w:rsidRPr="006E193F">
        <w:rPr>
          <w:rFonts w:ascii="Arial" w:hAnsi="Arial" w:cs="Arial"/>
          <w:sz w:val="24"/>
          <w:szCs w:val="24"/>
          <w:lang w:val="en-US"/>
        </w:rPr>
        <w:t>ctor v5.2 according to the guidelines.</w:t>
      </w:r>
    </w:p>
    <w:p w:rsidR="00A26CCA" w:rsidRPr="006E193F" w:rsidRDefault="00A26CCA" w:rsidP="00340ED6">
      <w:pPr>
        <w:pStyle w:val="Default"/>
        <w:spacing w:line="360" w:lineRule="auto"/>
        <w:jc w:val="both"/>
        <w:rPr>
          <w:rFonts w:ascii="Arial" w:hAnsi="Arial" w:cs="Arial"/>
          <w:b/>
          <w:lang w:val="en-US"/>
        </w:rPr>
      </w:pPr>
    </w:p>
    <w:p w:rsidR="00340ED6" w:rsidRPr="006E193F" w:rsidRDefault="00340ED6" w:rsidP="00340ED6">
      <w:pPr>
        <w:pStyle w:val="Default"/>
        <w:spacing w:line="360" w:lineRule="auto"/>
        <w:jc w:val="both"/>
        <w:rPr>
          <w:rFonts w:ascii="Arial" w:hAnsi="Arial" w:cs="Arial"/>
          <w:b/>
          <w:lang w:val="en-US"/>
        </w:rPr>
      </w:pPr>
      <w:r w:rsidRPr="006E193F">
        <w:rPr>
          <w:rFonts w:ascii="Arial" w:hAnsi="Arial" w:cs="Arial"/>
          <w:b/>
          <w:lang w:val="en-US"/>
        </w:rPr>
        <w:t>Double Immunofluorescence Analysis of Frozen Human Tissue</w:t>
      </w:r>
    </w:p>
    <w:p w:rsidR="00340ED6" w:rsidRPr="006E193F" w:rsidRDefault="00340ED6" w:rsidP="00340ED6">
      <w:pPr>
        <w:pStyle w:val="Default"/>
        <w:spacing w:line="360" w:lineRule="auto"/>
        <w:jc w:val="both"/>
        <w:rPr>
          <w:rFonts w:ascii="Arial" w:hAnsi="Arial" w:cs="Arial"/>
          <w:lang w:val="en-US"/>
        </w:rPr>
      </w:pPr>
    </w:p>
    <w:p w:rsidR="003300A1" w:rsidRPr="006E193F" w:rsidRDefault="00340ED6" w:rsidP="00D91A3A">
      <w:pPr>
        <w:pStyle w:val="Default"/>
        <w:spacing w:line="360" w:lineRule="auto"/>
        <w:jc w:val="both"/>
        <w:rPr>
          <w:lang w:val="en-US"/>
        </w:rPr>
      </w:pPr>
      <w:r w:rsidRPr="006E193F">
        <w:rPr>
          <w:rFonts w:ascii="Arial" w:hAnsi="Arial" w:cs="Arial"/>
          <w:lang w:val="en-US"/>
        </w:rPr>
        <w:t>Frozen Human Tissue Panels (BioChain</w:t>
      </w:r>
      <w:r w:rsidRPr="006E193F">
        <w:rPr>
          <w:rFonts w:ascii="Arial" w:hAnsi="Arial" w:cs="Arial"/>
          <w:vertAlign w:val="superscript"/>
          <w:lang w:val="en-US"/>
        </w:rPr>
        <w:t>®</w:t>
      </w:r>
      <w:r w:rsidRPr="006E193F">
        <w:rPr>
          <w:rFonts w:ascii="Arial" w:hAnsi="Arial" w:cs="Arial"/>
          <w:lang w:val="en-US"/>
        </w:rPr>
        <w:t>) were warmed up to</w:t>
      </w:r>
      <w:r w:rsidR="005D1720" w:rsidRPr="006E193F">
        <w:rPr>
          <w:rFonts w:ascii="Arial" w:hAnsi="Arial" w:cs="Arial"/>
          <w:lang w:val="en-US"/>
        </w:rPr>
        <w:t xml:space="preserve"> room temperature for 30</w:t>
      </w:r>
      <w:r w:rsidR="00BF4205">
        <w:rPr>
          <w:rFonts w:ascii="Arial" w:hAnsi="Arial" w:cs="Arial"/>
          <w:lang w:val="en-US"/>
        </w:rPr>
        <w:t> </w:t>
      </w:r>
      <w:r w:rsidRPr="006E193F">
        <w:rPr>
          <w:rFonts w:ascii="Arial" w:hAnsi="Arial" w:cs="Arial"/>
          <w:lang w:val="en-US"/>
        </w:rPr>
        <w:t>min and prior</w:t>
      </w:r>
      <w:r w:rsidR="005D1720" w:rsidRPr="006E193F">
        <w:rPr>
          <w:rFonts w:ascii="Arial" w:hAnsi="Arial" w:cs="Arial"/>
          <w:lang w:val="en-US"/>
        </w:rPr>
        <w:t xml:space="preserve"> to immunostaining fixed for 10</w:t>
      </w:r>
      <w:r w:rsidR="00BF4205">
        <w:rPr>
          <w:rFonts w:ascii="Arial" w:hAnsi="Arial" w:cs="Arial"/>
          <w:lang w:val="en-US"/>
        </w:rPr>
        <w:t> </w:t>
      </w:r>
      <w:r w:rsidRPr="006E193F">
        <w:rPr>
          <w:rFonts w:ascii="Arial" w:hAnsi="Arial" w:cs="Arial"/>
          <w:lang w:val="en-US"/>
        </w:rPr>
        <w:t>min in Roti</w:t>
      </w:r>
      <w:r w:rsidRPr="006E193F">
        <w:rPr>
          <w:rFonts w:ascii="Arial" w:hAnsi="Arial" w:cs="Arial"/>
          <w:vertAlign w:val="superscript"/>
          <w:lang w:val="en-US"/>
        </w:rPr>
        <w:t>®</w:t>
      </w:r>
      <w:r w:rsidRPr="006E193F">
        <w:rPr>
          <w:rFonts w:ascii="Arial" w:hAnsi="Arial" w:cs="Arial"/>
          <w:lang w:val="en-US"/>
        </w:rPr>
        <w:t xml:space="preserve">-Histofix 4% (Roth). As primary antibodies α-MFAP1 (Novus Biological) and affinity purified Peptide #1-generated anti-PCSK9 antibodies were used. Each tissue panel was treated with secondary antibodies only as controls. Immunostaining of </w:t>
      </w:r>
      <w:r w:rsidR="005D1720" w:rsidRPr="006E193F">
        <w:rPr>
          <w:rFonts w:ascii="Arial" w:hAnsi="Arial" w:cs="Arial"/>
          <w:lang w:val="en-US"/>
        </w:rPr>
        <w:t>anti</w:t>
      </w:r>
      <w:r w:rsidRPr="006E193F">
        <w:rPr>
          <w:rFonts w:ascii="Arial" w:hAnsi="Arial" w:cs="Arial"/>
          <w:lang w:val="en-US"/>
        </w:rPr>
        <w:t>-MFAP1 antibody and affinity purified anti-PCSK9 antibodies was visualized using appropriate secondary antibodies conjugated with Alexa 488 or 594 (Invitrogen</w:t>
      </w:r>
      <w:r w:rsidR="00BF4205">
        <w:rPr>
          <w:rFonts w:ascii="Arial" w:hAnsi="Arial" w:cs="Arial"/>
          <w:bCs/>
          <w:iCs/>
          <w:noProof/>
          <w:lang w:val="en-US"/>
        </w:rPr>
        <w:t>, Life Technologies</w:t>
      </w:r>
      <w:r w:rsidRPr="006E193F">
        <w:rPr>
          <w:rFonts w:ascii="Arial" w:hAnsi="Arial" w:cs="Arial"/>
          <w:lang w:val="en-US"/>
        </w:rPr>
        <w:t xml:space="preserve">) followed by counterstaining by </w:t>
      </w:r>
      <w:r w:rsidRPr="006E193F">
        <w:rPr>
          <w:rStyle w:val="A1"/>
          <w:rFonts w:ascii="Arial" w:hAnsi="Arial" w:cs="Arial"/>
          <w:sz w:val="24"/>
          <w:szCs w:val="24"/>
          <w:lang w:val="en-US"/>
        </w:rPr>
        <w:t>VECTASHIELD</w:t>
      </w:r>
      <w:r w:rsidRPr="006E193F">
        <w:rPr>
          <w:rStyle w:val="A2"/>
          <w:rFonts w:ascii="Arial" w:hAnsi="Arial" w:cs="Arial"/>
          <w:sz w:val="24"/>
          <w:szCs w:val="24"/>
          <w:vertAlign w:val="superscript"/>
          <w:lang w:val="en-US"/>
        </w:rPr>
        <w:t>®</w:t>
      </w:r>
      <w:r w:rsidRPr="006E193F">
        <w:rPr>
          <w:rStyle w:val="A2"/>
          <w:rFonts w:ascii="Arial" w:hAnsi="Arial" w:cs="Arial"/>
          <w:sz w:val="24"/>
          <w:szCs w:val="24"/>
          <w:lang w:val="en-US"/>
        </w:rPr>
        <w:t xml:space="preserve"> HardSet</w:t>
      </w:r>
      <w:r w:rsidRPr="006E193F">
        <w:rPr>
          <w:rStyle w:val="A2"/>
          <w:rFonts w:ascii="Arial" w:hAnsi="Arial" w:cs="Arial"/>
          <w:sz w:val="24"/>
          <w:szCs w:val="24"/>
          <w:vertAlign w:val="superscript"/>
          <w:lang w:val="en-US"/>
        </w:rPr>
        <w:t xml:space="preserve">TM </w:t>
      </w:r>
      <w:r w:rsidRPr="006E193F">
        <w:rPr>
          <w:rStyle w:val="A1"/>
          <w:rFonts w:ascii="Arial" w:hAnsi="Arial" w:cs="Arial"/>
          <w:sz w:val="24"/>
          <w:szCs w:val="24"/>
          <w:lang w:val="en-US"/>
        </w:rPr>
        <w:t xml:space="preserve">Mounting Medium with DAPI (Vector Laboratories). </w:t>
      </w:r>
      <w:r w:rsidRPr="006E193F">
        <w:rPr>
          <w:rFonts w:ascii="Arial" w:hAnsi="Arial" w:cs="Arial"/>
          <w:lang w:val="en-US"/>
        </w:rPr>
        <w:t xml:space="preserve">Epifluorescence was performed at room temperature using </w:t>
      </w:r>
      <w:r w:rsidRPr="006E193F">
        <w:rPr>
          <w:rFonts w:ascii="Arial" w:hAnsi="Arial" w:cs="Arial"/>
          <w:lang w:val="en-US"/>
        </w:rPr>
        <w:lastRenderedPageBreak/>
        <w:t>Immersol 518 (Carl Zeiss, Inc.) as an imaging medium and a microscope (AxioImager M2; Carl Zeiss, Inc.) equipped with a</w:t>
      </w:r>
      <w:r w:rsidR="00BF4205">
        <w:rPr>
          <w:rFonts w:ascii="Arial" w:hAnsi="Arial" w:cs="Arial"/>
          <w:lang w:val="en-US"/>
        </w:rPr>
        <w:t>n</w:t>
      </w:r>
      <w:r w:rsidRPr="006E193F">
        <w:rPr>
          <w:rFonts w:ascii="Arial" w:hAnsi="Arial" w:cs="Arial"/>
          <w:lang w:val="en-US"/>
        </w:rPr>
        <w:t xml:space="preserve"> AxioCam MRm</w:t>
      </w:r>
      <w:r w:rsidRPr="006E193F" w:rsidDel="008A62CA">
        <w:rPr>
          <w:rFonts w:ascii="Arial" w:hAnsi="Arial" w:cs="Arial"/>
          <w:lang w:val="en-US"/>
        </w:rPr>
        <w:t xml:space="preserve"> </w:t>
      </w:r>
      <w:r w:rsidRPr="006E193F">
        <w:rPr>
          <w:rFonts w:ascii="Arial" w:hAnsi="Arial" w:cs="Arial"/>
          <w:lang w:val="en-US"/>
        </w:rPr>
        <w:t>camera (Carl Zeiss, Inc.). Images were acquired using the ZEN pro</w:t>
      </w:r>
      <w:r w:rsidR="00BF4205">
        <w:rPr>
          <w:rFonts w:ascii="Arial" w:hAnsi="Arial" w:cs="Arial"/>
          <w:lang w:val="en-US"/>
        </w:rPr>
        <w:t xml:space="preserve"> </w:t>
      </w:r>
      <w:r w:rsidRPr="006E193F">
        <w:rPr>
          <w:rFonts w:ascii="Arial" w:hAnsi="Arial" w:cs="Arial"/>
          <w:lang w:val="en-US"/>
        </w:rPr>
        <w:t>2011 software, Blue Edition (Carl Zeiss, Inc.).</w:t>
      </w:r>
    </w:p>
    <w:p w:rsidR="000C445F" w:rsidRDefault="000C445F" w:rsidP="003300A1">
      <w:pPr>
        <w:spacing w:line="360" w:lineRule="auto"/>
        <w:jc w:val="both"/>
        <w:rPr>
          <w:rFonts w:ascii="Arial" w:hAnsi="Arial" w:cs="Arial"/>
          <w:b/>
          <w:sz w:val="24"/>
          <w:szCs w:val="24"/>
          <w:lang w:val="en-US"/>
        </w:rPr>
      </w:pPr>
    </w:p>
    <w:p w:rsidR="003300A1" w:rsidRPr="006E193F" w:rsidRDefault="003300A1" w:rsidP="003300A1">
      <w:pPr>
        <w:spacing w:line="360" w:lineRule="auto"/>
        <w:jc w:val="both"/>
        <w:rPr>
          <w:rFonts w:ascii="Arial" w:hAnsi="Arial" w:cs="Arial"/>
          <w:b/>
          <w:sz w:val="24"/>
          <w:szCs w:val="24"/>
          <w:lang w:val="en-US"/>
        </w:rPr>
      </w:pPr>
      <w:r w:rsidRPr="006E193F">
        <w:rPr>
          <w:rFonts w:ascii="Arial" w:hAnsi="Arial" w:cs="Arial"/>
          <w:b/>
          <w:sz w:val="24"/>
          <w:szCs w:val="24"/>
          <w:lang w:val="en-US"/>
        </w:rPr>
        <w:t xml:space="preserve">Modified SHIRPA Test </w:t>
      </w:r>
    </w:p>
    <w:p w:rsidR="003300A1" w:rsidRPr="006E193F" w:rsidRDefault="003300A1" w:rsidP="003300A1">
      <w:pPr>
        <w:spacing w:line="360" w:lineRule="auto"/>
        <w:jc w:val="both"/>
        <w:rPr>
          <w:rFonts w:ascii="Arial" w:hAnsi="Arial" w:cs="Arial"/>
          <w:sz w:val="24"/>
          <w:szCs w:val="24"/>
          <w:lang w:val="en-US"/>
        </w:rPr>
      </w:pPr>
      <w:r w:rsidRPr="006E193F">
        <w:rPr>
          <w:rFonts w:ascii="Arial" w:hAnsi="Arial" w:cs="Arial"/>
          <w:sz w:val="24"/>
          <w:szCs w:val="24"/>
          <w:lang w:val="en-US"/>
        </w:rPr>
        <w:t>The general health and neurological function of the mice immunized with anti-PCSK9 were evaluated by the well-known comprehensive SHIRPA test battery</w:t>
      </w:r>
      <w:r w:rsidR="00BF4205">
        <w:rPr>
          <w:rFonts w:ascii="Arial" w:hAnsi="Arial" w:cs="Arial"/>
          <w:sz w:val="24"/>
          <w:szCs w:val="24"/>
          <w:lang w:val="en-US"/>
        </w:rPr>
        <w:t xml:space="preserve">: </w:t>
      </w:r>
      <w:r w:rsidRPr="006E193F">
        <w:rPr>
          <w:rFonts w:ascii="Arial" w:hAnsi="Arial" w:cs="Arial"/>
          <w:sz w:val="24"/>
          <w:szCs w:val="24"/>
          <w:lang w:val="en-US"/>
        </w:rPr>
        <w:t>a tool by which a broad screen of the mouse phenotype is obtained</w:t>
      </w:r>
      <w:r w:rsidR="00BF4205">
        <w:rPr>
          <w:rFonts w:ascii="Arial" w:hAnsi="Arial" w:cs="Arial"/>
          <w:sz w:val="24"/>
          <w:szCs w:val="24"/>
          <w:lang w:val="en-US"/>
        </w:rPr>
        <w:t xml:space="preserve"> </w:t>
      </w:r>
      <w:r w:rsidR="005867AD" w:rsidRPr="006E193F">
        <w:rPr>
          <w:rFonts w:ascii="Arial" w:hAnsi="Arial" w:cs="Arial"/>
          <w:sz w:val="24"/>
          <w:szCs w:val="24"/>
          <w:lang w:val="en-US"/>
        </w:rPr>
        <w:fldChar w:fldCharType="begin"/>
      </w:r>
      <w:r w:rsidR="00CA586D" w:rsidRPr="006E193F">
        <w:rPr>
          <w:rFonts w:ascii="Arial" w:hAnsi="Arial" w:cs="Arial"/>
          <w:sz w:val="24"/>
          <w:szCs w:val="24"/>
          <w:lang w:val="en-US"/>
        </w:rPr>
        <w:instrText xml:space="preserve"> ADDIN EN.CITE &lt;EndNote&gt;&lt;Cite&gt;&lt;Author&gt;Brooks&lt;/Author&gt;&lt;Year&gt;2009&lt;/Year&gt;&lt;RecNum&gt;2588&lt;/RecNum&gt;&lt;record&gt;&lt;rec-number&gt;2588&lt;/rec-number&gt;&lt;foreign-keys&gt;&lt;key app="EN" db-id="ev2zas5ve5z0pxev9tjvxxsy2sf0str05waf"&gt;2588&lt;/key&gt;&lt;/foreign-keys&gt;&lt;ref-type name="Journal Article"&gt;17&lt;/ref-type&gt;&lt;contributors&gt;&lt;authors&gt;&lt;author&gt;Brooks, S. P.&lt;/author&gt;&lt;author&gt;Dunnett, S. B.&lt;/author&gt;&lt;/authors&gt;&lt;/contributors&gt;&lt;auth-address&gt;The Brain Repair Group, School of Biosciences, Cardiff University, Museum Avenue, Cardiff, CF10 3AX, South Wales, UK. brookssp@cf.ac.uk&lt;/auth-address&gt;&lt;titles&gt;&lt;title&gt;Tests to assess motor phenotype in mice: a user&amp;apos;s guide&lt;/title&gt;&lt;secondary-title&gt;Nat Rev Neurosci&lt;/secondary-title&gt;&lt;/titles&gt;&lt;periodical&gt;&lt;full-title&gt;Nat Rev Neurosci&lt;/full-title&gt;&lt;/periodical&gt;&lt;pages&gt;519-29&lt;/pages&gt;&lt;volume&gt;10&lt;/volume&gt;&lt;number&gt;7&lt;/number&gt;&lt;edition&gt;2009/06/11&lt;/edition&gt;&lt;keywords&gt;&lt;keyword&gt;Animal Experimentation&lt;/keyword&gt;&lt;keyword&gt;Animals&lt;/keyword&gt;&lt;keyword&gt;Behavior, Animal/*physiology&lt;/keyword&gt;&lt;keyword&gt;Circadian Rhythm/physiology&lt;/keyword&gt;&lt;keyword&gt;*Disease Models, Animal&lt;/keyword&gt;&lt;keyword&gt;Humans&lt;/keyword&gt;&lt;keyword&gt;Locomotion/physiology&lt;/keyword&gt;&lt;keyword&gt;Mice&lt;/keyword&gt;&lt;keyword&gt;Motor Activity/*physiology&lt;/keyword&gt;&lt;keyword&gt;Nervous System Diseases/physiopathology&lt;/keyword&gt;&lt;keyword&gt;*Neuropsychological Tests/standards&lt;/keyword&gt;&lt;keyword&gt;*Phenotype&lt;/keyword&gt;&lt;keyword&gt;Reproducibility of Results&lt;/keyword&gt;&lt;keyword&gt;Sensitivity and Specificity&lt;/keyword&gt;&lt;/keywords&gt;&lt;dates&gt;&lt;year&gt;2009&lt;/year&gt;&lt;pub-dates&gt;&lt;date&gt;Jul&lt;/date&gt;&lt;/pub-dates&gt;&lt;/dates&gt;&lt;isbn&gt;1471-0048 (Electronic)&amp;#xD;1471-003X (Linking)&lt;/isbn&gt;&lt;accession-num&gt;19513088&lt;/accession-num&gt;&lt;label&gt;only for manuscript&lt;/label&gt;&lt;urls&gt;&lt;related-urls&gt;&lt;url&gt;http://www.ncbi.nlm.nih.gov/entrez/query.fcgi?cmd=Retrieve&amp;amp;db=PubMed&amp;amp;dopt=Citation&amp;amp;list_uids=19513088&lt;/url&gt;&lt;/related-urls&gt;&lt;/urls&gt;&lt;electronic-resource-num&gt;nrn2652 [pii]&amp;#xD;10.1038/nrn2652&lt;/electronic-resource-num&gt;&lt;language&gt;eng&lt;/language&gt;&lt;/record&gt;&lt;/Cite&gt;&lt;/EndNote&gt;</w:instrText>
      </w:r>
      <w:r w:rsidR="005867AD" w:rsidRPr="006E193F">
        <w:rPr>
          <w:rFonts w:ascii="Arial" w:hAnsi="Arial" w:cs="Arial"/>
          <w:sz w:val="24"/>
          <w:szCs w:val="24"/>
          <w:lang w:val="en-US"/>
        </w:rPr>
        <w:fldChar w:fldCharType="separate"/>
      </w:r>
      <w:r w:rsidR="00CA586D" w:rsidRPr="006E193F">
        <w:rPr>
          <w:rFonts w:ascii="Arial" w:hAnsi="Arial" w:cs="Arial"/>
          <w:sz w:val="24"/>
          <w:szCs w:val="24"/>
          <w:lang w:val="en-US"/>
        </w:rPr>
        <w:t>[2]</w:t>
      </w:r>
      <w:r w:rsidR="005867AD" w:rsidRPr="006E193F">
        <w:rPr>
          <w:rFonts w:ascii="Arial" w:hAnsi="Arial" w:cs="Arial"/>
          <w:sz w:val="24"/>
          <w:szCs w:val="24"/>
          <w:lang w:val="en-US"/>
        </w:rPr>
        <w:fldChar w:fldCharType="end"/>
      </w:r>
      <w:r w:rsidR="00BF4205">
        <w:rPr>
          <w:rFonts w:ascii="Arial" w:hAnsi="Arial" w:cs="Arial"/>
          <w:sz w:val="24"/>
          <w:szCs w:val="24"/>
          <w:lang w:val="en-US"/>
        </w:rPr>
        <w:t>.</w:t>
      </w:r>
      <w:r w:rsidRPr="006E193F">
        <w:rPr>
          <w:rFonts w:ascii="Arial" w:hAnsi="Arial" w:cs="Arial"/>
          <w:sz w:val="24"/>
          <w:szCs w:val="24"/>
          <w:lang w:val="en-US"/>
        </w:rPr>
        <w:t xml:space="preserve"> After</w:t>
      </w:r>
      <w:r w:rsidR="00BF4205">
        <w:rPr>
          <w:rFonts w:ascii="Arial" w:hAnsi="Arial" w:cs="Arial"/>
          <w:sz w:val="24"/>
          <w:szCs w:val="24"/>
          <w:lang w:val="en-US"/>
        </w:rPr>
        <w:t xml:space="preserve"> the</w:t>
      </w:r>
      <w:r w:rsidRPr="006E193F">
        <w:rPr>
          <w:rFonts w:ascii="Arial" w:hAnsi="Arial" w:cs="Arial"/>
          <w:sz w:val="24"/>
          <w:szCs w:val="24"/>
          <w:lang w:val="en-US"/>
        </w:rPr>
        <w:t xml:space="preserve"> last immunization, </w:t>
      </w:r>
      <w:r w:rsidR="00BF4205">
        <w:rPr>
          <w:rFonts w:ascii="Arial" w:hAnsi="Arial" w:cs="Arial"/>
          <w:sz w:val="24"/>
          <w:szCs w:val="24"/>
          <w:lang w:val="en-US"/>
        </w:rPr>
        <w:t xml:space="preserve">the </w:t>
      </w:r>
      <w:r w:rsidRPr="006E193F">
        <w:rPr>
          <w:rFonts w:ascii="Arial" w:hAnsi="Arial" w:cs="Arial"/>
          <w:sz w:val="24"/>
          <w:szCs w:val="24"/>
          <w:lang w:val="en-US"/>
        </w:rPr>
        <w:t xml:space="preserve">control group (injected with </w:t>
      </w:r>
      <w:r w:rsidR="00BE76DE" w:rsidRPr="006E193F">
        <w:rPr>
          <w:rFonts w:ascii="Arial" w:hAnsi="Arial" w:cs="Arial"/>
          <w:sz w:val="24"/>
          <w:szCs w:val="24"/>
          <w:lang w:val="en-US"/>
        </w:rPr>
        <w:t xml:space="preserve">an </w:t>
      </w:r>
      <w:r w:rsidRPr="006E193F">
        <w:rPr>
          <w:rFonts w:ascii="Arial" w:hAnsi="Arial" w:cs="Arial"/>
          <w:sz w:val="24"/>
          <w:szCs w:val="24"/>
          <w:lang w:val="en-US"/>
        </w:rPr>
        <w:t xml:space="preserve">irrelevant peptide) and anti-PCSK9 immunized mice </w:t>
      </w:r>
      <w:r w:rsidR="00BF4205">
        <w:rPr>
          <w:rFonts w:ascii="Arial" w:hAnsi="Arial" w:cs="Arial"/>
          <w:sz w:val="24"/>
          <w:szCs w:val="24"/>
          <w:lang w:val="en-US"/>
        </w:rPr>
        <w:t>were</w:t>
      </w:r>
      <w:r w:rsidRPr="006E193F">
        <w:rPr>
          <w:rFonts w:ascii="Arial" w:hAnsi="Arial" w:cs="Arial"/>
          <w:sz w:val="24"/>
          <w:szCs w:val="24"/>
          <w:lang w:val="en-US"/>
        </w:rPr>
        <w:t xml:space="preserve"> evaluated for their general health status, sensory and motor functions. General health functions included evaluation of the body weight, eye closure, lacrimation, salivation, piloerection, coat appearance, missing whiskers, tail curl, respiratory function and involuntary movements. </w:t>
      </w:r>
      <w:r w:rsidR="0011299E">
        <w:rPr>
          <w:rFonts w:ascii="Arial" w:hAnsi="Arial" w:cs="Arial"/>
          <w:sz w:val="24"/>
          <w:szCs w:val="24"/>
          <w:lang w:val="en-US"/>
        </w:rPr>
        <w:t>T</w:t>
      </w:r>
      <w:r w:rsidRPr="006E193F">
        <w:rPr>
          <w:rFonts w:ascii="Arial" w:hAnsi="Arial" w:cs="Arial"/>
          <w:sz w:val="24"/>
          <w:szCs w:val="24"/>
          <w:lang w:val="en-US"/>
        </w:rPr>
        <w:t xml:space="preserve">he evaluation for sensory abilities included </w:t>
      </w:r>
      <w:r w:rsidR="0011299E">
        <w:rPr>
          <w:rFonts w:ascii="Arial" w:hAnsi="Arial" w:cs="Arial"/>
          <w:sz w:val="24"/>
          <w:szCs w:val="24"/>
          <w:lang w:val="en-US"/>
        </w:rPr>
        <w:t xml:space="preserve">tests of </w:t>
      </w:r>
      <w:r w:rsidRPr="006E193F">
        <w:rPr>
          <w:rFonts w:ascii="Arial" w:hAnsi="Arial" w:cs="Arial"/>
          <w:sz w:val="24"/>
          <w:szCs w:val="24"/>
          <w:lang w:val="en-US"/>
        </w:rPr>
        <w:t>front approach, abdominal reflex, eyelid reflex, tail pinch, visual forepaw reach, auditory startle, ear and whisker twitch. The motor abilities were tested by evaluation of body position, gait, movement, pelvic elevation, truck curl, righting reflex, clasping, forelimb grip and grasping reflex</w:t>
      </w:r>
      <w:r w:rsidR="0011299E">
        <w:rPr>
          <w:rFonts w:ascii="Arial" w:hAnsi="Arial" w:cs="Arial"/>
          <w:sz w:val="24"/>
          <w:szCs w:val="24"/>
          <w:lang w:val="en-US"/>
        </w:rPr>
        <w:t>,</w:t>
      </w:r>
      <w:r w:rsidRPr="006E193F">
        <w:rPr>
          <w:rFonts w:ascii="Arial" w:hAnsi="Arial" w:cs="Arial"/>
          <w:sz w:val="24"/>
          <w:szCs w:val="24"/>
          <w:lang w:val="en-US"/>
        </w:rPr>
        <w:t xml:space="preserve"> and finally the test for the handling include</w:t>
      </w:r>
      <w:r w:rsidR="0011299E">
        <w:rPr>
          <w:rFonts w:ascii="Arial" w:hAnsi="Arial" w:cs="Arial"/>
          <w:sz w:val="24"/>
          <w:szCs w:val="24"/>
          <w:lang w:val="en-US"/>
        </w:rPr>
        <w:t>d</w:t>
      </w:r>
      <w:r w:rsidRPr="006E193F">
        <w:rPr>
          <w:rFonts w:ascii="Arial" w:hAnsi="Arial" w:cs="Arial"/>
          <w:sz w:val="24"/>
          <w:szCs w:val="24"/>
          <w:lang w:val="en-US"/>
        </w:rPr>
        <w:t xml:space="preserve"> vocalization and touch escape. Detailed information of the SHIRPA score evaluation is available online at the EMPReSS (European Mouse Phenotyping Resource Standardized Screens) database (</w:t>
      </w:r>
      <w:hyperlink r:id="rId9" w:history="1">
        <w:r w:rsidRPr="006E193F">
          <w:rPr>
            <w:rFonts w:ascii="Arial" w:hAnsi="Arial" w:cs="Arial"/>
            <w:sz w:val="24"/>
            <w:szCs w:val="24"/>
            <w:lang w:val="en-US"/>
          </w:rPr>
          <w:t>http://empress.har.mrc.ac.uk/</w:t>
        </w:r>
      </w:hyperlink>
      <w:r w:rsidRPr="006E193F">
        <w:rPr>
          <w:rFonts w:ascii="Arial" w:hAnsi="Arial" w:cs="Arial"/>
          <w:sz w:val="24"/>
          <w:szCs w:val="24"/>
          <w:lang w:val="en-US"/>
        </w:rPr>
        <w:t xml:space="preserve">). </w:t>
      </w:r>
      <w:r w:rsidR="0011299E">
        <w:rPr>
          <w:rFonts w:ascii="Arial" w:hAnsi="Arial" w:cs="Arial"/>
          <w:sz w:val="24"/>
          <w:szCs w:val="24"/>
          <w:lang w:val="en-US"/>
        </w:rPr>
        <w:t xml:space="preserve">The </w:t>
      </w:r>
      <w:r w:rsidRPr="006E193F">
        <w:rPr>
          <w:rFonts w:ascii="Arial" w:hAnsi="Arial" w:cs="Arial"/>
          <w:sz w:val="24"/>
          <w:szCs w:val="24"/>
          <w:lang w:val="en-US"/>
        </w:rPr>
        <w:t xml:space="preserve">SHIRPA test was performed in </w:t>
      </w:r>
      <w:r w:rsidR="0011299E">
        <w:rPr>
          <w:rFonts w:ascii="Arial" w:hAnsi="Arial" w:cs="Arial"/>
          <w:sz w:val="24"/>
          <w:szCs w:val="24"/>
          <w:lang w:val="en-US"/>
        </w:rPr>
        <w:t xml:space="preserve">an </w:t>
      </w:r>
      <w:r w:rsidRPr="006E193F">
        <w:rPr>
          <w:rFonts w:ascii="Arial" w:hAnsi="Arial" w:cs="Arial"/>
          <w:sz w:val="24"/>
          <w:szCs w:val="24"/>
          <w:lang w:val="en-US"/>
        </w:rPr>
        <w:t>isolated experimental room at the mouse facility of the Institute of Molecular Biotechnology of Austrian Academy of Science (IMBA), Vienna, Austria.</w:t>
      </w:r>
    </w:p>
    <w:p w:rsidR="00FA29C7" w:rsidRPr="006E193F" w:rsidRDefault="00FA29C7" w:rsidP="00FA29C7">
      <w:pPr>
        <w:rPr>
          <w:lang w:val="en-US"/>
        </w:rPr>
      </w:pPr>
    </w:p>
    <w:p w:rsidR="00B34EB9" w:rsidRPr="006E193F" w:rsidRDefault="00B34EB9" w:rsidP="00B34EB9">
      <w:pPr>
        <w:rPr>
          <w:lang w:val="en-US"/>
        </w:rPr>
      </w:pPr>
    </w:p>
    <w:p w:rsidR="00F80066" w:rsidRPr="00E40CD8" w:rsidRDefault="00B05DB3" w:rsidP="00E8499C">
      <w:pPr>
        <w:spacing w:line="360" w:lineRule="auto"/>
        <w:rPr>
          <w:lang w:val="en-GB"/>
        </w:rPr>
      </w:pPr>
      <w:r w:rsidRPr="006E193F">
        <w:rPr>
          <w:rFonts w:ascii="Arial" w:hAnsi="Arial" w:cs="Arial"/>
          <w:b/>
          <w:sz w:val="24"/>
          <w:szCs w:val="24"/>
          <w:lang w:val="en-US"/>
        </w:rPr>
        <w:br w:type="page"/>
      </w:r>
      <w:bookmarkStart w:id="0" w:name="_GoBack"/>
      <w:bookmarkEnd w:id="0"/>
    </w:p>
    <w:p w:rsidR="00F80066" w:rsidRPr="00E16CF0" w:rsidRDefault="00BD6548" w:rsidP="00F80066">
      <w:pPr>
        <w:rPr>
          <w:b/>
          <w:sz w:val="24"/>
          <w:szCs w:val="24"/>
          <w:lang w:val="en-US"/>
        </w:rPr>
      </w:pPr>
      <w:r w:rsidRPr="00E16CF0">
        <w:rPr>
          <w:b/>
          <w:sz w:val="24"/>
          <w:szCs w:val="24"/>
          <w:lang w:val="en-US"/>
        </w:rPr>
        <w:lastRenderedPageBreak/>
        <w:t>References</w:t>
      </w:r>
    </w:p>
    <w:p w:rsidR="00F80066" w:rsidRPr="006E193F" w:rsidRDefault="00F80066" w:rsidP="00F80066">
      <w:pPr>
        <w:ind w:left="1416" w:firstLine="708"/>
        <w:rPr>
          <w:lang w:val="en-US"/>
        </w:rPr>
      </w:pPr>
    </w:p>
    <w:p w:rsidR="00CA586D" w:rsidRPr="006E193F" w:rsidRDefault="005867AD" w:rsidP="00CA586D">
      <w:pPr>
        <w:spacing w:after="0" w:line="240" w:lineRule="auto"/>
        <w:ind w:left="720" w:hanging="720"/>
        <w:rPr>
          <w:rFonts w:ascii="Calibri" w:hAnsi="Calibri"/>
          <w:lang w:val="en-US"/>
        </w:rPr>
      </w:pPr>
      <w:r w:rsidRPr="00BD6548">
        <w:rPr>
          <w:lang w:val="en-US"/>
        </w:rPr>
        <w:fldChar w:fldCharType="begin"/>
      </w:r>
      <w:r w:rsidR="00BD6548" w:rsidRPr="00BD6548">
        <w:rPr>
          <w:lang w:val="en-US"/>
        </w:rPr>
        <w:instrText xml:space="preserve"> ADDIN EN.REFLIST </w:instrText>
      </w:r>
      <w:r w:rsidRPr="00BD6548">
        <w:rPr>
          <w:lang w:val="en-US"/>
        </w:rPr>
        <w:fldChar w:fldCharType="separate"/>
      </w:r>
      <w:r w:rsidR="00BD6548" w:rsidRPr="00BD6548">
        <w:rPr>
          <w:rFonts w:ascii="Calibri" w:hAnsi="Calibri"/>
          <w:lang w:val="en-US"/>
        </w:rPr>
        <w:t>1. Altschul SF, Gish W, Miller W, Myers EW, Lipman DJ (1990) Basic local alignment search tool. J Mol Biol 215: 403-410.</w:t>
      </w:r>
    </w:p>
    <w:p w:rsidR="00CA586D" w:rsidRPr="006E193F" w:rsidRDefault="00BD6548" w:rsidP="00CA586D">
      <w:pPr>
        <w:spacing w:after="0" w:line="240" w:lineRule="auto"/>
        <w:ind w:left="720" w:hanging="720"/>
        <w:rPr>
          <w:rFonts w:ascii="Calibri" w:hAnsi="Calibri"/>
          <w:lang w:val="en-US"/>
        </w:rPr>
      </w:pPr>
      <w:r w:rsidRPr="00BD6548">
        <w:rPr>
          <w:rFonts w:ascii="Calibri" w:hAnsi="Calibri"/>
          <w:lang w:val="en-US"/>
        </w:rPr>
        <w:t>2. Brooks SP, Dunnett SB (2009) Tests to assess motor phenotype in mice: a user's guide. Nat Rev Neurosci 10: 519-529.</w:t>
      </w:r>
    </w:p>
    <w:p w:rsidR="00CA586D" w:rsidRPr="006E193F" w:rsidRDefault="00CA586D" w:rsidP="00CA586D">
      <w:pPr>
        <w:spacing w:after="0" w:line="240" w:lineRule="auto"/>
        <w:ind w:left="720" w:hanging="720"/>
        <w:rPr>
          <w:rFonts w:ascii="Calibri" w:hAnsi="Calibri"/>
          <w:b/>
          <w:lang w:val="en-US"/>
        </w:rPr>
      </w:pPr>
    </w:p>
    <w:p w:rsidR="00FA29C7" w:rsidRPr="006E193F" w:rsidRDefault="005867AD" w:rsidP="00F80066">
      <w:pPr>
        <w:ind w:left="1416" w:firstLine="708"/>
        <w:rPr>
          <w:lang w:val="en-US"/>
        </w:rPr>
      </w:pPr>
      <w:r w:rsidRPr="00BD6548">
        <w:rPr>
          <w:lang w:val="en-US"/>
        </w:rPr>
        <w:fldChar w:fldCharType="end"/>
      </w:r>
    </w:p>
    <w:sectPr w:rsidR="00FA29C7" w:rsidRPr="006E193F" w:rsidSect="001A3E98">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3BA" w:rsidRDefault="008453BA" w:rsidP="005971AF">
      <w:pPr>
        <w:spacing w:after="0" w:line="240" w:lineRule="auto"/>
      </w:pPr>
      <w:r>
        <w:separator/>
      </w:r>
    </w:p>
  </w:endnote>
  <w:endnote w:type="continuationSeparator" w:id="0">
    <w:p w:rsidR="008453BA" w:rsidRDefault="008453BA" w:rsidP="00597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729334"/>
      <w:docPartObj>
        <w:docPartGallery w:val="Page Numbers (Bottom of Page)"/>
        <w:docPartUnique/>
      </w:docPartObj>
    </w:sdtPr>
    <w:sdtContent>
      <w:p w:rsidR="00BF4205" w:rsidRDefault="005867AD">
        <w:pPr>
          <w:jc w:val="right"/>
        </w:pPr>
        <w:fldSimple w:instr=" PAGE   \* MERGEFORMAT ">
          <w:r w:rsidR="00BE7BB9">
            <w:rPr>
              <w:noProof/>
            </w:rPr>
            <w:t>9</w:t>
          </w:r>
        </w:fldSimple>
      </w:p>
    </w:sdtContent>
  </w:sdt>
  <w:p w:rsidR="00BF4205" w:rsidRDefault="00BF42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3BA" w:rsidRDefault="008453BA" w:rsidP="005971AF">
      <w:pPr>
        <w:spacing w:after="0" w:line="240" w:lineRule="auto"/>
      </w:pPr>
      <w:r>
        <w:separator/>
      </w:r>
    </w:p>
  </w:footnote>
  <w:footnote w:type="continuationSeparator" w:id="0">
    <w:p w:rsidR="008453BA" w:rsidRDefault="008453BA" w:rsidP="005971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trackRevisions/>
  <w:doNotTrackMoves/>
  <w:defaultTabStop w:val="708"/>
  <w:hyphenationZone w:val="425"/>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TH-Converted.enl&lt;/item&gt;&lt;/Libraries&gt;&lt;/ENLibraries&gt;"/>
  </w:docVars>
  <w:rsids>
    <w:rsidRoot w:val="00910F31"/>
    <w:rsid w:val="000026CA"/>
    <w:rsid w:val="00021C25"/>
    <w:rsid w:val="00027CD0"/>
    <w:rsid w:val="00070624"/>
    <w:rsid w:val="00072749"/>
    <w:rsid w:val="000761E0"/>
    <w:rsid w:val="00080812"/>
    <w:rsid w:val="000844C4"/>
    <w:rsid w:val="00090BD0"/>
    <w:rsid w:val="0009127D"/>
    <w:rsid w:val="00093AD7"/>
    <w:rsid w:val="000B0C3A"/>
    <w:rsid w:val="000C0FAA"/>
    <w:rsid w:val="000C445F"/>
    <w:rsid w:val="000C6779"/>
    <w:rsid w:val="000D5B3C"/>
    <w:rsid w:val="000F0471"/>
    <w:rsid w:val="00101F7D"/>
    <w:rsid w:val="00102AFC"/>
    <w:rsid w:val="00112617"/>
    <w:rsid w:val="0011299E"/>
    <w:rsid w:val="001274A9"/>
    <w:rsid w:val="00127A62"/>
    <w:rsid w:val="00132BCC"/>
    <w:rsid w:val="00137EA8"/>
    <w:rsid w:val="00164617"/>
    <w:rsid w:val="00166F4F"/>
    <w:rsid w:val="00196EFD"/>
    <w:rsid w:val="001A138D"/>
    <w:rsid w:val="001A3E98"/>
    <w:rsid w:val="001B60DA"/>
    <w:rsid w:val="001C3214"/>
    <w:rsid w:val="001E4DC5"/>
    <w:rsid w:val="002020C5"/>
    <w:rsid w:val="002054A6"/>
    <w:rsid w:val="00207988"/>
    <w:rsid w:val="002730CE"/>
    <w:rsid w:val="00274D14"/>
    <w:rsid w:val="002901D5"/>
    <w:rsid w:val="00296105"/>
    <w:rsid w:val="00296B16"/>
    <w:rsid w:val="002B0D0D"/>
    <w:rsid w:val="002B3F59"/>
    <w:rsid w:val="002B4ECB"/>
    <w:rsid w:val="002D467C"/>
    <w:rsid w:val="002D7E0E"/>
    <w:rsid w:val="002F56FD"/>
    <w:rsid w:val="00302B32"/>
    <w:rsid w:val="00302F05"/>
    <w:rsid w:val="003300A1"/>
    <w:rsid w:val="003366FC"/>
    <w:rsid w:val="003375FB"/>
    <w:rsid w:val="00340ED6"/>
    <w:rsid w:val="00352B81"/>
    <w:rsid w:val="00353FDB"/>
    <w:rsid w:val="00354C11"/>
    <w:rsid w:val="0038464C"/>
    <w:rsid w:val="003A22C6"/>
    <w:rsid w:val="003D0472"/>
    <w:rsid w:val="003D2818"/>
    <w:rsid w:val="003D3F1E"/>
    <w:rsid w:val="003D775D"/>
    <w:rsid w:val="003E1C73"/>
    <w:rsid w:val="003E5E00"/>
    <w:rsid w:val="00406CDE"/>
    <w:rsid w:val="00417210"/>
    <w:rsid w:val="004175FF"/>
    <w:rsid w:val="00425CFC"/>
    <w:rsid w:val="00426D75"/>
    <w:rsid w:val="00430127"/>
    <w:rsid w:val="00441C68"/>
    <w:rsid w:val="0046221A"/>
    <w:rsid w:val="00470E53"/>
    <w:rsid w:val="0047497E"/>
    <w:rsid w:val="004767FA"/>
    <w:rsid w:val="004E0D06"/>
    <w:rsid w:val="004E493C"/>
    <w:rsid w:val="004F1CCE"/>
    <w:rsid w:val="00514CC8"/>
    <w:rsid w:val="00540829"/>
    <w:rsid w:val="005537D0"/>
    <w:rsid w:val="005771FB"/>
    <w:rsid w:val="005867AD"/>
    <w:rsid w:val="005867C7"/>
    <w:rsid w:val="00587102"/>
    <w:rsid w:val="00596962"/>
    <w:rsid w:val="005971AF"/>
    <w:rsid w:val="005A1AFE"/>
    <w:rsid w:val="005A2DE7"/>
    <w:rsid w:val="005C5F2D"/>
    <w:rsid w:val="005D1720"/>
    <w:rsid w:val="005D3227"/>
    <w:rsid w:val="005E5166"/>
    <w:rsid w:val="005E57FB"/>
    <w:rsid w:val="005E6F00"/>
    <w:rsid w:val="005E72A2"/>
    <w:rsid w:val="005F2BEE"/>
    <w:rsid w:val="005F6682"/>
    <w:rsid w:val="00603FE2"/>
    <w:rsid w:val="00612DCD"/>
    <w:rsid w:val="006267B0"/>
    <w:rsid w:val="0066020F"/>
    <w:rsid w:val="006608E7"/>
    <w:rsid w:val="00662E22"/>
    <w:rsid w:val="00671F2A"/>
    <w:rsid w:val="00695EEE"/>
    <w:rsid w:val="00697881"/>
    <w:rsid w:val="006A2E9D"/>
    <w:rsid w:val="006A55D3"/>
    <w:rsid w:val="006D2182"/>
    <w:rsid w:val="006D3176"/>
    <w:rsid w:val="006E193F"/>
    <w:rsid w:val="006E349D"/>
    <w:rsid w:val="006F3741"/>
    <w:rsid w:val="006F6C49"/>
    <w:rsid w:val="00700683"/>
    <w:rsid w:val="00754227"/>
    <w:rsid w:val="00774C54"/>
    <w:rsid w:val="00785B14"/>
    <w:rsid w:val="00787EFA"/>
    <w:rsid w:val="007919A3"/>
    <w:rsid w:val="00792D99"/>
    <w:rsid w:val="00794112"/>
    <w:rsid w:val="00796A6D"/>
    <w:rsid w:val="00797B5C"/>
    <w:rsid w:val="007A12A6"/>
    <w:rsid w:val="007A67D8"/>
    <w:rsid w:val="007B0879"/>
    <w:rsid w:val="007B35BA"/>
    <w:rsid w:val="007C22C6"/>
    <w:rsid w:val="007C2D63"/>
    <w:rsid w:val="007C2EAD"/>
    <w:rsid w:val="007F19A1"/>
    <w:rsid w:val="008176A0"/>
    <w:rsid w:val="00831F88"/>
    <w:rsid w:val="008453BA"/>
    <w:rsid w:val="008463A0"/>
    <w:rsid w:val="008504A6"/>
    <w:rsid w:val="00875B69"/>
    <w:rsid w:val="00875B88"/>
    <w:rsid w:val="00876812"/>
    <w:rsid w:val="00893DA0"/>
    <w:rsid w:val="008A62CA"/>
    <w:rsid w:val="008B5031"/>
    <w:rsid w:val="008C1F43"/>
    <w:rsid w:val="008E4A30"/>
    <w:rsid w:val="008F1FDE"/>
    <w:rsid w:val="00901E2B"/>
    <w:rsid w:val="00910A7E"/>
    <w:rsid w:val="00910F31"/>
    <w:rsid w:val="0092004F"/>
    <w:rsid w:val="00933589"/>
    <w:rsid w:val="00960A98"/>
    <w:rsid w:val="00962D45"/>
    <w:rsid w:val="00963DA2"/>
    <w:rsid w:val="0096534E"/>
    <w:rsid w:val="00971DB1"/>
    <w:rsid w:val="00982BE3"/>
    <w:rsid w:val="00985359"/>
    <w:rsid w:val="009A3CD4"/>
    <w:rsid w:val="009A57D7"/>
    <w:rsid w:val="009E7D23"/>
    <w:rsid w:val="00A04A8A"/>
    <w:rsid w:val="00A05627"/>
    <w:rsid w:val="00A06BA3"/>
    <w:rsid w:val="00A073CA"/>
    <w:rsid w:val="00A11205"/>
    <w:rsid w:val="00A26172"/>
    <w:rsid w:val="00A26CCA"/>
    <w:rsid w:val="00A36579"/>
    <w:rsid w:val="00A42837"/>
    <w:rsid w:val="00A4442D"/>
    <w:rsid w:val="00A44E33"/>
    <w:rsid w:val="00A5252D"/>
    <w:rsid w:val="00A53B1B"/>
    <w:rsid w:val="00A65CC7"/>
    <w:rsid w:val="00A814EB"/>
    <w:rsid w:val="00A81A03"/>
    <w:rsid w:val="00A86B35"/>
    <w:rsid w:val="00A91613"/>
    <w:rsid w:val="00AB5707"/>
    <w:rsid w:val="00AC110C"/>
    <w:rsid w:val="00AC61D3"/>
    <w:rsid w:val="00AE04D9"/>
    <w:rsid w:val="00AE2CCA"/>
    <w:rsid w:val="00AE3983"/>
    <w:rsid w:val="00AE60E7"/>
    <w:rsid w:val="00AF4797"/>
    <w:rsid w:val="00B05DB3"/>
    <w:rsid w:val="00B07808"/>
    <w:rsid w:val="00B144C4"/>
    <w:rsid w:val="00B34EB9"/>
    <w:rsid w:val="00B35EE7"/>
    <w:rsid w:val="00B47CC8"/>
    <w:rsid w:val="00B5152E"/>
    <w:rsid w:val="00B605F6"/>
    <w:rsid w:val="00B615AE"/>
    <w:rsid w:val="00B6490D"/>
    <w:rsid w:val="00B65C7B"/>
    <w:rsid w:val="00B66562"/>
    <w:rsid w:val="00B73D2C"/>
    <w:rsid w:val="00BA6597"/>
    <w:rsid w:val="00BB15C4"/>
    <w:rsid w:val="00BB292A"/>
    <w:rsid w:val="00BC6758"/>
    <w:rsid w:val="00BC6807"/>
    <w:rsid w:val="00BD4265"/>
    <w:rsid w:val="00BD6548"/>
    <w:rsid w:val="00BE76DE"/>
    <w:rsid w:val="00BE7BB9"/>
    <w:rsid w:val="00BF4205"/>
    <w:rsid w:val="00C10990"/>
    <w:rsid w:val="00C266E7"/>
    <w:rsid w:val="00C278FA"/>
    <w:rsid w:val="00C304EA"/>
    <w:rsid w:val="00C56A81"/>
    <w:rsid w:val="00C976EF"/>
    <w:rsid w:val="00CA586D"/>
    <w:rsid w:val="00CD0947"/>
    <w:rsid w:val="00CD51F1"/>
    <w:rsid w:val="00CF159C"/>
    <w:rsid w:val="00CF2BBB"/>
    <w:rsid w:val="00D03D1B"/>
    <w:rsid w:val="00D16C3B"/>
    <w:rsid w:val="00D25967"/>
    <w:rsid w:val="00D50BAB"/>
    <w:rsid w:val="00D544D2"/>
    <w:rsid w:val="00D75B86"/>
    <w:rsid w:val="00D90EF8"/>
    <w:rsid w:val="00D917B4"/>
    <w:rsid w:val="00D91A3A"/>
    <w:rsid w:val="00DA5242"/>
    <w:rsid w:val="00DE4928"/>
    <w:rsid w:val="00DF4F10"/>
    <w:rsid w:val="00DF642D"/>
    <w:rsid w:val="00E027A0"/>
    <w:rsid w:val="00E16CF0"/>
    <w:rsid w:val="00E35638"/>
    <w:rsid w:val="00E40CD8"/>
    <w:rsid w:val="00E50D25"/>
    <w:rsid w:val="00E54061"/>
    <w:rsid w:val="00E54605"/>
    <w:rsid w:val="00E7113B"/>
    <w:rsid w:val="00E74115"/>
    <w:rsid w:val="00E8499C"/>
    <w:rsid w:val="00E86063"/>
    <w:rsid w:val="00E873D1"/>
    <w:rsid w:val="00E94747"/>
    <w:rsid w:val="00EA089F"/>
    <w:rsid w:val="00EB1D92"/>
    <w:rsid w:val="00EC44AC"/>
    <w:rsid w:val="00ED0A77"/>
    <w:rsid w:val="00F61169"/>
    <w:rsid w:val="00F64C3B"/>
    <w:rsid w:val="00F75F54"/>
    <w:rsid w:val="00F80066"/>
    <w:rsid w:val="00F93B57"/>
    <w:rsid w:val="00FA0B24"/>
    <w:rsid w:val="00FA29C7"/>
    <w:rsid w:val="00FA5C84"/>
    <w:rsid w:val="00FC3526"/>
    <w:rsid w:val="00FE7AA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9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12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127D"/>
    <w:rPr>
      <w:rFonts w:ascii="Tahoma" w:hAnsi="Tahoma" w:cs="Tahoma"/>
      <w:sz w:val="16"/>
      <w:szCs w:val="16"/>
      <w:lang w:val="en-US"/>
    </w:rPr>
  </w:style>
  <w:style w:type="paragraph" w:styleId="Kommentartext">
    <w:name w:val="annotation text"/>
    <w:basedOn w:val="Standard"/>
    <w:link w:val="KommentartextZchn"/>
    <w:uiPriority w:val="99"/>
    <w:semiHidden/>
    <w:unhideWhenUsed/>
    <w:rsid w:val="00DF4F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4F10"/>
    <w:rPr>
      <w:sz w:val="20"/>
      <w:szCs w:val="20"/>
      <w:lang w:val="en-US"/>
    </w:rPr>
  </w:style>
  <w:style w:type="character" w:styleId="Kommentarzeichen">
    <w:name w:val="annotation reference"/>
    <w:basedOn w:val="Absatz-Standardschriftart"/>
    <w:uiPriority w:val="99"/>
    <w:semiHidden/>
    <w:unhideWhenUsed/>
    <w:rsid w:val="00DF4F10"/>
    <w:rPr>
      <w:sz w:val="16"/>
      <w:szCs w:val="16"/>
    </w:rPr>
  </w:style>
  <w:style w:type="paragraph" w:styleId="Kommentarthema">
    <w:name w:val="annotation subject"/>
    <w:basedOn w:val="Kommentartext"/>
    <w:next w:val="Kommentartext"/>
    <w:link w:val="KommentarthemaZchn"/>
    <w:uiPriority w:val="99"/>
    <w:semiHidden/>
    <w:unhideWhenUsed/>
    <w:rsid w:val="00080812"/>
    <w:rPr>
      <w:b/>
      <w:bCs/>
    </w:rPr>
  </w:style>
  <w:style w:type="character" w:customStyle="1" w:styleId="KommentarthemaZchn">
    <w:name w:val="Kommentarthema Zchn"/>
    <w:basedOn w:val="KommentartextZchn"/>
    <w:link w:val="Kommentarthema"/>
    <w:uiPriority w:val="99"/>
    <w:semiHidden/>
    <w:rsid w:val="00080812"/>
    <w:rPr>
      <w:b/>
      <w:bCs/>
      <w:sz w:val="20"/>
      <w:szCs w:val="20"/>
      <w:lang w:val="en-US"/>
    </w:rPr>
  </w:style>
  <w:style w:type="character" w:styleId="Hyperlink">
    <w:name w:val="Hyperlink"/>
    <w:basedOn w:val="Absatz-Standardschriftart"/>
    <w:uiPriority w:val="99"/>
    <w:unhideWhenUsed/>
    <w:rsid w:val="00296B16"/>
    <w:rPr>
      <w:color w:val="0000FF" w:themeColor="hyperlink"/>
      <w:u w:val="single"/>
    </w:rPr>
  </w:style>
  <w:style w:type="paragraph" w:customStyle="1" w:styleId="Default">
    <w:name w:val="Default"/>
    <w:rsid w:val="00B34EB9"/>
    <w:pPr>
      <w:autoSpaceDE w:val="0"/>
      <w:autoSpaceDN w:val="0"/>
      <w:adjustRightInd w:val="0"/>
      <w:spacing w:after="0" w:line="240" w:lineRule="auto"/>
    </w:pPr>
    <w:rPr>
      <w:rFonts w:ascii="Times" w:eastAsiaTheme="minorHAnsi" w:hAnsi="Times" w:cs="Times"/>
      <w:color w:val="000000"/>
      <w:sz w:val="24"/>
      <w:szCs w:val="24"/>
      <w:lang w:eastAsia="en-US"/>
    </w:rPr>
  </w:style>
  <w:style w:type="character" w:customStyle="1" w:styleId="A1">
    <w:name w:val="A1"/>
    <w:uiPriority w:val="99"/>
    <w:rsid w:val="00B34EB9"/>
    <w:rPr>
      <w:rFonts w:cs="Times"/>
      <w:color w:val="000000"/>
      <w:sz w:val="16"/>
      <w:szCs w:val="16"/>
    </w:rPr>
  </w:style>
  <w:style w:type="character" w:customStyle="1" w:styleId="A2">
    <w:name w:val="A2"/>
    <w:uiPriority w:val="99"/>
    <w:rsid w:val="00B34EB9"/>
    <w:rPr>
      <w:rFonts w:cs="Times"/>
      <w:color w:val="000000"/>
      <w:sz w:val="9"/>
      <w:szCs w:val="9"/>
    </w:rPr>
  </w:style>
  <w:style w:type="character" w:customStyle="1" w:styleId="st">
    <w:name w:val="st"/>
    <w:basedOn w:val="Absatz-Standardschriftart"/>
    <w:rsid w:val="006E193F"/>
  </w:style>
  <w:style w:type="character" w:styleId="BesuchterHyperlink">
    <w:name w:val="FollowedHyperlink"/>
    <w:basedOn w:val="Absatz-Standardschriftart"/>
    <w:uiPriority w:val="99"/>
    <w:semiHidden/>
    <w:unhideWhenUsed/>
    <w:rsid w:val="009853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12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127D"/>
    <w:rPr>
      <w:rFonts w:ascii="Tahoma" w:hAnsi="Tahoma" w:cs="Tahoma"/>
      <w:sz w:val="16"/>
      <w:szCs w:val="16"/>
      <w:lang w:val="en-US"/>
    </w:rPr>
  </w:style>
  <w:style w:type="paragraph" w:styleId="Kommentartext">
    <w:name w:val="annotation text"/>
    <w:basedOn w:val="Standard"/>
    <w:link w:val="KommentartextZchn"/>
    <w:uiPriority w:val="99"/>
    <w:semiHidden/>
    <w:unhideWhenUsed/>
    <w:rsid w:val="00DF4F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4F10"/>
    <w:rPr>
      <w:sz w:val="20"/>
      <w:szCs w:val="20"/>
      <w:lang w:val="en-US"/>
    </w:rPr>
  </w:style>
  <w:style w:type="character" w:styleId="Kommentarzeichen">
    <w:name w:val="annotation reference"/>
    <w:basedOn w:val="Absatz-Standardschriftart"/>
    <w:uiPriority w:val="99"/>
    <w:semiHidden/>
    <w:unhideWhenUsed/>
    <w:rsid w:val="00DF4F10"/>
    <w:rPr>
      <w:sz w:val="16"/>
      <w:szCs w:val="16"/>
    </w:rPr>
  </w:style>
  <w:style w:type="paragraph" w:styleId="Kommentarthema">
    <w:name w:val="annotation subject"/>
    <w:basedOn w:val="Kommentartext"/>
    <w:next w:val="Kommentartext"/>
    <w:link w:val="KommentarthemaZchn"/>
    <w:uiPriority w:val="99"/>
    <w:semiHidden/>
    <w:unhideWhenUsed/>
    <w:rsid w:val="00080812"/>
    <w:rPr>
      <w:b/>
      <w:bCs/>
    </w:rPr>
  </w:style>
  <w:style w:type="character" w:customStyle="1" w:styleId="KommentarthemaZchn">
    <w:name w:val="Kommentarthema Zchn"/>
    <w:basedOn w:val="KommentartextZchn"/>
    <w:link w:val="Kommentarthema"/>
    <w:uiPriority w:val="99"/>
    <w:semiHidden/>
    <w:rsid w:val="00080812"/>
    <w:rPr>
      <w:b/>
      <w:bCs/>
      <w:sz w:val="20"/>
      <w:szCs w:val="20"/>
      <w:lang w:val="en-US"/>
    </w:rPr>
  </w:style>
  <w:style w:type="character" w:styleId="Hyperlink">
    <w:name w:val="Hyperlink"/>
    <w:basedOn w:val="Absatz-Standardschriftart"/>
    <w:uiPriority w:val="99"/>
    <w:unhideWhenUsed/>
    <w:rsid w:val="00296B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LAST/Blast.cgi"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syfpeith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mpress.har.mrc.ac.uk/"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9E3FF-CB5A-45C4-9F34-2BB7A2D6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2711</Words>
  <Characters>17086</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GGalabova</dc:creator>
  <cp:lastModifiedBy>GGalabova</cp:lastModifiedBy>
  <cp:revision>8</cp:revision>
  <cp:lastPrinted>2014-10-13T09:49:00Z</cp:lastPrinted>
  <dcterms:created xsi:type="dcterms:W3CDTF">2014-11-14T10:46:00Z</dcterms:created>
  <dcterms:modified xsi:type="dcterms:W3CDTF">2014-11-14T12:08:00Z</dcterms:modified>
</cp:coreProperties>
</file>