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0A" w:rsidRPr="00AC5032" w:rsidRDefault="00F86A0A" w:rsidP="00226E08">
      <w:pPr>
        <w:spacing w:line="360" w:lineRule="auto"/>
        <w:rPr>
          <w:rFonts w:cs="Times New Roman"/>
          <w:b/>
        </w:rPr>
      </w:pPr>
      <w:r w:rsidRPr="00AC5032">
        <w:rPr>
          <w:rFonts w:cs="Times New Roman"/>
          <w:b/>
        </w:rPr>
        <w:t>Text S2. Covariance matrix correction for differential selection gradient (</w:t>
      </w:r>
      <w:proofErr w:type="gramStart"/>
      <w:r w:rsidR="006B45F7" w:rsidRPr="006B45F7">
        <w:rPr>
          <w:rFonts w:ascii="Cambria Math" w:hAnsi="Cambria Math"/>
          <w:i/>
          <w:sz w:val="24"/>
          <w:szCs w:val="24"/>
          <w:lang w:val="en-ZA"/>
        </w:rPr>
        <w:t xml:space="preserve">β </w:t>
      </w:r>
      <w:r w:rsidRPr="00AC5032">
        <w:rPr>
          <w:rFonts w:eastAsiaTheme="minorEastAsia" w:cs="Times New Roman"/>
          <w:b/>
        </w:rPr>
        <w:t>)</w:t>
      </w:r>
      <w:proofErr w:type="gramEnd"/>
      <w:r w:rsidRPr="00AC5032">
        <w:rPr>
          <w:rFonts w:eastAsiaTheme="minorEastAsia" w:cs="Times New Roman"/>
          <w:b/>
        </w:rPr>
        <w:t xml:space="preserve"> </w:t>
      </w:r>
      <w:r w:rsidRPr="00AC5032">
        <w:rPr>
          <w:rFonts w:cs="Times New Roman"/>
          <w:b/>
        </w:rPr>
        <w:t>reconstruction</w:t>
      </w:r>
    </w:p>
    <w:p w:rsidR="00F86A0A" w:rsidRPr="00AC5032" w:rsidRDefault="00F86A0A" w:rsidP="00226E08">
      <w:pPr>
        <w:spacing w:line="360" w:lineRule="auto"/>
        <w:rPr>
          <w:rFonts w:eastAsiaTheme="minorEastAsia" w:cs="Times New Roman"/>
        </w:rPr>
      </w:pPr>
      <w:r w:rsidRPr="00AC5032">
        <w:rPr>
          <w:rFonts w:cs="Times New Roman"/>
          <w:b/>
        </w:rPr>
        <w:t xml:space="preserve">Method.  </w:t>
      </w:r>
      <w:r w:rsidRPr="00AC5032">
        <w:rPr>
          <w:rFonts w:cs="Times New Roman"/>
        </w:rPr>
        <w:t>To investigate and account for the error in estimated covariance matrices and the possible impact this error may have on the calculation of selection gradients (</w:t>
      </w:r>
      <w:r w:rsidR="006B45F7" w:rsidRPr="006B45F7">
        <w:rPr>
          <w:rFonts w:ascii="Cambria Math" w:hAnsi="Cambria Math"/>
          <w:i/>
          <w:sz w:val="24"/>
          <w:szCs w:val="24"/>
          <w:lang w:val="en-ZA"/>
        </w:rPr>
        <w:t>β</w:t>
      </w:r>
      <w:r w:rsidR="006B45F7">
        <w:rPr>
          <w:rFonts w:ascii="Cambria Math" w:hAnsi="Cambria Math"/>
          <w:i/>
          <w:sz w:val="24"/>
          <w:szCs w:val="24"/>
          <w:lang w:val="en-ZA"/>
        </w:rPr>
        <w:t xml:space="preserve"> </w:t>
      </w:r>
      <w:r w:rsidRPr="00AC5032">
        <w:rPr>
          <w:rFonts w:cs="Times New Roman"/>
        </w:rPr>
        <w:t>)</w:t>
      </w:r>
      <w:r w:rsidRPr="00AC5032">
        <w:rPr>
          <w:rFonts w:eastAsiaTheme="minorEastAsia" w:cs="Times New Roman"/>
        </w:rPr>
        <w:t>,</w:t>
      </w:r>
      <w:r w:rsidRPr="00AC5032">
        <w:rPr>
          <w:rFonts w:cs="Times New Roman"/>
        </w:rPr>
        <w:t xml:space="preserve"> we use a matrix correction extension approach d</w:t>
      </w:r>
      <w:r w:rsidR="00226E08" w:rsidRPr="00AC5032">
        <w:rPr>
          <w:rFonts w:cs="Times New Roman"/>
        </w:rPr>
        <w:t xml:space="preserve">eveloped by Hayden and </w:t>
      </w:r>
      <w:proofErr w:type="spellStart"/>
      <w:r w:rsidR="00226E08" w:rsidRPr="00AC5032">
        <w:rPr>
          <w:rFonts w:cs="Times New Roman"/>
        </w:rPr>
        <w:t>Twede</w:t>
      </w:r>
      <w:proofErr w:type="spellEnd"/>
      <w:r w:rsidR="00226E08" w:rsidRPr="00AC5032">
        <w:rPr>
          <w:rFonts w:cs="Times New Roman"/>
        </w:rPr>
        <w:t xml:space="preserve"> [</w:t>
      </w:r>
      <w:r w:rsidR="008D1DBB">
        <w:rPr>
          <w:rFonts w:cs="Times New Roman"/>
        </w:rPr>
        <w:t>1</w:t>
      </w:r>
      <w:r w:rsidRPr="00AC5032">
        <w:rPr>
          <w:rFonts w:cs="Times New Roman"/>
        </w:rPr>
        <w:t>,</w:t>
      </w:r>
      <w:r w:rsidR="00A32481" w:rsidRPr="00AC5032">
        <w:rPr>
          <w:rFonts w:cs="Times New Roman"/>
        </w:rPr>
        <w:t xml:space="preserve"> </w:t>
      </w:r>
      <w:r w:rsidR="008D1DBB">
        <w:rPr>
          <w:rFonts w:cs="Times New Roman"/>
        </w:rPr>
        <w:t>2</w:t>
      </w:r>
      <w:r w:rsidRPr="00AC5032">
        <w:rPr>
          <w:rFonts w:cs="Times New Roman"/>
        </w:rPr>
        <w:t xml:space="preserve">], modified and tested by </w:t>
      </w:r>
      <w:proofErr w:type="spellStart"/>
      <w:r w:rsidRPr="00AC5032">
        <w:rPr>
          <w:rFonts w:cs="Times New Roman"/>
        </w:rPr>
        <w:t>Marroig</w:t>
      </w:r>
      <w:proofErr w:type="spellEnd"/>
      <w:r w:rsidRPr="00AC5032">
        <w:rPr>
          <w:rFonts w:cs="Times New Roman"/>
        </w:rPr>
        <w:t xml:space="preserve"> </w:t>
      </w:r>
      <w:r w:rsidRPr="00AC5032">
        <w:rPr>
          <w:rFonts w:cs="Times New Roman"/>
          <w:i/>
        </w:rPr>
        <w:t>et al</w:t>
      </w:r>
      <w:r w:rsidR="008D1DBB">
        <w:rPr>
          <w:rFonts w:cs="Times New Roman"/>
        </w:rPr>
        <w:t>. [3</w:t>
      </w:r>
      <w:r w:rsidRPr="00AC5032">
        <w:rPr>
          <w:rFonts w:cs="Times New Roman"/>
        </w:rPr>
        <w:t xml:space="preserve">]. Following </w:t>
      </w:r>
      <w:proofErr w:type="spellStart"/>
      <w:r w:rsidRPr="00AC5032">
        <w:rPr>
          <w:rFonts w:cs="Times New Roman"/>
        </w:rPr>
        <w:t>Marroig</w:t>
      </w:r>
      <w:proofErr w:type="spellEnd"/>
      <w:r w:rsidRPr="00AC5032">
        <w:rPr>
          <w:rFonts w:cs="Times New Roman"/>
        </w:rPr>
        <w:t xml:space="preserve"> </w:t>
      </w:r>
      <w:r w:rsidRPr="00AC5032">
        <w:rPr>
          <w:rFonts w:cs="Times New Roman"/>
          <w:i/>
        </w:rPr>
        <w:t>et al</w:t>
      </w:r>
      <w:r w:rsidR="008D1DBB">
        <w:rPr>
          <w:rFonts w:cs="Times New Roman"/>
        </w:rPr>
        <w:t>. [3</w:t>
      </w:r>
      <w:r w:rsidRPr="00AC5032">
        <w:rPr>
          <w:rFonts w:cs="Times New Roman"/>
        </w:rPr>
        <w:t>], the difficulty in estimating covariance matrices is a feature of the modularity of biological systems whereby the variation within and between different modu</w:t>
      </w:r>
      <w:r w:rsidR="00226E08" w:rsidRPr="00AC5032">
        <w:rPr>
          <w:rFonts w:cs="Times New Roman"/>
        </w:rPr>
        <w:t>les</w:t>
      </w:r>
      <w:r w:rsidR="008D1DBB">
        <w:rPr>
          <w:rFonts w:cs="Times New Roman"/>
        </w:rPr>
        <w:t xml:space="preserve"> is distributed unequally [3</w:t>
      </w:r>
      <w:r w:rsidR="00A32481" w:rsidRPr="00AC5032">
        <w:rPr>
          <w:rFonts w:cs="Times New Roman"/>
        </w:rPr>
        <w:t xml:space="preserve">, </w:t>
      </w:r>
      <w:r w:rsidR="008D1DBB">
        <w:rPr>
          <w:rFonts w:cs="Times New Roman"/>
        </w:rPr>
        <w:t>4, 5</w:t>
      </w:r>
      <w:r w:rsidRPr="00AC5032">
        <w:rPr>
          <w:rFonts w:cs="Times New Roman"/>
        </w:rPr>
        <w:t xml:space="preserve">]. The error or noise involved in this estimation is exacerbated by measurement error, as well as small sample sizes, and is particularly significant for analyses requiring the calculation of inverted matrices, such as the reconstruction of differential selection gradients </w:t>
      </w:r>
      <w:r w:rsidR="008D1DBB">
        <w:rPr>
          <w:rFonts w:eastAsia="Times New Roman" w:cs="Times New Roman"/>
          <w:iCs/>
        </w:rPr>
        <w:t>[3</w:t>
      </w:r>
      <w:r w:rsidRPr="00AC5032">
        <w:rPr>
          <w:rFonts w:eastAsia="Times New Roman" w:cs="Times New Roman"/>
          <w:iCs/>
        </w:rPr>
        <w:t>]</w:t>
      </w:r>
      <w:r w:rsidRPr="00AC5032">
        <w:rPr>
          <w:rFonts w:cs="Times New Roman"/>
        </w:rPr>
        <w:t xml:space="preserve">. Matrix inversion, by nature, amplifies the degree of noise in a matrix, and therefore this noise tends to </w:t>
      </w:r>
      <w:r w:rsidR="00226E08" w:rsidRPr="00AC5032">
        <w:rPr>
          <w:rFonts w:cs="Times New Roman"/>
        </w:rPr>
        <w:t>dominate</w:t>
      </w:r>
      <w:r w:rsidR="008D1DBB">
        <w:rPr>
          <w:rFonts w:cs="Times New Roman"/>
        </w:rPr>
        <w:t xml:space="preserve"> the inverted matrix [3</w:t>
      </w:r>
      <w:r w:rsidRPr="00AC5032">
        <w:rPr>
          <w:rFonts w:cs="Times New Roman"/>
        </w:rPr>
        <w:t xml:space="preserve">]. The approach in </w:t>
      </w:r>
      <w:proofErr w:type="spellStart"/>
      <w:r w:rsidRPr="00AC5032">
        <w:rPr>
          <w:rFonts w:cs="Times New Roman"/>
        </w:rPr>
        <w:t>Marroig</w:t>
      </w:r>
      <w:proofErr w:type="spellEnd"/>
      <w:r w:rsidRPr="00AC5032">
        <w:rPr>
          <w:rFonts w:cs="Times New Roman"/>
        </w:rPr>
        <w:t xml:space="preserve"> </w:t>
      </w:r>
      <w:r w:rsidRPr="00AC5032">
        <w:rPr>
          <w:rFonts w:cs="Times New Roman"/>
          <w:i/>
        </w:rPr>
        <w:t>et al</w:t>
      </w:r>
      <w:r w:rsidR="008D1DBB">
        <w:rPr>
          <w:rFonts w:cs="Times New Roman"/>
        </w:rPr>
        <w:t>. [3</w:t>
      </w:r>
      <w:r w:rsidRPr="00AC5032">
        <w:rPr>
          <w:rFonts w:cs="Times New Roman"/>
        </w:rPr>
        <w:t xml:space="preserve">] is used to account for this effect in directional selection reconstruction by controlling the noise in matrix estimation. This method is based on the following matrix equation: </w:t>
      </w:r>
      <w:r w:rsidR="00E12BB4" w:rsidRPr="00E12BB4">
        <w:rPr>
          <w:rFonts w:cs="Times New Roman"/>
          <w:position w:val="-6"/>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5.75pt" o:ole="">
            <v:imagedata r:id="rId4" o:title=""/>
          </v:shape>
          <o:OLEObject Type="Embed" ProgID="Equation.DSMT4" ShapeID="_x0000_i1025" DrawAspect="Content" ObjectID="_1477294024" r:id="rId5"/>
        </w:object>
      </w:r>
      <w:r w:rsidR="00E12BB4">
        <w:rPr>
          <w:rFonts w:cs="Times New Roman"/>
        </w:rPr>
        <w:t xml:space="preserve"> </w:t>
      </w:r>
      <w:r w:rsidRPr="00AC5032">
        <w:rPr>
          <w:rFonts w:eastAsiaTheme="minorEastAsia" w:cs="Times New Roman"/>
        </w:rPr>
        <w:t xml:space="preserve">where </w:t>
      </w:r>
      <w:r w:rsidR="00E12BB4" w:rsidRPr="00E12BB4">
        <w:rPr>
          <w:rFonts w:eastAsiaTheme="minorEastAsia" w:cs="Times New Roman"/>
          <w:position w:val="-6"/>
        </w:rPr>
        <w:object w:dxaOrig="240" w:dyaOrig="279">
          <v:shape id="_x0000_i1026" type="#_x0000_t75" style="width:12pt;height:14.25pt" o:ole="">
            <v:imagedata r:id="rId6" o:title=""/>
          </v:shape>
          <o:OLEObject Type="Embed" ProgID="Equation.DSMT4" ShapeID="_x0000_i1026" DrawAspect="Content" ObjectID="_1477294025" r:id="rId7"/>
        </w:object>
      </w:r>
      <w:r w:rsidRPr="00AC5032">
        <w:rPr>
          <w:rFonts w:eastAsiaTheme="minorEastAsia" w:cs="Times New Roman"/>
        </w:rPr>
        <w:t xml:space="preserve"> is the matrix, </w:t>
      </w:r>
      <w:r w:rsidR="00E12BB4" w:rsidRPr="00E12BB4">
        <w:rPr>
          <w:rFonts w:eastAsiaTheme="minorEastAsia" w:cs="Times New Roman"/>
          <w:position w:val="-6"/>
        </w:rPr>
        <w:object w:dxaOrig="240" w:dyaOrig="279">
          <v:shape id="_x0000_i1027" type="#_x0000_t75" style="width:12pt;height:14.25pt" o:ole="">
            <v:imagedata r:id="rId8" o:title=""/>
          </v:shape>
          <o:OLEObject Type="Embed" ProgID="Equation.DSMT4" ShapeID="_x0000_i1027" DrawAspect="Content" ObjectID="_1477294026" r:id="rId9"/>
        </w:object>
      </w:r>
      <w:r w:rsidRPr="00AC5032">
        <w:rPr>
          <w:rFonts w:eastAsiaTheme="minorEastAsia" w:cs="Times New Roman"/>
        </w:rPr>
        <w:t xml:space="preserve">is a square matrix of normalized eigenvectors, </w:t>
      </w:r>
      <w:r w:rsidR="00E12BB4" w:rsidRPr="00E12BB4">
        <w:rPr>
          <w:rFonts w:eastAsiaTheme="minorEastAsia" w:cs="Times New Roman"/>
          <w:position w:val="-6"/>
        </w:rPr>
        <w:object w:dxaOrig="340" w:dyaOrig="320">
          <v:shape id="_x0000_i1028" type="#_x0000_t75" style="width:17.25pt;height:15.75pt" o:ole="">
            <v:imagedata r:id="rId10" o:title=""/>
          </v:shape>
          <o:OLEObject Type="Embed" ProgID="Equation.DSMT4" ShapeID="_x0000_i1028" DrawAspect="Content" ObjectID="_1477294027" r:id="rId11"/>
        </w:object>
      </w:r>
      <w:r w:rsidRPr="00AC5032">
        <w:rPr>
          <w:rFonts w:eastAsiaTheme="minorEastAsia" w:cs="Times New Roman"/>
        </w:rPr>
        <w:t xml:space="preserve">is a transposed matrix of normalized eigenvectors, and </w:t>
      </w:r>
      <w:r w:rsidR="00E12BB4">
        <w:rPr>
          <w:rFonts w:eastAsiaTheme="minorEastAsia" w:cs="Times New Roman"/>
          <w:position w:val="-4"/>
        </w:rPr>
        <w:object w:dxaOrig="240" w:dyaOrig="260">
          <v:shape id="_x0000_i1029" type="#_x0000_t75" style="width:12pt;height:12.75pt" o:ole="">
            <v:imagedata r:id="rId12" o:title=""/>
          </v:shape>
          <o:OLEObject Type="Embed" ProgID="Equation.DSMT4" ShapeID="_x0000_i1029" DrawAspect="Content" ObjectID="_1477294028" r:id="rId13"/>
        </w:object>
      </w:r>
      <w:r w:rsidR="00E12BB4">
        <w:rPr>
          <w:rFonts w:eastAsiaTheme="minorEastAsia" w:cs="Times New Roman"/>
          <w:position w:val="-4"/>
        </w:rPr>
        <w:t xml:space="preserve"> </w:t>
      </w:r>
      <w:r w:rsidRPr="00AC5032">
        <w:rPr>
          <w:rFonts w:eastAsiaTheme="minorEastAsia" w:cs="Times New Roman"/>
        </w:rPr>
        <w:t>is a square diagonal matrix of eigenvalues</w:t>
      </w:r>
      <w:r w:rsidR="00E12BB4" w:rsidRPr="00E12BB4">
        <w:rPr>
          <w:rFonts w:eastAsiaTheme="minorEastAsia" w:cs="Times New Roman"/>
          <w:position w:val="-12"/>
        </w:rPr>
        <w:object w:dxaOrig="240" w:dyaOrig="360">
          <v:shape id="_x0000_i1030" type="#_x0000_t75" style="width:12pt;height:18pt" o:ole="">
            <v:imagedata r:id="rId14" o:title=""/>
          </v:shape>
          <o:OLEObject Type="Embed" ProgID="Equation.DSMT4" ShapeID="_x0000_i1030" DrawAspect="Content" ObjectID="_1477294029" r:id="rId15"/>
        </w:object>
      </w:r>
      <w:r w:rsidRPr="00AC5032">
        <w:rPr>
          <w:rFonts w:eastAsiaTheme="minorEastAsia" w:cs="Times New Roman"/>
        </w:rPr>
        <w:t xml:space="preserve">. The inverse of </w:t>
      </w:r>
      <w:r w:rsidR="00E12BB4" w:rsidRPr="00E12BB4">
        <w:rPr>
          <w:rFonts w:eastAsiaTheme="minorEastAsia" w:cs="Times New Roman"/>
          <w:position w:val="-6"/>
        </w:rPr>
        <w:object w:dxaOrig="240" w:dyaOrig="279">
          <v:shape id="_x0000_i1031" type="#_x0000_t75" style="width:12pt;height:14.25pt" o:ole="">
            <v:imagedata r:id="rId16" o:title=""/>
          </v:shape>
          <o:OLEObject Type="Embed" ProgID="Equation.DSMT4" ShapeID="_x0000_i1031" DrawAspect="Content" ObjectID="_1477294030" r:id="rId17"/>
        </w:object>
      </w:r>
      <w:r w:rsidR="00E12BB4">
        <w:rPr>
          <w:rFonts w:eastAsiaTheme="minorEastAsia" w:cs="Times New Roman"/>
          <w:position w:val="-6"/>
        </w:rPr>
        <w:t xml:space="preserve"> </w:t>
      </w:r>
      <w:r w:rsidRPr="00AC5032">
        <w:rPr>
          <w:rFonts w:eastAsiaTheme="minorEastAsia" w:cs="Times New Roman"/>
        </w:rPr>
        <w:t xml:space="preserve">is then given by: </w:t>
      </w:r>
      <w:r w:rsidR="00E12BB4" w:rsidRPr="00E12BB4">
        <w:rPr>
          <w:rFonts w:eastAsiaTheme="minorEastAsia" w:cs="Times New Roman"/>
          <w:position w:val="-6"/>
        </w:rPr>
        <w:object w:dxaOrig="1400" w:dyaOrig="320">
          <v:shape id="_x0000_i1032" type="#_x0000_t75" style="width:69.75pt;height:15.75pt" o:ole="">
            <v:imagedata r:id="rId18" o:title=""/>
          </v:shape>
          <o:OLEObject Type="Embed" ProgID="Equation.DSMT4" ShapeID="_x0000_i1032" DrawAspect="Content" ObjectID="_1477294031" r:id="rId19"/>
        </w:object>
      </w:r>
      <w:r w:rsidR="00E12BB4">
        <w:rPr>
          <w:rFonts w:eastAsiaTheme="minorEastAsia" w:cs="Times New Roman"/>
        </w:rPr>
        <w:t xml:space="preserve"> </w:t>
      </w:r>
      <w:r w:rsidRPr="00AC5032">
        <w:rPr>
          <w:rFonts w:eastAsiaTheme="minorEastAsia" w:cs="Times New Roman"/>
        </w:rPr>
        <w:t xml:space="preserve">where </w:t>
      </w:r>
      <w:r w:rsidR="00E12BB4">
        <w:rPr>
          <w:rFonts w:eastAsiaTheme="minorEastAsia" w:cs="Times New Roman"/>
          <w:position w:val="-4"/>
        </w:rPr>
        <w:object w:dxaOrig="400" w:dyaOrig="300">
          <v:shape id="_x0000_i1033" type="#_x0000_t75" style="width:20.25pt;height:15pt" o:ole="">
            <v:imagedata r:id="rId20" o:title=""/>
          </v:shape>
          <o:OLEObject Type="Embed" ProgID="Equation.DSMT4" ShapeID="_x0000_i1033" DrawAspect="Content" ObjectID="_1477294032" r:id="rId21"/>
        </w:object>
      </w:r>
      <w:r w:rsidR="00E12BB4">
        <w:rPr>
          <w:rFonts w:eastAsiaTheme="minorEastAsia" w:cs="Times New Roman"/>
          <w:position w:val="-4"/>
        </w:rPr>
        <w:t xml:space="preserve"> </w:t>
      </w:r>
      <w:r w:rsidRPr="00AC5032">
        <w:rPr>
          <w:rFonts w:eastAsiaTheme="minorEastAsia" w:cs="Times New Roman"/>
        </w:rPr>
        <w:t xml:space="preserve">denotes the inverse of </w:t>
      </w:r>
      <w:r w:rsidR="00E12BB4">
        <w:rPr>
          <w:rFonts w:eastAsiaTheme="minorEastAsia" w:cs="Times New Roman"/>
          <w:position w:val="-4"/>
        </w:rPr>
        <w:object w:dxaOrig="240" w:dyaOrig="260">
          <v:shape id="_x0000_i1034" type="#_x0000_t75" style="width:12pt;height:12.75pt" o:ole="">
            <v:imagedata r:id="rId22" o:title=""/>
          </v:shape>
          <o:OLEObject Type="Embed" ProgID="Equation.DSMT4" ShapeID="_x0000_i1034" DrawAspect="Content" ObjectID="_1477294033" r:id="rId23"/>
        </w:object>
      </w:r>
      <w:r w:rsidRPr="00AC5032">
        <w:rPr>
          <w:rFonts w:eastAsiaTheme="minorEastAsia" w:cs="Times New Roman"/>
        </w:rPr>
        <w:t xml:space="preserve"> and the diagonal of </w:t>
      </w:r>
      <w:r w:rsidR="00E12BB4">
        <w:rPr>
          <w:rFonts w:eastAsiaTheme="minorEastAsia" w:cs="Times New Roman"/>
          <w:position w:val="-4"/>
        </w:rPr>
        <w:object w:dxaOrig="400" w:dyaOrig="300">
          <v:shape id="_x0000_i1035" type="#_x0000_t75" style="width:20.25pt;height:15pt" o:ole="">
            <v:imagedata r:id="rId20" o:title=""/>
          </v:shape>
          <o:OLEObject Type="Embed" ProgID="Equation.DSMT4" ShapeID="_x0000_i1035" DrawAspect="Content" ObjectID="_1477294034" r:id="rId24"/>
        </w:object>
      </w:r>
      <w:r w:rsidRPr="00AC5032">
        <w:rPr>
          <w:rFonts w:eastAsiaTheme="minorEastAsia" w:cs="Times New Roman"/>
        </w:rPr>
        <w:t xml:space="preserve"> represents the inverse of each eigenvalue</w:t>
      </w:r>
      <w:r w:rsidR="00E12BB4" w:rsidRPr="00E12BB4">
        <w:rPr>
          <w:rFonts w:eastAsiaTheme="minorEastAsia" w:cs="Times New Roman"/>
          <w:position w:val="-30"/>
        </w:rPr>
        <w:object w:dxaOrig="300" w:dyaOrig="680">
          <v:shape id="_x0000_i1036" type="#_x0000_t75" style="width:15pt;height:33.75pt" o:ole="">
            <v:imagedata r:id="rId25" o:title=""/>
          </v:shape>
          <o:OLEObject Type="Embed" ProgID="Equation.DSMT4" ShapeID="_x0000_i1036" DrawAspect="Content" ObjectID="_1477294035" r:id="rId26"/>
        </w:object>
      </w:r>
      <w:r w:rsidR="00E12BB4">
        <w:rPr>
          <w:rFonts w:eastAsiaTheme="minorEastAsia" w:cs="Times New Roman"/>
          <w:position w:val="-30"/>
        </w:rPr>
        <w:t xml:space="preserve"> </w:t>
      </w:r>
      <w:r w:rsidRPr="00AC5032">
        <w:rPr>
          <w:rFonts w:eastAsiaTheme="minorEastAsia" w:cs="Times New Roman"/>
        </w:rPr>
        <w:t>. The smallest eigenvalues retain the most noise and will become the dominant feature of the inverted matrix</w:t>
      </w:r>
      <w:r w:rsidR="00E12BB4" w:rsidRPr="00E12BB4">
        <w:rPr>
          <w:rFonts w:eastAsiaTheme="minorEastAsia" w:cs="Times New Roman"/>
          <w:position w:val="-6"/>
        </w:rPr>
        <w:object w:dxaOrig="380" w:dyaOrig="320">
          <v:shape id="_x0000_i1037" type="#_x0000_t75" style="width:18.75pt;height:15.75pt" o:ole="">
            <v:imagedata r:id="rId27" o:title=""/>
          </v:shape>
          <o:OLEObject Type="Embed" ProgID="Equation.DSMT4" ShapeID="_x0000_i1037" DrawAspect="Content" ObjectID="_1477294036" r:id="rId28"/>
        </w:object>
      </w:r>
      <w:r w:rsidR="00E12BB4">
        <w:rPr>
          <w:rFonts w:eastAsiaTheme="minorEastAsia" w:cs="Times New Roman"/>
          <w:position w:val="-6"/>
        </w:rPr>
        <w:t xml:space="preserve"> </w:t>
      </w:r>
      <w:r w:rsidRPr="00AC5032">
        <w:rPr>
          <w:rFonts w:eastAsiaTheme="minorEastAsia" w:cs="Times New Roman"/>
        </w:rPr>
        <w:t xml:space="preserve">.  </w:t>
      </w:r>
      <w:r w:rsidRPr="00AC5032">
        <w:rPr>
          <w:rFonts w:cs="Times New Roman"/>
        </w:rPr>
        <w:t xml:space="preserve">In the extension approach, on a case-by-case basis, these trailing eigenvalues are replaced by the last reliable eigenvalue, found by calculating the second derivative of consecutive eigenvalues and evaluating the variance between these derivatives in groups of 2-5 to determine at which point and at what eigenvalue this variance tends to zero, therefore giving us the cut-off point for reliability </w:t>
      </w:r>
      <w:r w:rsidR="008D1DBB">
        <w:rPr>
          <w:rFonts w:eastAsia="Times New Roman" w:cs="Times New Roman"/>
          <w:iCs/>
        </w:rPr>
        <w:t>[3</w:t>
      </w:r>
      <w:r w:rsidR="00226E08" w:rsidRPr="00AC5032">
        <w:rPr>
          <w:rFonts w:eastAsia="Times New Roman" w:cs="Times New Roman"/>
          <w:iCs/>
        </w:rPr>
        <w:t>]</w:t>
      </w:r>
      <w:r w:rsidRPr="00AC5032">
        <w:rPr>
          <w:rFonts w:cs="Times New Roman"/>
        </w:rPr>
        <w:t>. A new covariance matrix is then calculated from the corrected</w:t>
      </w:r>
      <w:r w:rsidR="00E12BB4">
        <w:rPr>
          <w:rFonts w:eastAsiaTheme="minorEastAsia" w:cs="Times New Roman"/>
          <w:position w:val="-4"/>
        </w:rPr>
        <w:object w:dxaOrig="400" w:dyaOrig="300">
          <v:shape id="_x0000_i1038" type="#_x0000_t75" style="width:20.25pt;height:15pt" o:ole="">
            <v:imagedata r:id="rId20" o:title=""/>
          </v:shape>
          <o:OLEObject Type="Embed" ProgID="Equation.DSMT4" ShapeID="_x0000_i1038" DrawAspect="Content" ObjectID="_1477294037" r:id="rId29"/>
        </w:object>
      </w:r>
      <w:r w:rsidRPr="00AC5032">
        <w:rPr>
          <w:rFonts w:eastAsiaTheme="minorEastAsia" w:cs="Times New Roman"/>
        </w:rPr>
        <w:t>, and used in selection gradient reconstruction.</w:t>
      </w:r>
    </w:p>
    <w:p w:rsidR="008D1DBB" w:rsidRDefault="00F86A0A" w:rsidP="00226E08">
      <w:pPr>
        <w:spacing w:line="360" w:lineRule="auto"/>
        <w:rPr>
          <w:rFonts w:eastAsiaTheme="minorEastAsia" w:cs="Times New Roman"/>
        </w:rPr>
      </w:pPr>
      <w:r w:rsidRPr="00AC5032">
        <w:rPr>
          <w:rFonts w:eastAsiaTheme="minorEastAsia" w:cs="Times New Roman"/>
          <w:b/>
        </w:rPr>
        <w:t xml:space="preserve">Results.  </w:t>
      </w:r>
      <w:r w:rsidRPr="00AC5032">
        <w:rPr>
          <w:rFonts w:eastAsiaTheme="minorEastAsia" w:cs="Times New Roman"/>
        </w:rPr>
        <w:t>Noise corrected covariance matrices were estimated for each extant model for the five analyses producing rejections of genetic drift. Differential selection vectors were then reconstructed from these adjusted matrices. Each eigenvalue reliability cut-off point was determined for each case separately. In general, the pattern of results is consistent between the corrected and uncorrected selection vectors, however there are some discrepancies in magnitude. In cranial analysis 3 t</w:t>
      </w:r>
      <w:r w:rsidRPr="00AC5032">
        <w:rPr>
          <w:rFonts w:cs="Times New Roman"/>
        </w:rPr>
        <w:t xml:space="preserve">he selection required to produce a South African </w:t>
      </w:r>
      <w:r w:rsidRPr="00AC5032">
        <w:rPr>
          <w:rFonts w:cs="Times New Roman"/>
          <w:i/>
        </w:rPr>
        <w:t>Homo</w:t>
      </w:r>
      <w:r w:rsidRPr="00AC5032">
        <w:rPr>
          <w:rFonts w:cs="Times New Roman"/>
        </w:rPr>
        <w:t xml:space="preserve"> face from an </w:t>
      </w:r>
      <w:r w:rsidRPr="00AC5032">
        <w:rPr>
          <w:rFonts w:cs="Times New Roman"/>
          <w:i/>
        </w:rPr>
        <w:t xml:space="preserve">Au. </w:t>
      </w:r>
      <w:proofErr w:type="gramStart"/>
      <w:r w:rsidRPr="00AC5032">
        <w:rPr>
          <w:rFonts w:cs="Times New Roman"/>
          <w:i/>
        </w:rPr>
        <w:t>sediba</w:t>
      </w:r>
      <w:proofErr w:type="gramEnd"/>
      <w:r w:rsidRPr="00AC5032">
        <w:rPr>
          <w:rFonts w:cs="Times New Roman"/>
        </w:rPr>
        <w:t xml:space="preserve"> face is still strongly positive for facial length/facial height (OR-ZMI), however the remaining variables display weaker negative or positive selection gradients compared to their uncorrected vectors counterparts (Table </w:t>
      </w:r>
      <w:r w:rsidR="00226E08" w:rsidRPr="00AC5032">
        <w:rPr>
          <w:rFonts w:cs="Times New Roman"/>
        </w:rPr>
        <w:lastRenderedPageBreak/>
        <w:t>S2</w:t>
      </w:r>
      <w:r w:rsidRPr="00AC5032">
        <w:rPr>
          <w:rFonts w:cs="Times New Roman"/>
        </w:rPr>
        <w:t xml:space="preserve">). Similarly, in mandibular analysis 1, the selection required to produce a </w:t>
      </w:r>
      <w:r w:rsidRPr="00AC5032">
        <w:rPr>
          <w:rFonts w:cs="Times New Roman"/>
          <w:i/>
        </w:rPr>
        <w:t>H. erectus</w:t>
      </w:r>
      <w:r w:rsidRPr="00AC5032">
        <w:rPr>
          <w:rFonts w:cs="Times New Roman"/>
        </w:rPr>
        <w:t xml:space="preserve"> mandible from an adult </w:t>
      </w:r>
      <w:r w:rsidRPr="00AC5032">
        <w:rPr>
          <w:rFonts w:cs="Times New Roman"/>
          <w:i/>
        </w:rPr>
        <w:t xml:space="preserve">Au. </w:t>
      </w:r>
      <w:proofErr w:type="gramStart"/>
      <w:r w:rsidRPr="00AC5032">
        <w:rPr>
          <w:rFonts w:cs="Times New Roman"/>
          <w:i/>
        </w:rPr>
        <w:t>sediba</w:t>
      </w:r>
      <w:proofErr w:type="gramEnd"/>
      <w:r w:rsidRPr="00AC5032">
        <w:rPr>
          <w:rFonts w:cs="Times New Roman"/>
        </w:rPr>
        <w:t xml:space="preserve"> is weaker for all variables when reconstructed using the corrected covariance matrices, displaying no significantly strong positive or negative selectio</w:t>
      </w:r>
      <w:r w:rsidR="00226E08" w:rsidRPr="00AC5032">
        <w:rPr>
          <w:rFonts w:cs="Times New Roman"/>
        </w:rPr>
        <w:t>n acting on any traits (Table S2</w:t>
      </w:r>
      <w:r w:rsidRPr="00AC5032">
        <w:rPr>
          <w:rFonts w:cs="Times New Roman"/>
        </w:rPr>
        <w:t xml:space="preserve">).  Nevertheless, the pattern of selection vectors (the sequence of negative and positive selection gradient values) is comparable to the pattern calculated using the uncorrected covariance matrices. This suggests that our original covariance matrices, calculated using sample sizes of between 70 and 100 individuals, are suitable estimates for our model </w:t>
      </w:r>
      <w:proofErr w:type="spellStart"/>
      <w:r w:rsidRPr="00AC5032">
        <w:rPr>
          <w:rFonts w:cs="Times New Roman"/>
        </w:rPr>
        <w:t>covariances</w:t>
      </w:r>
      <w:proofErr w:type="spellEnd"/>
      <w:r w:rsidRPr="00AC5032">
        <w:rPr>
          <w:rFonts w:cs="Times New Roman"/>
        </w:rPr>
        <w:t xml:space="preserve">. </w:t>
      </w:r>
      <w:r w:rsidRPr="00AC5032">
        <w:rPr>
          <w:rFonts w:eastAsiaTheme="minorEastAsia" w:cs="Times New Roman"/>
        </w:rPr>
        <w:t>The disparities described above therefore do not affect our final conclusion, and the uncorrected selection vectors are used for our interpretation.</w:t>
      </w:r>
      <w:bookmarkStart w:id="0" w:name="_GoBack"/>
      <w:bookmarkEnd w:id="0"/>
    </w:p>
    <w:p w:rsidR="008D1DBB" w:rsidRDefault="008D1DBB" w:rsidP="00226E08">
      <w:pPr>
        <w:spacing w:line="360" w:lineRule="auto"/>
        <w:rPr>
          <w:rFonts w:eastAsiaTheme="minorEastAsia" w:cs="Times New Roman"/>
        </w:rPr>
      </w:pPr>
    </w:p>
    <w:p w:rsidR="008D1DBB" w:rsidRPr="008D1DBB" w:rsidRDefault="008D1DBB" w:rsidP="00226E08">
      <w:pPr>
        <w:spacing w:line="360" w:lineRule="auto"/>
        <w:rPr>
          <w:rFonts w:eastAsiaTheme="minorEastAsia" w:cs="Times New Roman"/>
          <w:b/>
          <w:u w:val="single"/>
        </w:rPr>
      </w:pPr>
      <w:r w:rsidRPr="008D1DBB">
        <w:rPr>
          <w:rFonts w:eastAsiaTheme="minorEastAsia" w:cs="Times New Roman"/>
          <w:b/>
          <w:u w:val="single"/>
        </w:rPr>
        <w:t>References</w:t>
      </w:r>
    </w:p>
    <w:p w:rsidR="008D1DBB" w:rsidRPr="007301A4" w:rsidRDefault="008D1DBB" w:rsidP="008D1DBB">
      <w:pPr>
        <w:spacing w:line="360" w:lineRule="auto"/>
      </w:pPr>
      <w:r>
        <w:rPr>
          <w:rFonts w:eastAsia="Times New Roman"/>
        </w:rPr>
        <w:t>1</w:t>
      </w:r>
      <w:r w:rsidRPr="00426413">
        <w:rPr>
          <w:rFonts w:eastAsia="Times New Roman"/>
        </w:rPr>
        <w:t>. </w:t>
      </w:r>
      <w:proofErr w:type="spellStart"/>
      <w:r w:rsidRPr="00426413">
        <w:rPr>
          <w:lang w:val="en-ZA"/>
        </w:rPr>
        <w:t>Twede</w:t>
      </w:r>
      <w:proofErr w:type="spellEnd"/>
      <w:r w:rsidRPr="00426413">
        <w:rPr>
          <w:lang w:val="en-ZA"/>
        </w:rPr>
        <w:t xml:space="preserve"> ER, Hayden AF (2004) Refinement and generalization of the extension method of covariance matrix inversion by regularization for spectral filtering optimization imaging. Proc SPIE 5159: 299-306.</w:t>
      </w:r>
    </w:p>
    <w:p w:rsidR="008D1DBB" w:rsidRDefault="008D1DBB" w:rsidP="008D1DBB">
      <w:pPr>
        <w:spacing w:line="360" w:lineRule="auto"/>
        <w:rPr>
          <w:lang w:val="en-ZA"/>
        </w:rPr>
      </w:pPr>
      <w:r>
        <w:t>2</w:t>
      </w:r>
      <w:r w:rsidRPr="00426413">
        <w:t xml:space="preserve">. </w:t>
      </w:r>
      <w:r w:rsidRPr="00426413">
        <w:rPr>
          <w:lang w:val="en-ZA"/>
        </w:rPr>
        <w:t xml:space="preserve">Hayden AF, </w:t>
      </w:r>
      <w:proofErr w:type="spellStart"/>
      <w:r w:rsidRPr="00426413">
        <w:rPr>
          <w:lang w:val="en-ZA"/>
        </w:rPr>
        <w:t>Twede</w:t>
      </w:r>
      <w:proofErr w:type="spellEnd"/>
      <w:r w:rsidRPr="00426413">
        <w:rPr>
          <w:lang w:val="en-ZA"/>
        </w:rPr>
        <w:t xml:space="preserve"> ER (2002) Observations on the relationship between eigenvalues, instrument noise and detection. Proc SPIE </w:t>
      </w:r>
      <w:r w:rsidRPr="00426413">
        <w:t xml:space="preserve">4816: </w:t>
      </w:r>
      <w:r w:rsidRPr="00426413">
        <w:rPr>
          <w:lang w:val="en-ZA"/>
        </w:rPr>
        <w:t>355</w:t>
      </w:r>
      <w:r w:rsidRPr="00426413">
        <w:t>-</w:t>
      </w:r>
      <w:r w:rsidRPr="00426413">
        <w:rPr>
          <w:lang w:val="en-ZA"/>
        </w:rPr>
        <w:t>362.</w:t>
      </w:r>
    </w:p>
    <w:p w:rsidR="008D1DBB" w:rsidRPr="008D1DBB" w:rsidRDefault="008D1DBB" w:rsidP="008D1DBB">
      <w:pPr>
        <w:spacing w:line="360" w:lineRule="auto"/>
      </w:pPr>
      <w:r>
        <w:t>3</w:t>
      </w:r>
      <w:r w:rsidRPr="00426413">
        <w:t xml:space="preserve">. </w:t>
      </w:r>
      <w:proofErr w:type="spellStart"/>
      <w:r w:rsidRPr="00426413">
        <w:t>Marroig</w:t>
      </w:r>
      <w:proofErr w:type="spellEnd"/>
      <w:r w:rsidRPr="00426413">
        <w:t xml:space="preserve"> G, </w:t>
      </w:r>
      <w:proofErr w:type="spellStart"/>
      <w:r w:rsidRPr="00426413">
        <w:t>Melo</w:t>
      </w:r>
      <w:proofErr w:type="spellEnd"/>
      <w:r w:rsidRPr="00426413">
        <w:t xml:space="preserve"> DA, Garcia G (2012) Modularity, noise, and natural selection. </w:t>
      </w:r>
      <w:r w:rsidRPr="00426413">
        <w:rPr>
          <w:iCs/>
        </w:rPr>
        <w:t>Evolution</w:t>
      </w:r>
      <w:r w:rsidRPr="00426413">
        <w:rPr>
          <w:bCs/>
        </w:rPr>
        <w:t xml:space="preserve"> 66</w:t>
      </w:r>
      <w:r w:rsidRPr="00426413">
        <w:t xml:space="preserve">: 1506-1524. </w:t>
      </w:r>
    </w:p>
    <w:p w:rsidR="008D1DBB" w:rsidRPr="00426413" w:rsidRDefault="008D1DBB" w:rsidP="008D1DBB">
      <w:pPr>
        <w:spacing w:line="360" w:lineRule="auto"/>
      </w:pPr>
      <w:r>
        <w:t>4</w:t>
      </w:r>
      <w:r w:rsidRPr="00426413">
        <w:t xml:space="preserve">. Wagner GP, </w:t>
      </w:r>
      <w:proofErr w:type="spellStart"/>
      <w:r w:rsidRPr="00426413">
        <w:t>Pavlicev</w:t>
      </w:r>
      <w:proofErr w:type="spellEnd"/>
      <w:r w:rsidRPr="00426413">
        <w:t xml:space="preserve"> M, </w:t>
      </w:r>
      <w:proofErr w:type="spellStart"/>
      <w:r w:rsidRPr="00426413">
        <w:t>Cheverud</w:t>
      </w:r>
      <w:proofErr w:type="spellEnd"/>
      <w:r w:rsidRPr="00426413">
        <w:t xml:space="preserve"> JM (2007) </w:t>
      </w:r>
      <w:proofErr w:type="gramStart"/>
      <w:r w:rsidRPr="00426413">
        <w:t>The</w:t>
      </w:r>
      <w:proofErr w:type="gramEnd"/>
      <w:r w:rsidRPr="00426413">
        <w:t xml:space="preserve"> road to modularity. </w:t>
      </w:r>
      <w:r w:rsidRPr="00426413">
        <w:rPr>
          <w:iCs/>
        </w:rPr>
        <w:t>Nat Rev Genet</w:t>
      </w:r>
      <w:r w:rsidRPr="00426413">
        <w:rPr>
          <w:b/>
          <w:bCs/>
        </w:rPr>
        <w:t xml:space="preserve"> </w:t>
      </w:r>
      <w:r w:rsidRPr="00426413">
        <w:rPr>
          <w:bCs/>
        </w:rPr>
        <w:t>8</w:t>
      </w:r>
      <w:r w:rsidRPr="00426413">
        <w:t>: 921-931.</w:t>
      </w:r>
    </w:p>
    <w:p w:rsidR="008D1DBB" w:rsidRPr="00426413" w:rsidRDefault="008D1DBB" w:rsidP="008D1DBB">
      <w:pPr>
        <w:spacing w:line="360" w:lineRule="auto"/>
      </w:pPr>
      <w:r>
        <w:t>5</w:t>
      </w:r>
      <w:r w:rsidRPr="00426413">
        <w:t xml:space="preserve">. Olson EC, Miller RL (1958) </w:t>
      </w:r>
      <w:r w:rsidRPr="00426413">
        <w:rPr>
          <w:iCs/>
        </w:rPr>
        <w:t>Morphological integration.</w:t>
      </w:r>
      <w:r w:rsidRPr="00426413">
        <w:rPr>
          <w:i/>
          <w:iCs/>
        </w:rPr>
        <w:t xml:space="preserve"> </w:t>
      </w:r>
      <w:r w:rsidRPr="00426413">
        <w:t>Chicago, IL: University of Chicago Press.</w:t>
      </w:r>
      <w:r w:rsidRPr="00426413">
        <w:rPr>
          <w:rFonts w:eastAsia="Times New Roman"/>
        </w:rPr>
        <w:t> </w:t>
      </w:r>
    </w:p>
    <w:p w:rsidR="008D1DBB" w:rsidRDefault="008D1DBB" w:rsidP="00226E08">
      <w:pPr>
        <w:spacing w:line="360" w:lineRule="auto"/>
      </w:pPr>
    </w:p>
    <w:sectPr w:rsidR="008D1DBB" w:rsidSect="00000D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A0A"/>
    <w:rsid w:val="00000D9D"/>
    <w:rsid w:val="00004ACD"/>
    <w:rsid w:val="00005DF9"/>
    <w:rsid w:val="00010E64"/>
    <w:rsid w:val="000333AF"/>
    <w:rsid w:val="000F0FE5"/>
    <w:rsid w:val="00132015"/>
    <w:rsid w:val="00145257"/>
    <w:rsid w:val="001E43F9"/>
    <w:rsid w:val="002242E3"/>
    <w:rsid w:val="00226E08"/>
    <w:rsid w:val="002A537E"/>
    <w:rsid w:val="002C3404"/>
    <w:rsid w:val="002E11E9"/>
    <w:rsid w:val="002F42AC"/>
    <w:rsid w:val="00361AF5"/>
    <w:rsid w:val="003E262A"/>
    <w:rsid w:val="003E333F"/>
    <w:rsid w:val="003F05AD"/>
    <w:rsid w:val="0040075A"/>
    <w:rsid w:val="004148BC"/>
    <w:rsid w:val="004208F2"/>
    <w:rsid w:val="0047779A"/>
    <w:rsid w:val="004C4753"/>
    <w:rsid w:val="004D10DB"/>
    <w:rsid w:val="00535346"/>
    <w:rsid w:val="005C6031"/>
    <w:rsid w:val="005E63D3"/>
    <w:rsid w:val="006A5909"/>
    <w:rsid w:val="006B45F7"/>
    <w:rsid w:val="007D012B"/>
    <w:rsid w:val="00803D8F"/>
    <w:rsid w:val="008A2F76"/>
    <w:rsid w:val="008D1DBB"/>
    <w:rsid w:val="008E75FB"/>
    <w:rsid w:val="0093379C"/>
    <w:rsid w:val="0098625A"/>
    <w:rsid w:val="009B4EA0"/>
    <w:rsid w:val="009F50A5"/>
    <w:rsid w:val="00A32481"/>
    <w:rsid w:val="00AC5032"/>
    <w:rsid w:val="00AE65A1"/>
    <w:rsid w:val="00B57450"/>
    <w:rsid w:val="00B92C23"/>
    <w:rsid w:val="00C21C4D"/>
    <w:rsid w:val="00C424C0"/>
    <w:rsid w:val="00D55B96"/>
    <w:rsid w:val="00D63D2A"/>
    <w:rsid w:val="00E12BB4"/>
    <w:rsid w:val="00E36ACA"/>
    <w:rsid w:val="00E54E2B"/>
    <w:rsid w:val="00EF3661"/>
    <w:rsid w:val="00F0032B"/>
    <w:rsid w:val="00F30194"/>
    <w:rsid w:val="00F86A0A"/>
    <w:rsid w:val="00F87E5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A0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DBB"/>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paragraph" w:styleId="NoSpacing">
    <w:name w:val="No Spacing"/>
    <w:uiPriority w:val="1"/>
    <w:qFormat/>
    <w:rsid w:val="008D1DBB"/>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oleObject" Target="embeddings/oleObject12.bin"/><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4</cp:revision>
  <dcterms:created xsi:type="dcterms:W3CDTF">2014-11-11T13:35:00Z</dcterms:created>
  <dcterms:modified xsi:type="dcterms:W3CDTF">2014-11-12T08:40:00Z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