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836"/>
        <w:gridCol w:w="990"/>
        <w:gridCol w:w="1442"/>
        <w:gridCol w:w="777"/>
        <w:gridCol w:w="1257"/>
        <w:gridCol w:w="1173"/>
        <w:gridCol w:w="1323"/>
      </w:tblGrid>
      <w:tr w:rsidR="00146C70" w:rsidTr="009E612D"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center"/>
            </w:pPr>
            <w:r>
              <w:t>Rainfall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center"/>
            </w:pPr>
            <w:r>
              <w:t>Temperature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center"/>
            </w:pPr>
            <w:r>
              <w:t>HMI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center"/>
            </w:pPr>
            <w:r>
              <w:t>Population</w:t>
            </w: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center"/>
            </w:pPr>
            <w:r>
              <w:t>HDI</w:t>
            </w: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center"/>
            </w:pPr>
            <w:r>
              <w:t>Democracy Index</w:t>
            </w:r>
          </w:p>
        </w:tc>
      </w:tr>
      <w:tr w:rsidR="00146C70" w:rsidTr="009E612D">
        <w:tc>
          <w:tcPr>
            <w:tcW w:w="656" w:type="pct"/>
            <w:vMerge w:val="restart"/>
            <w:tcBorders>
              <w:top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</w:pPr>
            <w:r>
              <w:t>Recreation</w:t>
            </w:r>
          </w:p>
        </w:tc>
        <w:tc>
          <w:tcPr>
            <w:tcW w:w="437" w:type="pct"/>
            <w:tcBorders>
              <w:top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</w:pPr>
            <w:r>
              <w:t>2.5%</w:t>
            </w:r>
          </w:p>
        </w:tc>
        <w:tc>
          <w:tcPr>
            <w:tcW w:w="517" w:type="pct"/>
            <w:tcBorders>
              <w:top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-0.25</w:t>
            </w:r>
          </w:p>
        </w:tc>
        <w:tc>
          <w:tcPr>
            <w:tcW w:w="753" w:type="pct"/>
            <w:tcBorders>
              <w:top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-0.39</w:t>
            </w:r>
          </w:p>
        </w:tc>
        <w:tc>
          <w:tcPr>
            <w:tcW w:w="536" w:type="pct"/>
            <w:tcBorders>
              <w:top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-0.17</w:t>
            </w:r>
          </w:p>
        </w:tc>
        <w:tc>
          <w:tcPr>
            <w:tcW w:w="656" w:type="pct"/>
            <w:tcBorders>
              <w:top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-0.41</w:t>
            </w:r>
          </w:p>
        </w:tc>
        <w:tc>
          <w:tcPr>
            <w:tcW w:w="755" w:type="pct"/>
            <w:tcBorders>
              <w:top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-0.34</w:t>
            </w:r>
          </w:p>
        </w:tc>
        <w:tc>
          <w:tcPr>
            <w:tcW w:w="691" w:type="pct"/>
            <w:tcBorders>
              <w:top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0.18</w:t>
            </w:r>
          </w:p>
        </w:tc>
      </w:tr>
      <w:tr w:rsidR="00146C70" w:rsidTr="009E612D">
        <w:tc>
          <w:tcPr>
            <w:tcW w:w="656" w:type="pct"/>
            <w:vMerge/>
          </w:tcPr>
          <w:p w:rsidR="00146C70" w:rsidRDefault="00146C70" w:rsidP="009E612D">
            <w:pPr>
              <w:pStyle w:val="NormalWeb"/>
              <w:spacing w:before="0" w:beforeAutospacing="0" w:after="0" w:afterAutospacing="0"/>
            </w:pPr>
          </w:p>
        </w:tc>
        <w:tc>
          <w:tcPr>
            <w:tcW w:w="437" w:type="pct"/>
          </w:tcPr>
          <w:p w:rsidR="00146C70" w:rsidRDefault="00146C70" w:rsidP="009E612D">
            <w:pPr>
              <w:pStyle w:val="NormalWeb"/>
              <w:spacing w:before="0" w:beforeAutospacing="0" w:after="0" w:afterAutospacing="0"/>
            </w:pPr>
            <w:r>
              <w:t>Mean</w:t>
            </w:r>
          </w:p>
        </w:tc>
        <w:tc>
          <w:tcPr>
            <w:tcW w:w="517" w:type="pct"/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-0.05</w:t>
            </w:r>
          </w:p>
        </w:tc>
        <w:tc>
          <w:tcPr>
            <w:tcW w:w="753" w:type="pct"/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-0.19</w:t>
            </w:r>
          </w:p>
        </w:tc>
        <w:tc>
          <w:tcPr>
            <w:tcW w:w="536" w:type="pct"/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0.003</w:t>
            </w:r>
          </w:p>
        </w:tc>
        <w:tc>
          <w:tcPr>
            <w:tcW w:w="656" w:type="pct"/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-0.23</w:t>
            </w:r>
          </w:p>
        </w:tc>
        <w:tc>
          <w:tcPr>
            <w:tcW w:w="755" w:type="pct"/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-0.05</w:t>
            </w:r>
          </w:p>
        </w:tc>
        <w:tc>
          <w:tcPr>
            <w:tcW w:w="691" w:type="pct"/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0.44</w:t>
            </w:r>
          </w:p>
        </w:tc>
      </w:tr>
      <w:tr w:rsidR="00146C70" w:rsidTr="009E612D">
        <w:tc>
          <w:tcPr>
            <w:tcW w:w="656" w:type="pct"/>
            <w:vMerge/>
            <w:tcBorders>
              <w:bottom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</w:pP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</w:pPr>
            <w:r>
              <w:t>97.5%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0.14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0.01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0.18</w:t>
            </w:r>
          </w:p>
        </w:tc>
        <w:tc>
          <w:tcPr>
            <w:tcW w:w="656" w:type="pct"/>
            <w:tcBorders>
              <w:bottom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-0.06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0.22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0.71</w:t>
            </w:r>
          </w:p>
        </w:tc>
      </w:tr>
      <w:tr w:rsidR="00146C70" w:rsidTr="009E612D">
        <w:tc>
          <w:tcPr>
            <w:tcW w:w="656" w:type="pct"/>
            <w:vMerge w:val="restart"/>
            <w:tcBorders>
              <w:top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</w:pPr>
            <w:r>
              <w:t>Carbon Storage</w:t>
            </w:r>
          </w:p>
        </w:tc>
        <w:tc>
          <w:tcPr>
            <w:tcW w:w="437" w:type="pct"/>
            <w:tcBorders>
              <w:top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</w:pPr>
            <w:r>
              <w:t>2.5%</w:t>
            </w:r>
          </w:p>
        </w:tc>
        <w:tc>
          <w:tcPr>
            <w:tcW w:w="517" w:type="pct"/>
            <w:tcBorders>
              <w:top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-0.28</w:t>
            </w:r>
          </w:p>
        </w:tc>
        <w:tc>
          <w:tcPr>
            <w:tcW w:w="753" w:type="pct"/>
            <w:tcBorders>
              <w:top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-0.40</w:t>
            </w:r>
          </w:p>
        </w:tc>
        <w:tc>
          <w:tcPr>
            <w:tcW w:w="536" w:type="pct"/>
            <w:tcBorders>
              <w:top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-0.28</w:t>
            </w:r>
          </w:p>
        </w:tc>
        <w:tc>
          <w:tcPr>
            <w:tcW w:w="656" w:type="pct"/>
            <w:tcBorders>
              <w:top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-0.13</w:t>
            </w:r>
          </w:p>
        </w:tc>
        <w:tc>
          <w:tcPr>
            <w:tcW w:w="755" w:type="pct"/>
            <w:tcBorders>
              <w:top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-0.24</w:t>
            </w:r>
          </w:p>
        </w:tc>
        <w:tc>
          <w:tcPr>
            <w:tcW w:w="691" w:type="pct"/>
            <w:tcBorders>
              <w:top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-0.11</w:t>
            </w:r>
          </w:p>
        </w:tc>
      </w:tr>
      <w:tr w:rsidR="00146C70" w:rsidTr="009E612D">
        <w:tc>
          <w:tcPr>
            <w:tcW w:w="656" w:type="pct"/>
            <w:vMerge/>
          </w:tcPr>
          <w:p w:rsidR="00146C70" w:rsidRDefault="00146C70" w:rsidP="009E612D">
            <w:pPr>
              <w:pStyle w:val="NormalWeb"/>
              <w:spacing w:before="0" w:beforeAutospacing="0" w:after="0" w:afterAutospacing="0"/>
            </w:pPr>
          </w:p>
        </w:tc>
        <w:tc>
          <w:tcPr>
            <w:tcW w:w="437" w:type="pct"/>
          </w:tcPr>
          <w:p w:rsidR="00146C70" w:rsidRDefault="00146C70" w:rsidP="009E612D">
            <w:pPr>
              <w:pStyle w:val="NormalWeb"/>
              <w:spacing w:before="0" w:beforeAutospacing="0" w:after="0" w:afterAutospacing="0"/>
            </w:pPr>
            <w:r>
              <w:t>Mean</w:t>
            </w:r>
          </w:p>
        </w:tc>
        <w:tc>
          <w:tcPr>
            <w:tcW w:w="517" w:type="pct"/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-0.05</w:t>
            </w:r>
          </w:p>
        </w:tc>
        <w:tc>
          <w:tcPr>
            <w:tcW w:w="753" w:type="pct"/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-0.17</w:t>
            </w:r>
          </w:p>
        </w:tc>
        <w:tc>
          <w:tcPr>
            <w:tcW w:w="536" w:type="pct"/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-0.08</w:t>
            </w:r>
          </w:p>
        </w:tc>
        <w:tc>
          <w:tcPr>
            <w:tcW w:w="656" w:type="pct"/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0.06</w:t>
            </w:r>
          </w:p>
        </w:tc>
        <w:tc>
          <w:tcPr>
            <w:tcW w:w="755" w:type="pct"/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0.08</w:t>
            </w:r>
          </w:p>
        </w:tc>
        <w:tc>
          <w:tcPr>
            <w:tcW w:w="691" w:type="pct"/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0.19</w:t>
            </w:r>
          </w:p>
        </w:tc>
      </w:tr>
      <w:tr w:rsidR="00146C70" w:rsidTr="009E612D">
        <w:tc>
          <w:tcPr>
            <w:tcW w:w="656" w:type="pct"/>
            <w:vMerge/>
            <w:tcBorders>
              <w:bottom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</w:pP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</w:pPr>
            <w:r>
              <w:t>97.5%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0.16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0.06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0.11</w:t>
            </w:r>
          </w:p>
        </w:tc>
        <w:tc>
          <w:tcPr>
            <w:tcW w:w="656" w:type="pct"/>
            <w:tcBorders>
              <w:bottom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0.26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0.41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0.49</w:t>
            </w:r>
          </w:p>
        </w:tc>
      </w:tr>
      <w:tr w:rsidR="00146C70" w:rsidTr="009E612D">
        <w:tc>
          <w:tcPr>
            <w:tcW w:w="656" w:type="pct"/>
            <w:vMerge w:val="restart"/>
            <w:tcBorders>
              <w:top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</w:pPr>
            <w:r>
              <w:t>Habitat Provision</w:t>
            </w:r>
          </w:p>
        </w:tc>
        <w:tc>
          <w:tcPr>
            <w:tcW w:w="437" w:type="pct"/>
            <w:tcBorders>
              <w:top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</w:pPr>
            <w:r>
              <w:t>2.5%</w:t>
            </w:r>
          </w:p>
        </w:tc>
        <w:tc>
          <w:tcPr>
            <w:tcW w:w="517" w:type="pct"/>
            <w:tcBorders>
              <w:top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-0.21</w:t>
            </w:r>
          </w:p>
        </w:tc>
        <w:tc>
          <w:tcPr>
            <w:tcW w:w="753" w:type="pct"/>
            <w:tcBorders>
              <w:top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-0.06</w:t>
            </w:r>
          </w:p>
        </w:tc>
        <w:tc>
          <w:tcPr>
            <w:tcW w:w="536" w:type="pct"/>
            <w:tcBorders>
              <w:top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-0.13</w:t>
            </w:r>
          </w:p>
        </w:tc>
        <w:tc>
          <w:tcPr>
            <w:tcW w:w="656" w:type="pct"/>
            <w:tcBorders>
              <w:top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-0.33</w:t>
            </w:r>
          </w:p>
        </w:tc>
        <w:tc>
          <w:tcPr>
            <w:tcW w:w="755" w:type="pct"/>
            <w:tcBorders>
              <w:top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-0.02</w:t>
            </w:r>
          </w:p>
        </w:tc>
        <w:tc>
          <w:tcPr>
            <w:tcW w:w="691" w:type="pct"/>
            <w:tcBorders>
              <w:top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-0.68</w:t>
            </w:r>
          </w:p>
        </w:tc>
      </w:tr>
      <w:tr w:rsidR="00146C70" w:rsidTr="009E612D">
        <w:tc>
          <w:tcPr>
            <w:tcW w:w="656" w:type="pct"/>
            <w:vMerge/>
          </w:tcPr>
          <w:p w:rsidR="00146C70" w:rsidRDefault="00146C70" w:rsidP="009E612D">
            <w:pPr>
              <w:pStyle w:val="NormalWeb"/>
              <w:spacing w:before="0" w:beforeAutospacing="0" w:after="0" w:afterAutospacing="0"/>
            </w:pPr>
          </w:p>
        </w:tc>
        <w:tc>
          <w:tcPr>
            <w:tcW w:w="437" w:type="pct"/>
          </w:tcPr>
          <w:p w:rsidR="00146C70" w:rsidRDefault="00146C70" w:rsidP="009E612D">
            <w:pPr>
              <w:pStyle w:val="NormalWeb"/>
              <w:spacing w:before="0" w:beforeAutospacing="0" w:after="0" w:afterAutospacing="0"/>
            </w:pPr>
            <w:r>
              <w:t>Mean</w:t>
            </w:r>
          </w:p>
        </w:tc>
        <w:tc>
          <w:tcPr>
            <w:tcW w:w="517" w:type="pct"/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0.01</w:t>
            </w:r>
          </w:p>
        </w:tc>
        <w:tc>
          <w:tcPr>
            <w:tcW w:w="753" w:type="pct"/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0.17</w:t>
            </w:r>
          </w:p>
        </w:tc>
        <w:tc>
          <w:tcPr>
            <w:tcW w:w="536" w:type="pct"/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0.07</w:t>
            </w:r>
          </w:p>
        </w:tc>
        <w:tc>
          <w:tcPr>
            <w:tcW w:w="656" w:type="pct"/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-0.13</w:t>
            </w:r>
          </w:p>
        </w:tc>
        <w:tc>
          <w:tcPr>
            <w:tcW w:w="755" w:type="pct"/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0.32</w:t>
            </w:r>
          </w:p>
        </w:tc>
        <w:tc>
          <w:tcPr>
            <w:tcW w:w="691" w:type="pct"/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-0.37</w:t>
            </w:r>
          </w:p>
        </w:tc>
      </w:tr>
      <w:tr w:rsidR="00146C70" w:rsidTr="009E612D">
        <w:tc>
          <w:tcPr>
            <w:tcW w:w="656" w:type="pct"/>
            <w:vMerge/>
            <w:tcBorders>
              <w:bottom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</w:pP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</w:pPr>
            <w:r>
              <w:t>97.5%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0.25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0.41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0.28</w:t>
            </w:r>
          </w:p>
        </w:tc>
        <w:tc>
          <w:tcPr>
            <w:tcW w:w="656" w:type="pct"/>
            <w:tcBorders>
              <w:bottom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0.07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0.65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146C70" w:rsidRDefault="00146C70" w:rsidP="009E612D">
            <w:pPr>
              <w:pStyle w:val="NormalWeb"/>
              <w:spacing w:before="0" w:beforeAutospacing="0" w:after="0" w:afterAutospacing="0"/>
              <w:jc w:val="right"/>
            </w:pPr>
            <w:r>
              <w:t>-0.06</w:t>
            </w:r>
          </w:p>
        </w:tc>
      </w:tr>
    </w:tbl>
    <w:p w:rsidR="009C26A4" w:rsidRDefault="009C26A4">
      <w:bookmarkStart w:id="0" w:name="_GoBack"/>
      <w:bookmarkEnd w:id="0"/>
    </w:p>
    <w:sectPr w:rsidR="009C26A4" w:rsidSect="009C26A4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70"/>
    <w:rsid w:val="00146C70"/>
    <w:rsid w:val="009C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F349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70"/>
    <w:pPr>
      <w:spacing w:after="200" w:line="276" w:lineRule="auto"/>
    </w:pPr>
    <w:rPr>
      <w:sz w:val="22"/>
      <w:szCs w:val="22"/>
      <w:lang w:val="en-AU" w:eastAsia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6C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146C70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70"/>
    <w:pPr>
      <w:spacing w:after="200" w:line="276" w:lineRule="auto"/>
    </w:pPr>
    <w:rPr>
      <w:sz w:val="22"/>
      <w:szCs w:val="22"/>
      <w:lang w:val="en-AU" w:eastAsia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6C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146C70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395</Characters>
  <Application>Microsoft Macintosh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Cynnamon Dobbs</dc:creator>
  <cp:keywords/>
  <dc:description/>
  <cp:lastModifiedBy>Cynnamon Dobbs</cp:lastModifiedBy>
  <cp:revision>1</cp:revision>
  <dcterms:created xsi:type="dcterms:W3CDTF">2014-10-26T22:49:00Z</dcterms:created>
  <dcterms:modified xsi:type="dcterms:W3CDTF">2014-10-26T22:49:00Z</dcterms:modified>
</cp:coreProperties>
</file>