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B2337" w14:textId="77777777" w:rsidR="00691F8A" w:rsidRDefault="00691F8A" w:rsidP="00467701">
      <w:pPr>
        <w:rPr>
          <w:rFonts w:ascii="Arial" w:hAnsi="Arial" w:cs="Arial"/>
          <w:b/>
          <w:sz w:val="28"/>
        </w:rPr>
      </w:pPr>
      <w:bookmarkStart w:id="0" w:name="OLE_LINK12"/>
      <w:r w:rsidRPr="00691F8A">
        <w:rPr>
          <w:rFonts w:ascii="Arial" w:hAnsi="Arial" w:cs="Arial"/>
          <w:b/>
          <w:sz w:val="28"/>
        </w:rPr>
        <w:t xml:space="preserve">Supplemental Data and Methodology of </w:t>
      </w:r>
      <w:proofErr w:type="gramStart"/>
      <w:r w:rsidRPr="00691F8A">
        <w:rPr>
          <w:rFonts w:ascii="Arial" w:hAnsi="Arial" w:cs="Arial"/>
          <w:b/>
          <w:sz w:val="28"/>
        </w:rPr>
        <w:t>The</w:t>
      </w:r>
      <w:proofErr w:type="gramEnd"/>
      <w:r w:rsidRPr="00691F8A">
        <w:rPr>
          <w:rFonts w:ascii="Arial" w:hAnsi="Arial" w:cs="Arial"/>
          <w:b/>
          <w:sz w:val="28"/>
        </w:rPr>
        <w:t xml:space="preserve"> Mouse Laser-Induced CNV Assay </w:t>
      </w:r>
    </w:p>
    <w:p w14:paraId="0709F59A" w14:textId="77777777" w:rsidR="00691F8A" w:rsidRDefault="00691F8A" w:rsidP="00467701">
      <w:pPr>
        <w:rPr>
          <w:rFonts w:ascii="Arial" w:hAnsi="Arial" w:cs="Arial"/>
          <w:b/>
          <w:sz w:val="28"/>
        </w:rPr>
      </w:pPr>
    </w:p>
    <w:p w14:paraId="0F2E8BCB" w14:textId="2412F9E8" w:rsidR="00701CAE" w:rsidRPr="00F31CCA" w:rsidRDefault="00701CAE" w:rsidP="00467701">
      <w:pPr>
        <w:rPr>
          <w:rFonts w:ascii="Arial" w:hAnsi="Arial" w:cs="Arial"/>
          <w:b/>
        </w:rPr>
      </w:pPr>
      <w:r w:rsidRPr="00F31CCA">
        <w:rPr>
          <w:rFonts w:ascii="Arial" w:hAnsi="Arial" w:cs="Arial"/>
          <w:b/>
        </w:rPr>
        <w:t>Subretinal injection of MSA-CEP in mouse CNV assay, experiment #1</w:t>
      </w:r>
    </w:p>
    <w:p w14:paraId="0F2E8BCC" w14:textId="77777777" w:rsidR="00701CAE" w:rsidRPr="00F31CCA" w:rsidRDefault="00FC5B20" w:rsidP="00FC5B20">
      <w:pPr>
        <w:rPr>
          <w:rFonts w:ascii="Arial" w:hAnsi="Arial" w:cs="Arial"/>
        </w:rPr>
      </w:pPr>
      <w:r w:rsidRPr="00F31CCA">
        <w:rPr>
          <w:rFonts w:ascii="Arial" w:hAnsi="Arial" w:cs="Arial"/>
        </w:rPr>
        <w:t>(</w:t>
      </w:r>
      <w:r w:rsidRPr="00F31CCA">
        <w:rPr>
          <w:rFonts w:ascii="Arial" w:hAnsi="Arial" w:cs="Arial"/>
          <w:b/>
        </w:rPr>
        <w:t>A</w:t>
      </w:r>
      <w:r w:rsidRPr="00F31CCA">
        <w:rPr>
          <w:rFonts w:ascii="Arial" w:hAnsi="Arial" w:cs="Arial"/>
        </w:rPr>
        <w:t xml:space="preserve">) </w:t>
      </w:r>
      <w:r w:rsidR="00701CAE" w:rsidRPr="00F31CCA">
        <w:rPr>
          <w:rFonts w:ascii="Arial" w:hAnsi="Arial" w:cs="Arial"/>
        </w:rPr>
        <w:t>Bar graph shows mean area of CNV +/- SEM and (</w:t>
      </w:r>
      <w:r w:rsidR="00701CAE" w:rsidRPr="00F31CCA">
        <w:rPr>
          <w:rFonts w:ascii="Arial" w:hAnsi="Arial" w:cs="Arial"/>
          <w:b/>
        </w:rPr>
        <w:t>B</w:t>
      </w:r>
      <w:r w:rsidR="00701CAE" w:rsidRPr="00F31CCA">
        <w:rPr>
          <w:rFonts w:ascii="Arial" w:hAnsi="Arial" w:cs="Arial"/>
        </w:rPr>
        <w:t xml:space="preserve">) dot plot from individual data from first experiment evaluating the </w:t>
      </w:r>
      <w:r w:rsidRPr="00F31CCA">
        <w:rPr>
          <w:rFonts w:ascii="Arial" w:hAnsi="Arial" w:cs="Arial"/>
        </w:rPr>
        <w:t>effect of subretinal injection of 5 µg of IgG2A, 0.5 µg rhVEGF</w:t>
      </w:r>
      <w:r w:rsidRPr="00F31CCA">
        <w:rPr>
          <w:rFonts w:ascii="Arial" w:hAnsi="Arial" w:cs="Arial"/>
          <w:vertAlign w:val="subscript"/>
        </w:rPr>
        <w:t>165</w:t>
      </w:r>
      <w:r w:rsidRPr="00F31CCA">
        <w:rPr>
          <w:rFonts w:ascii="Arial" w:hAnsi="Arial" w:cs="Arial"/>
        </w:rPr>
        <w:t>, 2.8 µg of MSA-CEP or 6.6 µg of 4G3 (an anti-</w:t>
      </w:r>
      <w:proofErr w:type="spellStart"/>
      <w:r w:rsidRPr="00F31CCA">
        <w:rPr>
          <w:rFonts w:ascii="Arial" w:hAnsi="Arial" w:cs="Arial"/>
        </w:rPr>
        <w:t>mVEGF</w:t>
      </w:r>
      <w:proofErr w:type="spellEnd"/>
      <w:r w:rsidRPr="00F31CCA">
        <w:rPr>
          <w:rFonts w:ascii="Arial" w:hAnsi="Arial" w:cs="Arial"/>
        </w:rPr>
        <w:t xml:space="preserve"> antibody) on laser-induced CNV in C57BL/6NTac mice from Taconic. The number above each bar is the percentage inhibition relative to average CNV area in mice injected with IgG2A.  An additional table</w:t>
      </w:r>
      <w:r w:rsidR="00321DAE" w:rsidRPr="00F31CCA">
        <w:rPr>
          <w:rFonts w:ascii="Arial" w:hAnsi="Arial" w:cs="Arial"/>
        </w:rPr>
        <w:t xml:space="preserve"> (C)</w:t>
      </w:r>
      <w:r w:rsidRPr="00F31CCA">
        <w:rPr>
          <w:rFonts w:ascii="Arial" w:hAnsi="Arial" w:cs="Arial"/>
        </w:rPr>
        <w:t xml:space="preserve"> is presented that contains information on data points that were included and excluded, mean CNV area, standard deviation, standard error, percentage inhibition and statistics (** p &lt; 0.01, **** p &lt; 0.0001)</w:t>
      </w:r>
    </w:p>
    <w:bookmarkEnd w:id="0"/>
    <w:p w14:paraId="0F2E8BCD" w14:textId="77777777" w:rsidR="00467701" w:rsidRPr="00F31CCA" w:rsidRDefault="00467701" w:rsidP="00467701">
      <w:pPr>
        <w:rPr>
          <w:rFonts w:cs="Lucida Sans Unicode"/>
          <w:color w:val="403838"/>
          <w:lang w:val="en"/>
        </w:rPr>
      </w:pPr>
    </w:p>
    <w:p w14:paraId="0F2E8BCE" w14:textId="77777777" w:rsidR="00FC5B20" w:rsidRPr="00F31CCA" w:rsidRDefault="00321DAE" w:rsidP="00321DAE">
      <w:pPr>
        <w:rPr>
          <w:rFonts w:cs="Lucida Sans Unicode"/>
          <w:color w:val="403838"/>
          <w:lang w:val="en"/>
        </w:rPr>
      </w:pPr>
      <w:r w:rsidRPr="00F31CCA">
        <w:rPr>
          <w:rFonts w:cs="Lucida Sans Unicode"/>
          <w:color w:val="403838"/>
          <w:lang w:val="en"/>
        </w:rPr>
        <w:t>(</w:t>
      </w:r>
      <w:r w:rsidRPr="00F31CCA">
        <w:rPr>
          <w:rFonts w:cs="Lucida Sans Unicode"/>
          <w:b/>
          <w:color w:val="403838"/>
          <w:lang w:val="en"/>
        </w:rPr>
        <w:t>A</w:t>
      </w:r>
      <w:r w:rsidRPr="00F31CCA">
        <w:rPr>
          <w:rFonts w:cs="Lucida Sans Unicode"/>
          <w:color w:val="403838"/>
          <w:lang w:val="en"/>
        </w:rPr>
        <w:t xml:space="preserve">) </w:t>
      </w:r>
      <w:r w:rsidR="00FC5B20" w:rsidRPr="00F31CCA">
        <w:rPr>
          <w:noProof/>
        </w:rPr>
        <w:drawing>
          <wp:anchor distT="0" distB="0" distL="114300" distR="114300" simplePos="0" relativeHeight="251663360" behindDoc="1" locked="0" layoutInCell="1" allowOverlap="1" wp14:anchorId="0F2E8D3D" wp14:editId="0F2E8D3E">
            <wp:simplePos x="0" y="0"/>
            <wp:positionH relativeFrom="column">
              <wp:posOffset>3168015</wp:posOffset>
            </wp:positionH>
            <wp:positionV relativeFrom="paragraph">
              <wp:posOffset>167005</wp:posOffset>
            </wp:positionV>
            <wp:extent cx="3261995" cy="25946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EP graph..do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1995" cy="2594610"/>
                    </a:xfrm>
                    <a:prstGeom prst="rect">
                      <a:avLst/>
                    </a:prstGeom>
                  </pic:spPr>
                </pic:pic>
              </a:graphicData>
            </a:graphic>
            <wp14:sizeRelH relativeFrom="page">
              <wp14:pctWidth>0</wp14:pctWidth>
            </wp14:sizeRelH>
            <wp14:sizeRelV relativeFrom="page">
              <wp14:pctHeight>0</wp14:pctHeight>
            </wp14:sizeRelV>
          </wp:anchor>
        </w:drawing>
      </w:r>
      <w:r w:rsidRPr="00F31CCA">
        <w:rPr>
          <w:rFonts w:cs="Lucida Sans Unicode"/>
          <w:color w:val="403838"/>
          <w:lang w:val="en"/>
        </w:rPr>
        <w:tab/>
      </w:r>
      <w:r w:rsidRPr="00F31CCA">
        <w:rPr>
          <w:rFonts w:cs="Lucida Sans Unicode"/>
          <w:color w:val="403838"/>
          <w:lang w:val="en"/>
        </w:rPr>
        <w:tab/>
      </w:r>
      <w:r w:rsidRPr="00F31CCA">
        <w:rPr>
          <w:rFonts w:cs="Lucida Sans Unicode"/>
          <w:color w:val="403838"/>
          <w:lang w:val="en"/>
        </w:rPr>
        <w:tab/>
      </w:r>
      <w:r w:rsidRPr="00F31CCA">
        <w:rPr>
          <w:rFonts w:cs="Lucida Sans Unicode"/>
          <w:color w:val="403838"/>
          <w:lang w:val="en"/>
        </w:rPr>
        <w:tab/>
      </w:r>
      <w:r w:rsidRPr="00F31CCA">
        <w:rPr>
          <w:rFonts w:cs="Lucida Sans Unicode"/>
          <w:color w:val="403838"/>
          <w:lang w:val="en"/>
        </w:rPr>
        <w:tab/>
      </w:r>
      <w:r w:rsidRPr="00F31CCA">
        <w:rPr>
          <w:rFonts w:cs="Lucida Sans Unicode"/>
          <w:color w:val="403838"/>
          <w:lang w:val="en"/>
        </w:rPr>
        <w:tab/>
      </w:r>
      <w:r w:rsidRPr="00F31CCA">
        <w:rPr>
          <w:rFonts w:cs="Lucida Sans Unicode"/>
          <w:color w:val="403838"/>
          <w:lang w:val="en"/>
        </w:rPr>
        <w:tab/>
        <w:t>(B)</w:t>
      </w:r>
    </w:p>
    <w:p w14:paraId="0F2E8BCF" w14:textId="77777777" w:rsidR="00FC5B20" w:rsidRPr="00F31CCA" w:rsidRDefault="00FC5B20" w:rsidP="00467701">
      <w:pPr>
        <w:rPr>
          <w:rFonts w:cs="Lucida Sans Unicode"/>
          <w:color w:val="403838"/>
          <w:lang w:val="en"/>
        </w:rPr>
      </w:pPr>
      <w:r w:rsidRPr="00F31CCA">
        <w:rPr>
          <w:rFonts w:cs="Lucida Sans Unicode"/>
          <w:noProof/>
          <w:color w:val="403838"/>
        </w:rPr>
        <w:drawing>
          <wp:anchor distT="0" distB="0" distL="114300" distR="114300" simplePos="0" relativeHeight="251662336" behindDoc="1" locked="0" layoutInCell="1" allowOverlap="1" wp14:anchorId="0F2E8D3F" wp14:editId="0F2E8D40">
            <wp:simplePos x="0" y="0"/>
            <wp:positionH relativeFrom="column">
              <wp:posOffset>-332761</wp:posOffset>
            </wp:positionH>
            <wp:positionV relativeFrom="paragraph">
              <wp:posOffset>24130</wp:posOffset>
            </wp:positionV>
            <wp:extent cx="3235325" cy="2437765"/>
            <wp:effectExtent l="0" t="0" r="317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VT12 #1 Ba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5325" cy="2437765"/>
                    </a:xfrm>
                    <a:prstGeom prst="rect">
                      <a:avLst/>
                    </a:prstGeom>
                  </pic:spPr>
                </pic:pic>
              </a:graphicData>
            </a:graphic>
            <wp14:sizeRelH relativeFrom="page">
              <wp14:pctWidth>0</wp14:pctWidth>
            </wp14:sizeRelH>
            <wp14:sizeRelV relativeFrom="page">
              <wp14:pctHeight>0</wp14:pctHeight>
            </wp14:sizeRelV>
          </wp:anchor>
        </w:drawing>
      </w:r>
    </w:p>
    <w:p w14:paraId="0F2E8BD0" w14:textId="77777777" w:rsidR="00FC5B20" w:rsidRPr="00F31CCA" w:rsidRDefault="00FC5B20" w:rsidP="00467701">
      <w:pPr>
        <w:rPr>
          <w:rFonts w:cs="Lucida Sans Unicode"/>
          <w:color w:val="403838"/>
          <w:lang w:val="en"/>
        </w:rPr>
      </w:pPr>
    </w:p>
    <w:p w14:paraId="0F2E8BD1" w14:textId="77777777" w:rsidR="00FC5B20" w:rsidRPr="00F31CCA" w:rsidRDefault="00FC5B20" w:rsidP="00467701">
      <w:pPr>
        <w:rPr>
          <w:rFonts w:cs="Lucida Sans Unicode"/>
          <w:color w:val="403838"/>
          <w:lang w:val="en"/>
        </w:rPr>
      </w:pPr>
    </w:p>
    <w:p w14:paraId="0F2E8BD2" w14:textId="77777777" w:rsidR="00FC5B20" w:rsidRPr="00F31CCA" w:rsidRDefault="00FC5B20" w:rsidP="00467701">
      <w:pPr>
        <w:rPr>
          <w:rFonts w:cs="Lucida Sans Unicode"/>
          <w:color w:val="403838"/>
          <w:lang w:val="en"/>
        </w:rPr>
      </w:pPr>
    </w:p>
    <w:p w14:paraId="0F2E8BD3" w14:textId="77777777" w:rsidR="00FC5B20" w:rsidRPr="00F31CCA" w:rsidRDefault="00FC5B20" w:rsidP="00467701">
      <w:pPr>
        <w:rPr>
          <w:rFonts w:cs="Lucida Sans Unicode"/>
          <w:color w:val="403838"/>
          <w:lang w:val="en"/>
        </w:rPr>
      </w:pPr>
    </w:p>
    <w:p w14:paraId="0F2E8BD4" w14:textId="77777777" w:rsidR="00FC5B20" w:rsidRPr="00F31CCA" w:rsidRDefault="00FC5B20" w:rsidP="00467701">
      <w:pPr>
        <w:rPr>
          <w:rFonts w:cs="Lucida Sans Unicode"/>
          <w:color w:val="403838"/>
          <w:lang w:val="en"/>
        </w:rPr>
      </w:pPr>
    </w:p>
    <w:p w14:paraId="0F2E8BD5" w14:textId="77777777" w:rsidR="00FC5B20" w:rsidRPr="00F31CCA" w:rsidRDefault="00FC5B20" w:rsidP="00467701">
      <w:pPr>
        <w:rPr>
          <w:rFonts w:cs="Lucida Sans Unicode"/>
          <w:color w:val="403838"/>
          <w:lang w:val="en"/>
        </w:rPr>
      </w:pPr>
    </w:p>
    <w:p w14:paraId="0F2E8BD6" w14:textId="77777777" w:rsidR="00FC5B20" w:rsidRPr="00F31CCA" w:rsidRDefault="00FC5B20" w:rsidP="00467701">
      <w:pPr>
        <w:rPr>
          <w:rFonts w:cs="Lucida Sans Unicode"/>
          <w:color w:val="403838"/>
          <w:lang w:val="en"/>
        </w:rPr>
      </w:pPr>
    </w:p>
    <w:p w14:paraId="0F2E8BD7" w14:textId="77777777" w:rsidR="00FC5B20" w:rsidRPr="00F31CCA" w:rsidRDefault="00321DAE" w:rsidP="00467701">
      <w:pPr>
        <w:rPr>
          <w:rFonts w:cs="Lucida Sans Unicode"/>
          <w:color w:val="403838"/>
          <w:lang w:val="en"/>
        </w:rPr>
      </w:pPr>
      <w:r w:rsidRPr="00F31CCA">
        <w:rPr>
          <w:rFonts w:cs="Lucida Sans Unicode"/>
          <w:color w:val="403838"/>
          <w:lang w:val="en"/>
        </w:rPr>
        <w:t>(C)</w:t>
      </w:r>
    </w:p>
    <w:tbl>
      <w:tblPr>
        <w:tblStyle w:val="TableGrid"/>
        <w:tblW w:w="8748" w:type="dxa"/>
        <w:tblLayout w:type="fixed"/>
        <w:tblLook w:val="04A0" w:firstRow="1" w:lastRow="0" w:firstColumn="1" w:lastColumn="0" w:noHBand="0" w:noVBand="1"/>
      </w:tblPr>
      <w:tblGrid>
        <w:gridCol w:w="3438"/>
        <w:gridCol w:w="1327"/>
        <w:gridCol w:w="1328"/>
        <w:gridCol w:w="1327"/>
        <w:gridCol w:w="1328"/>
      </w:tblGrid>
      <w:tr w:rsidR="00467701" w:rsidRPr="00F31CCA" w14:paraId="0F2E8BDD" w14:textId="77777777" w:rsidTr="00FC5B20">
        <w:trPr>
          <w:trHeight w:val="440"/>
        </w:trPr>
        <w:tc>
          <w:tcPr>
            <w:tcW w:w="3438" w:type="dxa"/>
            <w:vAlign w:val="center"/>
          </w:tcPr>
          <w:p w14:paraId="0F2E8BD8" w14:textId="77777777" w:rsidR="00467701" w:rsidRPr="00F31CCA" w:rsidRDefault="00467701" w:rsidP="007B0BBD">
            <w:pPr>
              <w:jc w:val="center"/>
              <w:rPr>
                <w:rFonts w:ascii="Arial" w:eastAsia="Times New Roman" w:hAnsi="Arial" w:cs="Arial"/>
                <w:color w:val="000000"/>
              </w:rPr>
            </w:pPr>
            <w:r w:rsidRPr="00F31CCA">
              <w:rPr>
                <w:rFonts w:ascii="Arial" w:eastAsia="Times New Roman" w:hAnsi="Arial" w:cs="Arial"/>
                <w:color w:val="000000"/>
              </w:rPr>
              <w:t>Experiment 1</w:t>
            </w:r>
          </w:p>
        </w:tc>
        <w:tc>
          <w:tcPr>
            <w:tcW w:w="1327" w:type="dxa"/>
            <w:vAlign w:val="center"/>
            <w:hideMark/>
          </w:tcPr>
          <w:p w14:paraId="0F2E8BD9" w14:textId="77777777" w:rsidR="00467701" w:rsidRPr="00F31CCA" w:rsidRDefault="00467701" w:rsidP="007B0BBD">
            <w:pPr>
              <w:jc w:val="center"/>
              <w:rPr>
                <w:rFonts w:ascii="Arial" w:hAnsi="Arial" w:cs="Arial"/>
                <w:bCs/>
                <w:color w:val="000000"/>
              </w:rPr>
            </w:pPr>
            <w:r w:rsidRPr="00F31CCA">
              <w:rPr>
                <w:rFonts w:ascii="Arial" w:hAnsi="Arial" w:cs="Arial"/>
                <w:bCs/>
                <w:color w:val="000000"/>
              </w:rPr>
              <w:t>IgG2A</w:t>
            </w:r>
          </w:p>
        </w:tc>
        <w:tc>
          <w:tcPr>
            <w:tcW w:w="1328" w:type="dxa"/>
            <w:vAlign w:val="center"/>
          </w:tcPr>
          <w:p w14:paraId="0F2E8BDA" w14:textId="77777777" w:rsidR="00467701" w:rsidRPr="00F31CCA" w:rsidRDefault="00467701" w:rsidP="007B0BBD">
            <w:pPr>
              <w:jc w:val="center"/>
              <w:rPr>
                <w:rFonts w:ascii="Arial" w:hAnsi="Arial" w:cs="Arial"/>
                <w:bCs/>
                <w:color w:val="000000"/>
              </w:rPr>
            </w:pPr>
            <w:r w:rsidRPr="00F31CCA">
              <w:rPr>
                <w:rFonts w:ascii="Arial" w:hAnsi="Arial" w:cs="Arial"/>
                <w:bCs/>
                <w:color w:val="000000"/>
              </w:rPr>
              <w:t>MSA-CEP</w:t>
            </w:r>
          </w:p>
        </w:tc>
        <w:tc>
          <w:tcPr>
            <w:tcW w:w="1327" w:type="dxa"/>
            <w:vAlign w:val="center"/>
            <w:hideMark/>
          </w:tcPr>
          <w:p w14:paraId="0F2E8BDB" w14:textId="77777777" w:rsidR="00467701" w:rsidRPr="00F31CCA" w:rsidRDefault="00467701" w:rsidP="007B0BBD">
            <w:pPr>
              <w:jc w:val="center"/>
              <w:rPr>
                <w:rFonts w:ascii="Arial" w:hAnsi="Arial" w:cs="Arial"/>
                <w:bCs/>
                <w:color w:val="000000"/>
              </w:rPr>
            </w:pPr>
            <w:r w:rsidRPr="00F31CCA">
              <w:rPr>
                <w:rFonts w:ascii="Arial" w:hAnsi="Arial" w:cs="Arial"/>
                <w:bCs/>
                <w:color w:val="000000"/>
              </w:rPr>
              <w:t>hVEGF</w:t>
            </w:r>
            <w:r w:rsidRPr="00F31CCA">
              <w:rPr>
                <w:rFonts w:ascii="Arial" w:hAnsi="Arial" w:cs="Arial"/>
                <w:bCs/>
                <w:color w:val="000000"/>
                <w:vertAlign w:val="subscript"/>
              </w:rPr>
              <w:t>165</w:t>
            </w:r>
          </w:p>
        </w:tc>
        <w:tc>
          <w:tcPr>
            <w:tcW w:w="1328" w:type="dxa"/>
            <w:vAlign w:val="center"/>
            <w:hideMark/>
          </w:tcPr>
          <w:p w14:paraId="0F2E8BDC" w14:textId="77777777" w:rsidR="00467701" w:rsidRPr="00F31CCA" w:rsidRDefault="00467701" w:rsidP="007B0BBD">
            <w:pPr>
              <w:jc w:val="center"/>
              <w:rPr>
                <w:rFonts w:ascii="Arial" w:hAnsi="Arial" w:cs="Arial"/>
                <w:bCs/>
                <w:color w:val="000000"/>
              </w:rPr>
            </w:pPr>
            <w:r w:rsidRPr="00F31CCA">
              <w:rPr>
                <w:rFonts w:ascii="Arial" w:hAnsi="Arial" w:cs="Arial"/>
                <w:bCs/>
                <w:color w:val="000000"/>
              </w:rPr>
              <w:t>VEGF Ab</w:t>
            </w:r>
          </w:p>
        </w:tc>
      </w:tr>
      <w:tr w:rsidR="00FC5B20" w:rsidRPr="00F31CCA" w14:paraId="0F2E8BE3" w14:textId="77777777" w:rsidTr="00FC5B20">
        <w:trPr>
          <w:trHeight w:val="413"/>
        </w:trPr>
        <w:tc>
          <w:tcPr>
            <w:tcW w:w="3438" w:type="dxa"/>
            <w:vAlign w:val="center"/>
          </w:tcPr>
          <w:p w14:paraId="0F2E8BDE" w14:textId="77777777" w:rsidR="00FC5B20" w:rsidRPr="00F31CCA" w:rsidRDefault="00FC5B20" w:rsidP="00FC5B20">
            <w:pPr>
              <w:jc w:val="center"/>
              <w:rPr>
                <w:rFonts w:ascii="Arial" w:hAnsi="Arial" w:cs="Arial"/>
                <w:color w:val="000000"/>
              </w:rPr>
            </w:pPr>
            <w:r w:rsidRPr="00F31CCA">
              <w:rPr>
                <w:rFonts w:ascii="Arial" w:hAnsi="Arial" w:cs="Arial"/>
                <w:color w:val="000000"/>
              </w:rPr>
              <w:t>Dose (µg/eye)</w:t>
            </w:r>
          </w:p>
        </w:tc>
        <w:tc>
          <w:tcPr>
            <w:tcW w:w="1327" w:type="dxa"/>
            <w:vAlign w:val="center"/>
          </w:tcPr>
          <w:p w14:paraId="0F2E8BDF"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5</w:t>
            </w:r>
          </w:p>
        </w:tc>
        <w:tc>
          <w:tcPr>
            <w:tcW w:w="1328" w:type="dxa"/>
            <w:vAlign w:val="center"/>
          </w:tcPr>
          <w:p w14:paraId="0F2E8BE0"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2.8</w:t>
            </w:r>
          </w:p>
        </w:tc>
        <w:tc>
          <w:tcPr>
            <w:tcW w:w="1327" w:type="dxa"/>
            <w:vAlign w:val="center"/>
          </w:tcPr>
          <w:p w14:paraId="0F2E8BE1"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0.5</w:t>
            </w:r>
          </w:p>
        </w:tc>
        <w:tc>
          <w:tcPr>
            <w:tcW w:w="1328" w:type="dxa"/>
            <w:vAlign w:val="center"/>
          </w:tcPr>
          <w:p w14:paraId="0F2E8BE2"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6.6</w:t>
            </w:r>
          </w:p>
        </w:tc>
      </w:tr>
      <w:tr w:rsidR="00FC5B20" w:rsidRPr="00F31CCA" w14:paraId="0F2E8BE9" w14:textId="77777777" w:rsidTr="00FC5B20">
        <w:trPr>
          <w:trHeight w:val="431"/>
        </w:trPr>
        <w:tc>
          <w:tcPr>
            <w:tcW w:w="3438" w:type="dxa"/>
            <w:vAlign w:val="center"/>
          </w:tcPr>
          <w:p w14:paraId="0F2E8BE4" w14:textId="77777777" w:rsidR="00FC5B20" w:rsidRPr="00F31CCA" w:rsidRDefault="00FC5B20" w:rsidP="00FC5B20">
            <w:pPr>
              <w:jc w:val="center"/>
              <w:rPr>
                <w:rFonts w:ascii="Arial" w:hAnsi="Arial" w:cs="Arial"/>
                <w:bCs/>
              </w:rPr>
            </w:pPr>
            <w:r w:rsidRPr="00F31CCA">
              <w:rPr>
                <w:rFonts w:ascii="Arial" w:hAnsi="Arial" w:cs="Arial"/>
                <w:bCs/>
              </w:rPr>
              <w:t>Potential data points</w:t>
            </w:r>
          </w:p>
        </w:tc>
        <w:tc>
          <w:tcPr>
            <w:tcW w:w="1327" w:type="dxa"/>
            <w:vAlign w:val="center"/>
          </w:tcPr>
          <w:p w14:paraId="0F2E8BE5"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60</w:t>
            </w:r>
          </w:p>
        </w:tc>
        <w:tc>
          <w:tcPr>
            <w:tcW w:w="1328" w:type="dxa"/>
            <w:vAlign w:val="center"/>
          </w:tcPr>
          <w:p w14:paraId="0F2E8BE6"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60</w:t>
            </w:r>
          </w:p>
        </w:tc>
        <w:tc>
          <w:tcPr>
            <w:tcW w:w="1327" w:type="dxa"/>
            <w:vAlign w:val="center"/>
          </w:tcPr>
          <w:p w14:paraId="0F2E8BE7"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60</w:t>
            </w:r>
          </w:p>
        </w:tc>
        <w:tc>
          <w:tcPr>
            <w:tcW w:w="1328" w:type="dxa"/>
            <w:vAlign w:val="center"/>
          </w:tcPr>
          <w:p w14:paraId="0F2E8BE8"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60</w:t>
            </w:r>
          </w:p>
        </w:tc>
      </w:tr>
      <w:tr w:rsidR="00FC5B20" w:rsidRPr="00F31CCA" w14:paraId="0F2E8BEF" w14:textId="77777777" w:rsidTr="00FC5B20">
        <w:trPr>
          <w:trHeight w:val="350"/>
        </w:trPr>
        <w:tc>
          <w:tcPr>
            <w:tcW w:w="3438" w:type="dxa"/>
            <w:vAlign w:val="center"/>
          </w:tcPr>
          <w:p w14:paraId="0F2E8BEA" w14:textId="77777777" w:rsidR="00FC5B20" w:rsidRPr="00F31CCA" w:rsidRDefault="00FC5B20" w:rsidP="00FC5B20">
            <w:pPr>
              <w:jc w:val="center"/>
              <w:rPr>
                <w:rFonts w:ascii="Arial" w:hAnsi="Arial" w:cs="Arial"/>
                <w:bCs/>
              </w:rPr>
            </w:pPr>
            <w:r w:rsidRPr="00F31CCA">
              <w:rPr>
                <w:rFonts w:ascii="Arial" w:hAnsi="Arial" w:cs="Arial"/>
                <w:bCs/>
              </w:rPr>
              <w:t>CNV not measured</w:t>
            </w:r>
          </w:p>
        </w:tc>
        <w:tc>
          <w:tcPr>
            <w:tcW w:w="1327" w:type="dxa"/>
            <w:vAlign w:val="center"/>
          </w:tcPr>
          <w:p w14:paraId="0F2E8BEB"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1</w:t>
            </w:r>
          </w:p>
        </w:tc>
        <w:tc>
          <w:tcPr>
            <w:tcW w:w="1328" w:type="dxa"/>
            <w:vAlign w:val="center"/>
          </w:tcPr>
          <w:p w14:paraId="0F2E8BEC"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1</w:t>
            </w:r>
          </w:p>
        </w:tc>
        <w:tc>
          <w:tcPr>
            <w:tcW w:w="1327" w:type="dxa"/>
            <w:vAlign w:val="center"/>
          </w:tcPr>
          <w:p w14:paraId="0F2E8BED"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3</w:t>
            </w:r>
          </w:p>
        </w:tc>
        <w:tc>
          <w:tcPr>
            <w:tcW w:w="1328" w:type="dxa"/>
            <w:vAlign w:val="center"/>
          </w:tcPr>
          <w:p w14:paraId="0F2E8BEE"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7</w:t>
            </w:r>
          </w:p>
        </w:tc>
      </w:tr>
      <w:tr w:rsidR="00FC5B20" w:rsidRPr="00F31CCA" w14:paraId="0F2E8BF5" w14:textId="77777777" w:rsidTr="007B0BBD">
        <w:trPr>
          <w:trHeight w:val="240"/>
        </w:trPr>
        <w:tc>
          <w:tcPr>
            <w:tcW w:w="3438" w:type="dxa"/>
            <w:tcBorders>
              <w:bottom w:val="single" w:sz="18" w:space="0" w:color="auto"/>
            </w:tcBorders>
            <w:vAlign w:val="center"/>
          </w:tcPr>
          <w:p w14:paraId="0F2E8BF0" w14:textId="77777777" w:rsidR="00FC5B20" w:rsidRPr="00F31CCA" w:rsidRDefault="00FC5B20" w:rsidP="00FC5B20">
            <w:pPr>
              <w:jc w:val="center"/>
              <w:rPr>
                <w:rFonts w:ascii="Arial" w:hAnsi="Arial" w:cs="Arial"/>
                <w:bCs/>
              </w:rPr>
            </w:pPr>
            <w:r w:rsidRPr="00F31CCA">
              <w:rPr>
                <w:rFonts w:ascii="Arial" w:hAnsi="Arial" w:cs="Arial"/>
                <w:bCs/>
              </w:rPr>
              <w:t>CNV lesions excluded</w:t>
            </w:r>
          </w:p>
        </w:tc>
        <w:tc>
          <w:tcPr>
            <w:tcW w:w="1327" w:type="dxa"/>
            <w:tcBorders>
              <w:bottom w:val="single" w:sz="18" w:space="0" w:color="auto"/>
            </w:tcBorders>
            <w:noWrap/>
            <w:vAlign w:val="center"/>
          </w:tcPr>
          <w:p w14:paraId="0F2E8BF1" w14:textId="77777777" w:rsidR="00FC5B20" w:rsidRPr="00F31CCA" w:rsidRDefault="00FC5B20" w:rsidP="00FC5B20">
            <w:pPr>
              <w:jc w:val="center"/>
              <w:rPr>
                <w:rFonts w:ascii="Arial" w:hAnsi="Arial" w:cs="Arial"/>
              </w:rPr>
            </w:pPr>
            <w:r w:rsidRPr="00F31CCA">
              <w:rPr>
                <w:rFonts w:ascii="Arial" w:hAnsi="Arial" w:cs="Arial"/>
              </w:rPr>
              <w:t>9</w:t>
            </w:r>
          </w:p>
        </w:tc>
        <w:tc>
          <w:tcPr>
            <w:tcW w:w="1328" w:type="dxa"/>
            <w:tcBorders>
              <w:bottom w:val="single" w:sz="18" w:space="0" w:color="auto"/>
            </w:tcBorders>
            <w:vAlign w:val="center"/>
          </w:tcPr>
          <w:p w14:paraId="0F2E8BF2" w14:textId="77777777" w:rsidR="00FC5B20" w:rsidRPr="00F31CCA" w:rsidRDefault="00FC5B20" w:rsidP="00FC5B20">
            <w:pPr>
              <w:jc w:val="center"/>
              <w:rPr>
                <w:rFonts w:ascii="Arial" w:hAnsi="Arial" w:cs="Arial"/>
              </w:rPr>
            </w:pPr>
            <w:r w:rsidRPr="00F31CCA">
              <w:rPr>
                <w:rFonts w:ascii="Arial" w:hAnsi="Arial" w:cs="Arial"/>
              </w:rPr>
              <w:t>13</w:t>
            </w:r>
          </w:p>
        </w:tc>
        <w:tc>
          <w:tcPr>
            <w:tcW w:w="1327" w:type="dxa"/>
            <w:tcBorders>
              <w:bottom w:val="single" w:sz="18" w:space="0" w:color="auto"/>
            </w:tcBorders>
            <w:noWrap/>
            <w:vAlign w:val="center"/>
          </w:tcPr>
          <w:p w14:paraId="0F2E8BF3" w14:textId="77777777" w:rsidR="00FC5B20" w:rsidRPr="00F31CCA" w:rsidRDefault="00FC5B20" w:rsidP="00FC5B20">
            <w:pPr>
              <w:jc w:val="center"/>
              <w:rPr>
                <w:rFonts w:ascii="Arial" w:hAnsi="Arial" w:cs="Arial"/>
              </w:rPr>
            </w:pPr>
            <w:r w:rsidRPr="00F31CCA">
              <w:rPr>
                <w:rFonts w:ascii="Arial" w:hAnsi="Arial" w:cs="Arial"/>
              </w:rPr>
              <w:t>20</w:t>
            </w:r>
          </w:p>
        </w:tc>
        <w:tc>
          <w:tcPr>
            <w:tcW w:w="1328" w:type="dxa"/>
            <w:tcBorders>
              <w:bottom w:val="single" w:sz="18" w:space="0" w:color="auto"/>
            </w:tcBorders>
            <w:noWrap/>
            <w:vAlign w:val="center"/>
          </w:tcPr>
          <w:p w14:paraId="0F2E8BF4" w14:textId="77777777" w:rsidR="00FC5B20" w:rsidRPr="00F31CCA" w:rsidRDefault="00FC5B20" w:rsidP="00FC5B20">
            <w:pPr>
              <w:jc w:val="center"/>
              <w:rPr>
                <w:rFonts w:ascii="Arial" w:hAnsi="Arial" w:cs="Arial"/>
              </w:rPr>
            </w:pPr>
            <w:r w:rsidRPr="00F31CCA">
              <w:rPr>
                <w:rFonts w:ascii="Arial" w:hAnsi="Arial" w:cs="Arial"/>
              </w:rPr>
              <w:t>18</w:t>
            </w:r>
          </w:p>
        </w:tc>
      </w:tr>
      <w:tr w:rsidR="00FC5B20" w:rsidRPr="00F31CCA" w14:paraId="0F2E8BFB" w14:textId="77777777" w:rsidTr="007B0BBD">
        <w:trPr>
          <w:trHeight w:val="240"/>
        </w:trPr>
        <w:tc>
          <w:tcPr>
            <w:tcW w:w="3438" w:type="dxa"/>
            <w:tcBorders>
              <w:top w:val="single" w:sz="18" w:space="0" w:color="auto"/>
            </w:tcBorders>
            <w:vAlign w:val="center"/>
          </w:tcPr>
          <w:p w14:paraId="0F2E8BF6" w14:textId="77777777" w:rsidR="00FC5B20" w:rsidRPr="00F31CCA" w:rsidRDefault="00FC5B20" w:rsidP="00FC5B20">
            <w:pPr>
              <w:jc w:val="center"/>
              <w:rPr>
                <w:rFonts w:ascii="Arial" w:hAnsi="Arial" w:cs="Arial"/>
                <w:bCs/>
              </w:rPr>
            </w:pPr>
            <w:r w:rsidRPr="00F31CCA">
              <w:rPr>
                <w:rFonts w:ascii="Arial" w:hAnsi="Arial" w:cs="Arial"/>
                <w:bCs/>
              </w:rPr>
              <w:t>Number of CNV lesions</w:t>
            </w:r>
            <w:r w:rsidRPr="00F31CCA">
              <w:rPr>
                <w:rFonts w:ascii="Arial" w:hAnsi="Arial" w:cs="Arial"/>
                <w:bCs/>
              </w:rPr>
              <w:br/>
              <w:t>used to calculate mean</w:t>
            </w:r>
          </w:p>
        </w:tc>
        <w:tc>
          <w:tcPr>
            <w:tcW w:w="1327" w:type="dxa"/>
            <w:tcBorders>
              <w:top w:val="single" w:sz="18" w:space="0" w:color="auto"/>
            </w:tcBorders>
            <w:noWrap/>
            <w:vAlign w:val="center"/>
          </w:tcPr>
          <w:p w14:paraId="0F2E8BF7" w14:textId="77777777" w:rsidR="00FC5B20" w:rsidRPr="00F31CCA" w:rsidRDefault="00FC5B20" w:rsidP="00FC5B20">
            <w:pPr>
              <w:jc w:val="center"/>
              <w:rPr>
                <w:rFonts w:ascii="Arial" w:hAnsi="Arial" w:cs="Arial"/>
              </w:rPr>
            </w:pPr>
            <w:r w:rsidRPr="00F31CCA">
              <w:rPr>
                <w:rFonts w:ascii="Arial" w:hAnsi="Arial" w:cs="Arial"/>
              </w:rPr>
              <w:t>50</w:t>
            </w:r>
          </w:p>
        </w:tc>
        <w:tc>
          <w:tcPr>
            <w:tcW w:w="1328" w:type="dxa"/>
            <w:tcBorders>
              <w:top w:val="single" w:sz="18" w:space="0" w:color="auto"/>
            </w:tcBorders>
            <w:vAlign w:val="center"/>
          </w:tcPr>
          <w:p w14:paraId="0F2E8BF8" w14:textId="77777777" w:rsidR="00FC5B20" w:rsidRPr="00F31CCA" w:rsidRDefault="00FC5B20" w:rsidP="00FC5B20">
            <w:pPr>
              <w:jc w:val="center"/>
              <w:rPr>
                <w:rFonts w:ascii="Arial" w:hAnsi="Arial" w:cs="Arial"/>
              </w:rPr>
            </w:pPr>
            <w:r w:rsidRPr="00F31CCA">
              <w:rPr>
                <w:rFonts w:ascii="Arial" w:hAnsi="Arial" w:cs="Arial"/>
              </w:rPr>
              <w:t>46</w:t>
            </w:r>
          </w:p>
        </w:tc>
        <w:tc>
          <w:tcPr>
            <w:tcW w:w="1327" w:type="dxa"/>
            <w:tcBorders>
              <w:top w:val="single" w:sz="18" w:space="0" w:color="auto"/>
            </w:tcBorders>
            <w:noWrap/>
            <w:vAlign w:val="center"/>
          </w:tcPr>
          <w:p w14:paraId="0F2E8BF9" w14:textId="77777777" w:rsidR="00FC5B20" w:rsidRPr="00F31CCA" w:rsidRDefault="00FC5B20" w:rsidP="00FC5B20">
            <w:pPr>
              <w:jc w:val="center"/>
              <w:rPr>
                <w:rFonts w:ascii="Arial" w:hAnsi="Arial" w:cs="Arial"/>
              </w:rPr>
            </w:pPr>
            <w:r w:rsidRPr="00F31CCA">
              <w:rPr>
                <w:rFonts w:ascii="Arial" w:hAnsi="Arial" w:cs="Arial"/>
              </w:rPr>
              <w:t>37</w:t>
            </w:r>
          </w:p>
        </w:tc>
        <w:tc>
          <w:tcPr>
            <w:tcW w:w="1328" w:type="dxa"/>
            <w:tcBorders>
              <w:top w:val="single" w:sz="18" w:space="0" w:color="auto"/>
            </w:tcBorders>
            <w:noWrap/>
            <w:vAlign w:val="center"/>
          </w:tcPr>
          <w:p w14:paraId="0F2E8BFA" w14:textId="77777777" w:rsidR="00FC5B20" w:rsidRPr="00F31CCA" w:rsidRDefault="00FC5B20" w:rsidP="00FC5B20">
            <w:pPr>
              <w:jc w:val="center"/>
              <w:rPr>
                <w:rFonts w:ascii="Arial" w:hAnsi="Arial" w:cs="Arial"/>
              </w:rPr>
            </w:pPr>
            <w:r w:rsidRPr="00F31CCA">
              <w:rPr>
                <w:rFonts w:ascii="Arial" w:hAnsi="Arial" w:cs="Arial"/>
              </w:rPr>
              <w:t>35</w:t>
            </w:r>
          </w:p>
        </w:tc>
      </w:tr>
      <w:tr w:rsidR="00FC5B20" w:rsidRPr="00F31CCA" w14:paraId="0F2E8C01" w14:textId="77777777" w:rsidTr="007B0BBD">
        <w:trPr>
          <w:trHeight w:val="240"/>
        </w:trPr>
        <w:tc>
          <w:tcPr>
            <w:tcW w:w="3438" w:type="dxa"/>
            <w:vAlign w:val="center"/>
          </w:tcPr>
          <w:p w14:paraId="0F2E8BFC" w14:textId="77777777" w:rsidR="00FC5B20" w:rsidRPr="00F31CCA" w:rsidRDefault="00FC5B20" w:rsidP="00FC5B20">
            <w:pPr>
              <w:jc w:val="center"/>
              <w:rPr>
                <w:rFonts w:ascii="Arial" w:hAnsi="Arial" w:cs="Arial"/>
                <w:bCs/>
              </w:rPr>
            </w:pPr>
            <w:r w:rsidRPr="00F31CCA">
              <w:rPr>
                <w:rFonts w:ascii="Arial" w:hAnsi="Arial" w:cs="Arial"/>
                <w:bCs/>
              </w:rPr>
              <w:t>Mean area CNV (mm</w:t>
            </w:r>
            <w:r w:rsidRPr="00F31CCA">
              <w:rPr>
                <w:rFonts w:ascii="Arial" w:hAnsi="Arial" w:cs="Arial"/>
                <w:bCs/>
                <w:vertAlign w:val="superscript"/>
              </w:rPr>
              <w:t>2</w:t>
            </w:r>
            <w:r w:rsidRPr="00F31CCA">
              <w:rPr>
                <w:rFonts w:ascii="Arial" w:hAnsi="Arial" w:cs="Arial"/>
                <w:bCs/>
              </w:rPr>
              <w:t xml:space="preserve"> x10</w:t>
            </w:r>
            <w:r w:rsidRPr="00F31CCA">
              <w:rPr>
                <w:rFonts w:ascii="Arial" w:hAnsi="Arial" w:cs="Arial"/>
                <w:bCs/>
                <w:vertAlign w:val="superscript"/>
              </w:rPr>
              <w:t xml:space="preserve">-3 </w:t>
            </w:r>
            <w:r w:rsidRPr="00F31CCA">
              <w:rPr>
                <w:rFonts w:ascii="Arial" w:hAnsi="Arial" w:cs="Arial"/>
                <w:bCs/>
              </w:rPr>
              <w:t>)</w:t>
            </w:r>
          </w:p>
        </w:tc>
        <w:tc>
          <w:tcPr>
            <w:tcW w:w="1327" w:type="dxa"/>
            <w:noWrap/>
            <w:vAlign w:val="center"/>
          </w:tcPr>
          <w:p w14:paraId="0F2E8BFD" w14:textId="77777777" w:rsidR="00FC5B20" w:rsidRPr="00F31CCA" w:rsidRDefault="00FC5B20" w:rsidP="00FC5B20">
            <w:pPr>
              <w:jc w:val="center"/>
              <w:rPr>
                <w:rFonts w:ascii="Arial" w:hAnsi="Arial" w:cs="Arial"/>
              </w:rPr>
            </w:pPr>
            <w:r w:rsidRPr="00F31CCA">
              <w:rPr>
                <w:rFonts w:ascii="Arial" w:hAnsi="Arial" w:cs="Arial"/>
              </w:rPr>
              <w:t>22.6</w:t>
            </w:r>
          </w:p>
        </w:tc>
        <w:tc>
          <w:tcPr>
            <w:tcW w:w="1328" w:type="dxa"/>
            <w:vAlign w:val="center"/>
          </w:tcPr>
          <w:p w14:paraId="0F2E8BFE" w14:textId="77777777" w:rsidR="00FC5B20" w:rsidRPr="00F31CCA" w:rsidRDefault="00FC5B20" w:rsidP="00FC5B20">
            <w:pPr>
              <w:jc w:val="center"/>
              <w:rPr>
                <w:rFonts w:ascii="Arial" w:hAnsi="Arial" w:cs="Arial"/>
              </w:rPr>
            </w:pPr>
            <w:r w:rsidRPr="00F31CCA">
              <w:rPr>
                <w:rFonts w:ascii="Arial" w:hAnsi="Arial" w:cs="Arial"/>
              </w:rPr>
              <w:t>19.2</w:t>
            </w:r>
          </w:p>
        </w:tc>
        <w:tc>
          <w:tcPr>
            <w:tcW w:w="1327" w:type="dxa"/>
            <w:noWrap/>
            <w:vAlign w:val="center"/>
          </w:tcPr>
          <w:p w14:paraId="0F2E8BFF" w14:textId="77777777" w:rsidR="00FC5B20" w:rsidRPr="00F31CCA" w:rsidRDefault="00FC5B20" w:rsidP="00FC5B20">
            <w:pPr>
              <w:jc w:val="center"/>
              <w:rPr>
                <w:rFonts w:ascii="Arial" w:hAnsi="Arial" w:cs="Arial"/>
              </w:rPr>
            </w:pPr>
            <w:r w:rsidRPr="00F31CCA">
              <w:rPr>
                <w:rFonts w:ascii="Arial" w:hAnsi="Arial" w:cs="Arial"/>
              </w:rPr>
              <w:t>56.2</w:t>
            </w:r>
          </w:p>
        </w:tc>
        <w:tc>
          <w:tcPr>
            <w:tcW w:w="1328" w:type="dxa"/>
            <w:noWrap/>
            <w:vAlign w:val="center"/>
          </w:tcPr>
          <w:p w14:paraId="0F2E8C00" w14:textId="77777777" w:rsidR="00FC5B20" w:rsidRPr="00F31CCA" w:rsidRDefault="00FC5B20" w:rsidP="00FC5B20">
            <w:pPr>
              <w:jc w:val="center"/>
              <w:rPr>
                <w:rFonts w:ascii="Arial" w:hAnsi="Arial" w:cs="Arial"/>
              </w:rPr>
            </w:pPr>
            <w:r w:rsidRPr="00F31CCA">
              <w:rPr>
                <w:rFonts w:ascii="Arial" w:hAnsi="Arial" w:cs="Arial"/>
              </w:rPr>
              <w:t>5.7</w:t>
            </w:r>
          </w:p>
        </w:tc>
      </w:tr>
      <w:tr w:rsidR="00FC5B20" w:rsidRPr="00F31CCA" w14:paraId="0F2E8C07" w14:textId="77777777" w:rsidTr="007B0BBD">
        <w:trPr>
          <w:trHeight w:val="240"/>
        </w:trPr>
        <w:tc>
          <w:tcPr>
            <w:tcW w:w="3438" w:type="dxa"/>
            <w:vAlign w:val="center"/>
          </w:tcPr>
          <w:p w14:paraId="0F2E8C02" w14:textId="77777777" w:rsidR="00FC5B20" w:rsidRPr="00F31CCA" w:rsidRDefault="00FC5B20" w:rsidP="00FC5B20">
            <w:pPr>
              <w:jc w:val="center"/>
              <w:rPr>
                <w:rFonts w:ascii="Arial" w:hAnsi="Arial" w:cs="Arial"/>
                <w:bCs/>
              </w:rPr>
            </w:pPr>
            <w:r w:rsidRPr="00F31CCA">
              <w:rPr>
                <w:rFonts w:ascii="Arial" w:hAnsi="Arial" w:cs="Arial"/>
                <w:bCs/>
              </w:rPr>
              <w:t>Std. Deviation</w:t>
            </w:r>
          </w:p>
        </w:tc>
        <w:tc>
          <w:tcPr>
            <w:tcW w:w="1327" w:type="dxa"/>
            <w:noWrap/>
            <w:vAlign w:val="center"/>
          </w:tcPr>
          <w:p w14:paraId="0F2E8C03" w14:textId="77777777" w:rsidR="00FC5B20" w:rsidRPr="00F31CCA" w:rsidRDefault="00FC5B20" w:rsidP="00FC5B20">
            <w:pPr>
              <w:jc w:val="center"/>
              <w:rPr>
                <w:rFonts w:ascii="Arial" w:hAnsi="Arial" w:cs="Arial"/>
              </w:rPr>
            </w:pPr>
            <w:r w:rsidRPr="00F31CCA">
              <w:rPr>
                <w:rFonts w:ascii="Arial" w:hAnsi="Arial" w:cs="Arial"/>
              </w:rPr>
              <w:t>19.4</w:t>
            </w:r>
          </w:p>
        </w:tc>
        <w:tc>
          <w:tcPr>
            <w:tcW w:w="1328" w:type="dxa"/>
            <w:vAlign w:val="center"/>
          </w:tcPr>
          <w:p w14:paraId="0F2E8C04" w14:textId="77777777" w:rsidR="00FC5B20" w:rsidRPr="00F31CCA" w:rsidRDefault="00FC5B20" w:rsidP="00FC5B20">
            <w:pPr>
              <w:jc w:val="center"/>
              <w:rPr>
                <w:rFonts w:ascii="Arial" w:hAnsi="Arial" w:cs="Arial"/>
              </w:rPr>
            </w:pPr>
            <w:r w:rsidRPr="00F31CCA">
              <w:rPr>
                <w:rFonts w:ascii="Arial" w:hAnsi="Arial" w:cs="Arial"/>
              </w:rPr>
              <w:t>18.6</w:t>
            </w:r>
          </w:p>
        </w:tc>
        <w:tc>
          <w:tcPr>
            <w:tcW w:w="1327" w:type="dxa"/>
            <w:noWrap/>
            <w:vAlign w:val="center"/>
          </w:tcPr>
          <w:p w14:paraId="0F2E8C05" w14:textId="77777777" w:rsidR="00FC5B20" w:rsidRPr="00F31CCA" w:rsidRDefault="00FC5B20" w:rsidP="00FC5B20">
            <w:pPr>
              <w:jc w:val="center"/>
              <w:rPr>
                <w:rFonts w:ascii="Arial" w:hAnsi="Arial" w:cs="Arial"/>
              </w:rPr>
            </w:pPr>
            <w:r w:rsidRPr="00F31CCA">
              <w:rPr>
                <w:rFonts w:ascii="Arial" w:hAnsi="Arial" w:cs="Arial"/>
              </w:rPr>
              <w:t>42.3</w:t>
            </w:r>
          </w:p>
        </w:tc>
        <w:tc>
          <w:tcPr>
            <w:tcW w:w="1328" w:type="dxa"/>
            <w:noWrap/>
            <w:vAlign w:val="center"/>
          </w:tcPr>
          <w:p w14:paraId="0F2E8C06" w14:textId="77777777" w:rsidR="00FC5B20" w:rsidRPr="00F31CCA" w:rsidRDefault="00FC5B20" w:rsidP="00FC5B20">
            <w:pPr>
              <w:jc w:val="center"/>
              <w:rPr>
                <w:rFonts w:ascii="Arial" w:hAnsi="Arial" w:cs="Arial"/>
              </w:rPr>
            </w:pPr>
            <w:r w:rsidRPr="00F31CCA">
              <w:rPr>
                <w:rFonts w:ascii="Arial" w:hAnsi="Arial" w:cs="Arial"/>
              </w:rPr>
              <w:t>5.5</w:t>
            </w:r>
          </w:p>
        </w:tc>
      </w:tr>
      <w:tr w:rsidR="00FC5B20" w:rsidRPr="00F31CCA" w14:paraId="0F2E8C0D" w14:textId="77777777" w:rsidTr="007B0BBD">
        <w:trPr>
          <w:trHeight w:val="240"/>
        </w:trPr>
        <w:tc>
          <w:tcPr>
            <w:tcW w:w="3438" w:type="dxa"/>
            <w:vAlign w:val="center"/>
          </w:tcPr>
          <w:p w14:paraId="0F2E8C08" w14:textId="77777777" w:rsidR="00FC5B20" w:rsidRPr="00F31CCA" w:rsidRDefault="00FC5B20" w:rsidP="00FC5B20">
            <w:pPr>
              <w:jc w:val="center"/>
              <w:rPr>
                <w:rFonts w:ascii="Arial" w:hAnsi="Arial" w:cs="Arial"/>
                <w:bCs/>
              </w:rPr>
            </w:pPr>
            <w:r w:rsidRPr="00F31CCA">
              <w:rPr>
                <w:rFonts w:ascii="Arial" w:hAnsi="Arial" w:cs="Arial"/>
                <w:bCs/>
              </w:rPr>
              <w:t>Std. Error</w:t>
            </w:r>
          </w:p>
        </w:tc>
        <w:tc>
          <w:tcPr>
            <w:tcW w:w="1327" w:type="dxa"/>
            <w:noWrap/>
            <w:vAlign w:val="center"/>
          </w:tcPr>
          <w:p w14:paraId="0F2E8C09" w14:textId="77777777" w:rsidR="00FC5B20" w:rsidRPr="00F31CCA" w:rsidRDefault="00FC5B20" w:rsidP="00FC5B20">
            <w:pPr>
              <w:jc w:val="center"/>
              <w:rPr>
                <w:rFonts w:ascii="Arial" w:hAnsi="Arial" w:cs="Arial"/>
              </w:rPr>
            </w:pPr>
            <w:r w:rsidRPr="00F31CCA">
              <w:rPr>
                <w:rFonts w:ascii="Arial" w:hAnsi="Arial" w:cs="Arial"/>
              </w:rPr>
              <w:t>2.7</w:t>
            </w:r>
          </w:p>
        </w:tc>
        <w:tc>
          <w:tcPr>
            <w:tcW w:w="1328" w:type="dxa"/>
            <w:vAlign w:val="center"/>
          </w:tcPr>
          <w:p w14:paraId="0F2E8C0A" w14:textId="77777777" w:rsidR="00FC5B20" w:rsidRPr="00F31CCA" w:rsidRDefault="00FC5B20" w:rsidP="00FC5B20">
            <w:pPr>
              <w:jc w:val="center"/>
              <w:rPr>
                <w:rFonts w:ascii="Arial" w:hAnsi="Arial" w:cs="Arial"/>
              </w:rPr>
            </w:pPr>
            <w:r w:rsidRPr="00F31CCA">
              <w:rPr>
                <w:rFonts w:ascii="Arial" w:hAnsi="Arial" w:cs="Arial"/>
              </w:rPr>
              <w:t>2.7</w:t>
            </w:r>
          </w:p>
        </w:tc>
        <w:tc>
          <w:tcPr>
            <w:tcW w:w="1327" w:type="dxa"/>
            <w:noWrap/>
            <w:vAlign w:val="center"/>
          </w:tcPr>
          <w:p w14:paraId="0F2E8C0B" w14:textId="77777777" w:rsidR="00FC5B20" w:rsidRPr="00F31CCA" w:rsidRDefault="00FC5B20" w:rsidP="00FC5B20">
            <w:pPr>
              <w:jc w:val="center"/>
              <w:rPr>
                <w:rFonts w:ascii="Arial" w:hAnsi="Arial" w:cs="Arial"/>
              </w:rPr>
            </w:pPr>
            <w:r w:rsidRPr="00F31CCA">
              <w:rPr>
                <w:rFonts w:ascii="Arial" w:hAnsi="Arial" w:cs="Arial"/>
              </w:rPr>
              <w:t>6.9</w:t>
            </w:r>
          </w:p>
        </w:tc>
        <w:tc>
          <w:tcPr>
            <w:tcW w:w="1328" w:type="dxa"/>
            <w:noWrap/>
            <w:vAlign w:val="center"/>
          </w:tcPr>
          <w:p w14:paraId="0F2E8C0C" w14:textId="77777777" w:rsidR="00FC5B20" w:rsidRPr="00F31CCA" w:rsidRDefault="00FC5B20" w:rsidP="00FC5B20">
            <w:pPr>
              <w:jc w:val="center"/>
              <w:rPr>
                <w:rFonts w:ascii="Arial" w:hAnsi="Arial" w:cs="Arial"/>
              </w:rPr>
            </w:pPr>
            <w:r w:rsidRPr="00F31CCA">
              <w:rPr>
                <w:rFonts w:ascii="Arial" w:hAnsi="Arial" w:cs="Arial"/>
              </w:rPr>
              <w:t>0.9</w:t>
            </w:r>
          </w:p>
        </w:tc>
      </w:tr>
      <w:tr w:rsidR="00FC5B20" w:rsidRPr="00F31CCA" w14:paraId="0F2E8C13" w14:textId="77777777" w:rsidTr="007B0BBD">
        <w:trPr>
          <w:trHeight w:val="240"/>
        </w:trPr>
        <w:tc>
          <w:tcPr>
            <w:tcW w:w="3438" w:type="dxa"/>
            <w:vAlign w:val="center"/>
          </w:tcPr>
          <w:p w14:paraId="0F2E8C0E" w14:textId="77777777" w:rsidR="00FC5B20" w:rsidRPr="00F31CCA" w:rsidRDefault="00FC5B20" w:rsidP="00FC5B20">
            <w:pPr>
              <w:jc w:val="center"/>
              <w:rPr>
                <w:rFonts w:ascii="Arial" w:hAnsi="Arial" w:cs="Arial"/>
                <w:bCs/>
              </w:rPr>
            </w:pPr>
            <w:r w:rsidRPr="00F31CCA">
              <w:rPr>
                <w:rFonts w:ascii="Arial" w:hAnsi="Arial" w:cs="Arial"/>
                <w:bCs/>
              </w:rPr>
              <w:t>% Inhibition</w:t>
            </w:r>
          </w:p>
        </w:tc>
        <w:tc>
          <w:tcPr>
            <w:tcW w:w="1327" w:type="dxa"/>
            <w:noWrap/>
            <w:vAlign w:val="center"/>
          </w:tcPr>
          <w:p w14:paraId="0F2E8C0F" w14:textId="77777777" w:rsidR="00FC5B20" w:rsidRPr="00F31CCA" w:rsidRDefault="00FC5B20" w:rsidP="00FC5B20">
            <w:pPr>
              <w:jc w:val="center"/>
              <w:rPr>
                <w:rFonts w:ascii="Arial" w:hAnsi="Arial" w:cs="Arial"/>
                <w:bCs/>
              </w:rPr>
            </w:pPr>
            <w:r w:rsidRPr="00F31CCA">
              <w:rPr>
                <w:rFonts w:ascii="Arial" w:hAnsi="Arial" w:cs="Arial"/>
                <w:bCs/>
              </w:rPr>
              <w:t>0.0%</w:t>
            </w:r>
          </w:p>
        </w:tc>
        <w:tc>
          <w:tcPr>
            <w:tcW w:w="1328" w:type="dxa"/>
            <w:vAlign w:val="center"/>
          </w:tcPr>
          <w:p w14:paraId="0F2E8C10" w14:textId="77777777" w:rsidR="00FC5B20" w:rsidRPr="00F31CCA" w:rsidRDefault="00FC5B20" w:rsidP="00FC5B20">
            <w:pPr>
              <w:jc w:val="center"/>
              <w:rPr>
                <w:rFonts w:ascii="Arial" w:hAnsi="Arial" w:cs="Arial"/>
                <w:bCs/>
              </w:rPr>
            </w:pPr>
            <w:r w:rsidRPr="00F31CCA">
              <w:rPr>
                <w:rFonts w:ascii="Arial" w:hAnsi="Arial" w:cs="Arial"/>
                <w:bCs/>
              </w:rPr>
              <w:t>15.0%</w:t>
            </w:r>
          </w:p>
        </w:tc>
        <w:tc>
          <w:tcPr>
            <w:tcW w:w="1327" w:type="dxa"/>
            <w:noWrap/>
            <w:vAlign w:val="center"/>
          </w:tcPr>
          <w:p w14:paraId="0F2E8C11" w14:textId="77777777" w:rsidR="00FC5B20" w:rsidRPr="00F31CCA" w:rsidRDefault="00FC5B20" w:rsidP="00FC5B20">
            <w:pPr>
              <w:jc w:val="center"/>
              <w:rPr>
                <w:rFonts w:ascii="Arial" w:hAnsi="Arial" w:cs="Arial"/>
                <w:bCs/>
              </w:rPr>
            </w:pPr>
            <w:r w:rsidRPr="00F31CCA">
              <w:rPr>
                <w:rFonts w:ascii="Arial" w:hAnsi="Arial" w:cs="Arial"/>
                <w:bCs/>
              </w:rPr>
              <w:t>-149.4%</w:t>
            </w:r>
          </w:p>
        </w:tc>
        <w:tc>
          <w:tcPr>
            <w:tcW w:w="1328" w:type="dxa"/>
            <w:noWrap/>
            <w:vAlign w:val="center"/>
          </w:tcPr>
          <w:p w14:paraId="0F2E8C12" w14:textId="77777777" w:rsidR="00FC5B20" w:rsidRPr="00F31CCA" w:rsidRDefault="00FC5B20" w:rsidP="00FC5B20">
            <w:pPr>
              <w:jc w:val="center"/>
              <w:rPr>
                <w:rFonts w:ascii="Arial" w:hAnsi="Arial" w:cs="Arial"/>
                <w:bCs/>
              </w:rPr>
            </w:pPr>
            <w:r w:rsidRPr="00F31CCA">
              <w:rPr>
                <w:rFonts w:ascii="Arial" w:hAnsi="Arial" w:cs="Arial"/>
                <w:bCs/>
              </w:rPr>
              <w:t>74.7%</w:t>
            </w:r>
          </w:p>
        </w:tc>
      </w:tr>
      <w:tr w:rsidR="00FC5B20" w:rsidRPr="00F31CCA" w14:paraId="0F2E8C19" w14:textId="77777777" w:rsidTr="007B0BBD">
        <w:trPr>
          <w:trHeight w:val="240"/>
        </w:trPr>
        <w:tc>
          <w:tcPr>
            <w:tcW w:w="3438" w:type="dxa"/>
            <w:vAlign w:val="center"/>
          </w:tcPr>
          <w:p w14:paraId="0F2E8C14" w14:textId="77777777" w:rsidR="00FC5B20" w:rsidRPr="00F31CCA" w:rsidRDefault="00FC5B20" w:rsidP="00FC5B20">
            <w:pPr>
              <w:jc w:val="center"/>
              <w:rPr>
                <w:rFonts w:ascii="Arial" w:hAnsi="Arial" w:cs="Arial"/>
                <w:bCs/>
                <w:color w:val="000000"/>
              </w:rPr>
            </w:pPr>
            <w:r w:rsidRPr="00F31CCA">
              <w:rPr>
                <w:rFonts w:ascii="Arial" w:hAnsi="Arial" w:cs="Arial"/>
                <w:bCs/>
                <w:color w:val="000000"/>
              </w:rPr>
              <w:t>p value</w:t>
            </w:r>
          </w:p>
        </w:tc>
        <w:tc>
          <w:tcPr>
            <w:tcW w:w="1327" w:type="dxa"/>
            <w:noWrap/>
            <w:vAlign w:val="center"/>
          </w:tcPr>
          <w:p w14:paraId="0F2E8C15" w14:textId="77777777" w:rsidR="00FC5B20" w:rsidRPr="00F31CCA" w:rsidRDefault="00FC5B20" w:rsidP="00FC5B20">
            <w:pPr>
              <w:jc w:val="center"/>
              <w:rPr>
                <w:rFonts w:ascii="Arial" w:hAnsi="Arial" w:cs="Arial"/>
                <w:bCs/>
              </w:rPr>
            </w:pPr>
            <w:r w:rsidRPr="00F31CCA">
              <w:rPr>
                <w:rFonts w:ascii="Arial" w:hAnsi="Arial" w:cs="Arial"/>
                <w:bCs/>
              </w:rPr>
              <w:t>NA</w:t>
            </w:r>
          </w:p>
        </w:tc>
        <w:tc>
          <w:tcPr>
            <w:tcW w:w="1328" w:type="dxa"/>
            <w:vAlign w:val="center"/>
          </w:tcPr>
          <w:p w14:paraId="0F2E8C16" w14:textId="77777777" w:rsidR="00FC5B20" w:rsidRPr="00F31CCA" w:rsidRDefault="00321DAE" w:rsidP="00FC5B20">
            <w:pPr>
              <w:jc w:val="center"/>
              <w:rPr>
                <w:rFonts w:ascii="Arial" w:hAnsi="Arial" w:cs="Arial"/>
                <w:bCs/>
              </w:rPr>
            </w:pPr>
            <w:r w:rsidRPr="00F31CCA">
              <w:rPr>
                <w:rFonts w:ascii="Arial" w:hAnsi="Arial" w:cs="Arial"/>
                <w:bCs/>
              </w:rPr>
              <w:t>0.84</w:t>
            </w:r>
          </w:p>
        </w:tc>
        <w:tc>
          <w:tcPr>
            <w:tcW w:w="1327" w:type="dxa"/>
            <w:noWrap/>
            <w:vAlign w:val="center"/>
          </w:tcPr>
          <w:p w14:paraId="0F2E8C17" w14:textId="77777777" w:rsidR="00FC5B20" w:rsidRPr="00F31CCA" w:rsidRDefault="00FC5B20" w:rsidP="00FC5B20">
            <w:pPr>
              <w:jc w:val="center"/>
              <w:rPr>
                <w:rFonts w:ascii="Arial" w:hAnsi="Arial" w:cs="Arial"/>
                <w:bCs/>
              </w:rPr>
            </w:pPr>
            <w:r w:rsidRPr="00F31CCA">
              <w:rPr>
                <w:rFonts w:ascii="Arial" w:hAnsi="Arial" w:cs="Arial"/>
                <w:bCs/>
              </w:rPr>
              <w:t>&lt;0.0001</w:t>
            </w:r>
          </w:p>
        </w:tc>
        <w:tc>
          <w:tcPr>
            <w:tcW w:w="1328" w:type="dxa"/>
            <w:noWrap/>
            <w:vAlign w:val="center"/>
          </w:tcPr>
          <w:p w14:paraId="0F2E8C18" w14:textId="77777777" w:rsidR="00FC5B20" w:rsidRPr="00F31CCA" w:rsidRDefault="00321DAE" w:rsidP="00FC5B20">
            <w:pPr>
              <w:jc w:val="center"/>
              <w:rPr>
                <w:rFonts w:ascii="Arial" w:hAnsi="Arial" w:cs="Arial"/>
                <w:bCs/>
              </w:rPr>
            </w:pPr>
            <w:r w:rsidRPr="00F31CCA">
              <w:rPr>
                <w:rFonts w:ascii="Arial" w:hAnsi="Arial" w:cs="Arial"/>
                <w:bCs/>
              </w:rPr>
              <w:t>0.0064</w:t>
            </w:r>
          </w:p>
        </w:tc>
      </w:tr>
    </w:tbl>
    <w:p w14:paraId="0F2E8C1A" w14:textId="77777777" w:rsidR="00467701" w:rsidRPr="00F31CCA" w:rsidRDefault="00467701" w:rsidP="00467701">
      <w:pPr>
        <w:pStyle w:val="ListParagraph"/>
        <w:ind w:left="0"/>
        <w:rPr>
          <w:rFonts w:eastAsia="Times New Roman" w:cs="Arial"/>
        </w:rPr>
      </w:pPr>
    </w:p>
    <w:p w14:paraId="0F2E8C1B" w14:textId="77777777" w:rsidR="00467701" w:rsidRPr="00F31CCA" w:rsidRDefault="00467701" w:rsidP="00467701">
      <w:pPr>
        <w:pStyle w:val="ListParagraph"/>
        <w:ind w:left="0"/>
        <w:rPr>
          <w:rFonts w:eastAsia="Times New Roman" w:cs="Arial"/>
        </w:rPr>
      </w:pPr>
    </w:p>
    <w:p w14:paraId="0F2E8C1D" w14:textId="77777777" w:rsidR="00321DAE" w:rsidRPr="00F31CCA" w:rsidRDefault="00321DAE" w:rsidP="00321DAE">
      <w:pPr>
        <w:rPr>
          <w:rFonts w:ascii="Arial" w:hAnsi="Arial" w:cs="Arial"/>
          <w:b/>
        </w:rPr>
      </w:pPr>
      <w:r w:rsidRPr="00F31CCA">
        <w:rPr>
          <w:rFonts w:ascii="Arial" w:hAnsi="Arial" w:cs="Arial"/>
          <w:b/>
        </w:rPr>
        <w:t>Subretinal injection of MSA-CEP i</w:t>
      </w:r>
      <w:r w:rsidR="003408DA" w:rsidRPr="00F31CCA">
        <w:rPr>
          <w:rFonts w:ascii="Arial" w:hAnsi="Arial" w:cs="Arial"/>
          <w:b/>
        </w:rPr>
        <w:t>n mouse CNV assay, experiment #2</w:t>
      </w:r>
    </w:p>
    <w:p w14:paraId="0F2E8C1E" w14:textId="77777777" w:rsidR="00321DAE" w:rsidRPr="00F31CCA" w:rsidRDefault="00321DAE" w:rsidP="00321DAE">
      <w:pPr>
        <w:rPr>
          <w:rFonts w:ascii="Arial" w:hAnsi="Arial" w:cs="Arial"/>
        </w:rPr>
      </w:pPr>
      <w:r w:rsidRPr="00F31CCA">
        <w:rPr>
          <w:rFonts w:ascii="Arial" w:hAnsi="Arial" w:cs="Arial"/>
        </w:rPr>
        <w:t>(</w:t>
      </w:r>
      <w:r w:rsidRPr="00F31CCA">
        <w:rPr>
          <w:rFonts w:ascii="Arial" w:hAnsi="Arial" w:cs="Arial"/>
          <w:b/>
        </w:rPr>
        <w:t>A</w:t>
      </w:r>
      <w:r w:rsidRPr="00F31CCA">
        <w:rPr>
          <w:rFonts w:ascii="Arial" w:hAnsi="Arial" w:cs="Arial"/>
        </w:rPr>
        <w:t>) Bar graph shows mean area of CNV +/- SEM and (</w:t>
      </w:r>
      <w:r w:rsidRPr="00F31CCA">
        <w:rPr>
          <w:rFonts w:ascii="Arial" w:hAnsi="Arial" w:cs="Arial"/>
          <w:b/>
        </w:rPr>
        <w:t>B</w:t>
      </w:r>
      <w:r w:rsidRPr="00F31CCA">
        <w:rPr>
          <w:rFonts w:ascii="Arial" w:hAnsi="Arial" w:cs="Arial"/>
        </w:rPr>
        <w:t>) dot plot from individual data from first experiment evaluating the effect of subretinal injection of</w:t>
      </w:r>
      <w:r w:rsidR="00256C88" w:rsidRPr="00F31CCA">
        <w:rPr>
          <w:rFonts w:ascii="Arial" w:hAnsi="Arial" w:cs="Arial"/>
        </w:rPr>
        <w:t xml:space="preserve"> saline</w:t>
      </w:r>
      <w:r w:rsidRPr="00F31CCA">
        <w:rPr>
          <w:rFonts w:ascii="Arial" w:hAnsi="Arial" w:cs="Arial"/>
        </w:rPr>
        <w:t xml:space="preserve">, </w:t>
      </w:r>
      <w:r w:rsidR="003408DA" w:rsidRPr="00F31CCA">
        <w:rPr>
          <w:rFonts w:ascii="Arial" w:hAnsi="Arial" w:cs="Arial"/>
        </w:rPr>
        <w:t>0.1</w:t>
      </w:r>
      <w:r w:rsidR="00113970" w:rsidRPr="00F31CCA">
        <w:rPr>
          <w:rFonts w:ascii="Arial" w:hAnsi="Arial" w:cs="Arial"/>
        </w:rPr>
        <w:t xml:space="preserve"> or 0.5</w:t>
      </w:r>
      <w:r w:rsidRPr="00F31CCA">
        <w:rPr>
          <w:rFonts w:ascii="Arial" w:hAnsi="Arial" w:cs="Arial"/>
        </w:rPr>
        <w:t xml:space="preserve"> µg </w:t>
      </w:r>
      <w:r w:rsidR="00113970" w:rsidRPr="00F31CCA">
        <w:rPr>
          <w:rFonts w:ascii="Arial" w:hAnsi="Arial" w:cs="Arial"/>
        </w:rPr>
        <w:t xml:space="preserve">of </w:t>
      </w:r>
      <w:r w:rsidRPr="00F31CCA">
        <w:rPr>
          <w:rFonts w:ascii="Arial" w:hAnsi="Arial" w:cs="Arial"/>
        </w:rPr>
        <w:t>rhVEGF</w:t>
      </w:r>
      <w:r w:rsidRPr="00F31CCA">
        <w:rPr>
          <w:rFonts w:ascii="Arial" w:hAnsi="Arial" w:cs="Arial"/>
          <w:vertAlign w:val="subscript"/>
        </w:rPr>
        <w:t>165</w:t>
      </w:r>
      <w:r w:rsidRPr="00F31CCA">
        <w:rPr>
          <w:rFonts w:ascii="Arial" w:hAnsi="Arial" w:cs="Arial"/>
        </w:rPr>
        <w:t>, 2.8 µg of MSA-CEP or 6.6 µg of 4G3 (an anti-</w:t>
      </w:r>
      <w:proofErr w:type="spellStart"/>
      <w:r w:rsidRPr="00F31CCA">
        <w:rPr>
          <w:rFonts w:ascii="Arial" w:hAnsi="Arial" w:cs="Arial"/>
        </w:rPr>
        <w:t>mVEGF</w:t>
      </w:r>
      <w:proofErr w:type="spellEnd"/>
      <w:r w:rsidRPr="00F31CCA">
        <w:rPr>
          <w:rFonts w:ascii="Arial" w:hAnsi="Arial" w:cs="Arial"/>
        </w:rPr>
        <w:t xml:space="preserve"> antibody) on laser-induced CNV in C57BL/6NTac mice from Taconic. The number above each bar is the percentage inhibition relative to average CNV area in mice injected with IgG2A.  An additional table (C) is presented that contains information on data points that were included and excluded, mean CNV area, standard deviation, standard error, percentage inhibition and statistics (** p &lt; 0.01, **** p &lt; 0.0001)</w:t>
      </w:r>
    </w:p>
    <w:p w14:paraId="0F2E8C1F" w14:textId="77777777" w:rsidR="00321DAE" w:rsidRPr="00F31CCA" w:rsidRDefault="00113970">
      <w:r w:rsidRPr="00F31CCA">
        <w:rPr>
          <w:noProof/>
        </w:rPr>
        <w:drawing>
          <wp:anchor distT="0" distB="0" distL="114300" distR="114300" simplePos="0" relativeHeight="251665408" behindDoc="0" locked="0" layoutInCell="1" allowOverlap="1" wp14:anchorId="0F2E8D41" wp14:editId="0F2E8D42">
            <wp:simplePos x="0" y="0"/>
            <wp:positionH relativeFrom="column">
              <wp:posOffset>-320675</wp:posOffset>
            </wp:positionH>
            <wp:positionV relativeFrom="paragraph">
              <wp:posOffset>307340</wp:posOffset>
            </wp:positionV>
            <wp:extent cx="3326765" cy="2246630"/>
            <wp:effectExtent l="0" t="0" r="698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VT12 #3 ba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6765" cy="2246630"/>
                    </a:xfrm>
                    <a:prstGeom prst="rect">
                      <a:avLst/>
                    </a:prstGeom>
                  </pic:spPr>
                </pic:pic>
              </a:graphicData>
            </a:graphic>
            <wp14:sizeRelH relativeFrom="page">
              <wp14:pctWidth>0</wp14:pctWidth>
            </wp14:sizeRelH>
            <wp14:sizeRelV relativeFrom="page">
              <wp14:pctHeight>0</wp14:pctHeight>
            </wp14:sizeRelV>
          </wp:anchor>
        </w:drawing>
      </w:r>
      <w:r w:rsidRPr="00F31CCA">
        <w:rPr>
          <w:noProof/>
        </w:rPr>
        <w:drawing>
          <wp:anchor distT="0" distB="0" distL="114300" distR="114300" simplePos="0" relativeHeight="251664384" behindDoc="0" locked="0" layoutInCell="1" allowOverlap="1" wp14:anchorId="0F2E8D43" wp14:editId="0F2E8D44">
            <wp:simplePos x="0" y="0"/>
            <wp:positionH relativeFrom="column">
              <wp:posOffset>3324032</wp:posOffset>
            </wp:positionH>
            <wp:positionV relativeFrom="paragraph">
              <wp:posOffset>305575</wp:posOffset>
            </wp:positionV>
            <wp:extent cx="3386174" cy="210139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VT12 #3.tif"/>
                    <pic:cNvPicPr/>
                  </pic:nvPicPr>
                  <pic:blipFill rotWithShape="1">
                    <a:blip r:embed="rId12" cstate="print">
                      <a:extLst>
                        <a:ext uri="{28A0092B-C50C-407E-A947-70E740481C1C}">
                          <a14:useLocalDpi xmlns:a14="http://schemas.microsoft.com/office/drawing/2010/main" val="0"/>
                        </a:ext>
                      </a:extLst>
                    </a:blip>
                    <a:srcRect l="2428" t="2825" r="8484" b="13559"/>
                    <a:stretch/>
                  </pic:blipFill>
                  <pic:spPr bwMode="auto">
                    <a:xfrm>
                      <a:off x="0" y="0"/>
                      <a:ext cx="3386174" cy="210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1CCA">
        <w:t xml:space="preserve">(A) </w:t>
      </w:r>
      <w:r w:rsidRPr="00F31CCA">
        <w:tab/>
      </w:r>
      <w:r w:rsidRPr="00F31CCA">
        <w:tab/>
      </w:r>
      <w:r w:rsidRPr="00F31CCA">
        <w:tab/>
      </w:r>
      <w:r w:rsidRPr="00F31CCA">
        <w:tab/>
      </w:r>
      <w:r w:rsidRPr="00F31CCA">
        <w:tab/>
      </w:r>
      <w:r w:rsidRPr="00F31CCA">
        <w:tab/>
      </w:r>
      <w:r w:rsidRPr="00F31CCA">
        <w:tab/>
        <w:t>(B)</w:t>
      </w:r>
    </w:p>
    <w:p w14:paraId="0F2E8C20" w14:textId="77777777" w:rsidR="00467701" w:rsidRPr="00F31CCA" w:rsidRDefault="00467701"/>
    <w:p w14:paraId="0F2E8C21" w14:textId="77777777" w:rsidR="00467701" w:rsidRPr="00F31CCA" w:rsidRDefault="00467701"/>
    <w:p w14:paraId="0F2E8C22" w14:textId="77777777" w:rsidR="00467701" w:rsidRPr="00F31CCA" w:rsidRDefault="00467701"/>
    <w:p w14:paraId="0F2E8C23" w14:textId="77777777" w:rsidR="00467701" w:rsidRPr="00F31CCA" w:rsidRDefault="00467701"/>
    <w:p w14:paraId="0F2E8C24" w14:textId="77777777" w:rsidR="00467701" w:rsidRPr="00F31CCA" w:rsidRDefault="00467701"/>
    <w:p w14:paraId="0F2E8C25" w14:textId="77777777" w:rsidR="00467701" w:rsidRPr="00F31CCA" w:rsidRDefault="00467701" w:rsidP="00467701">
      <w:pPr>
        <w:tabs>
          <w:tab w:val="left" w:pos="1430"/>
        </w:tabs>
      </w:pPr>
    </w:p>
    <w:p w14:paraId="0F2E8C26" w14:textId="77777777" w:rsidR="00113970" w:rsidRPr="00F31CCA" w:rsidRDefault="00113970" w:rsidP="00467701">
      <w:pPr>
        <w:tabs>
          <w:tab w:val="left" w:pos="1430"/>
        </w:tabs>
      </w:pPr>
    </w:p>
    <w:p w14:paraId="0F2E8C27" w14:textId="77777777" w:rsidR="00113970" w:rsidRPr="00F31CCA" w:rsidRDefault="00113970" w:rsidP="00467701">
      <w:pPr>
        <w:tabs>
          <w:tab w:val="left" w:pos="1430"/>
        </w:tabs>
      </w:pPr>
      <w:r w:rsidRPr="00F31CCA">
        <w:t>(C)</w:t>
      </w:r>
    </w:p>
    <w:tbl>
      <w:tblPr>
        <w:tblStyle w:val="TableGrid"/>
        <w:tblW w:w="10368" w:type="dxa"/>
        <w:tblLayout w:type="fixed"/>
        <w:tblLook w:val="04A0" w:firstRow="1" w:lastRow="0" w:firstColumn="1" w:lastColumn="0" w:noHBand="0" w:noVBand="1"/>
      </w:tblPr>
      <w:tblGrid>
        <w:gridCol w:w="3078"/>
        <w:gridCol w:w="1458"/>
        <w:gridCol w:w="1458"/>
        <w:gridCol w:w="1458"/>
        <w:gridCol w:w="1458"/>
        <w:gridCol w:w="1458"/>
      </w:tblGrid>
      <w:tr w:rsidR="00113970" w:rsidRPr="00F31CCA" w14:paraId="0F2E8C2E" w14:textId="77777777" w:rsidTr="00113970">
        <w:trPr>
          <w:trHeight w:val="645"/>
        </w:trPr>
        <w:tc>
          <w:tcPr>
            <w:tcW w:w="3078" w:type="dxa"/>
            <w:vAlign w:val="center"/>
          </w:tcPr>
          <w:p w14:paraId="0F2E8C28" w14:textId="77777777" w:rsidR="00113970" w:rsidRPr="00F31CCA" w:rsidRDefault="00113970" w:rsidP="00113970">
            <w:pPr>
              <w:jc w:val="center"/>
              <w:rPr>
                <w:rFonts w:eastAsia="Times New Roman" w:cs="Arial"/>
                <w:color w:val="000000"/>
              </w:rPr>
            </w:pPr>
            <w:r w:rsidRPr="00F31CCA">
              <w:rPr>
                <w:rFonts w:eastAsia="Times New Roman" w:cs="Arial"/>
                <w:color w:val="000000"/>
              </w:rPr>
              <w:t>Experiment 2</w:t>
            </w:r>
          </w:p>
        </w:tc>
        <w:tc>
          <w:tcPr>
            <w:tcW w:w="1458" w:type="dxa"/>
            <w:noWrap/>
            <w:vAlign w:val="center"/>
            <w:hideMark/>
          </w:tcPr>
          <w:p w14:paraId="0F2E8C29" w14:textId="77777777" w:rsidR="00113970" w:rsidRPr="00F31CCA" w:rsidRDefault="00113970" w:rsidP="00113970">
            <w:pPr>
              <w:jc w:val="center"/>
              <w:rPr>
                <w:rFonts w:cs="Arial"/>
                <w:bCs/>
              </w:rPr>
            </w:pPr>
            <w:r w:rsidRPr="00F31CCA">
              <w:rPr>
                <w:rFonts w:cs="Arial"/>
                <w:bCs/>
              </w:rPr>
              <w:t>Saline</w:t>
            </w:r>
          </w:p>
        </w:tc>
        <w:tc>
          <w:tcPr>
            <w:tcW w:w="1458" w:type="dxa"/>
            <w:vAlign w:val="center"/>
          </w:tcPr>
          <w:p w14:paraId="0F2E8C2A" w14:textId="77777777" w:rsidR="00113970" w:rsidRPr="00F31CCA" w:rsidRDefault="00113970" w:rsidP="00113970">
            <w:pPr>
              <w:jc w:val="center"/>
              <w:rPr>
                <w:rFonts w:cs="Arial"/>
                <w:bCs/>
              </w:rPr>
            </w:pPr>
            <w:r w:rsidRPr="00F31CCA">
              <w:rPr>
                <w:rFonts w:cs="Arial"/>
                <w:bCs/>
              </w:rPr>
              <w:t>MSA-CEP</w:t>
            </w:r>
          </w:p>
        </w:tc>
        <w:tc>
          <w:tcPr>
            <w:tcW w:w="1458" w:type="dxa"/>
            <w:vAlign w:val="center"/>
          </w:tcPr>
          <w:p w14:paraId="0F2E8C2B" w14:textId="77777777" w:rsidR="00113970" w:rsidRPr="00F31CCA" w:rsidRDefault="00113970" w:rsidP="00113970">
            <w:pPr>
              <w:jc w:val="center"/>
              <w:rPr>
                <w:rFonts w:cs="Arial"/>
                <w:bCs/>
              </w:rPr>
            </w:pPr>
            <w:r w:rsidRPr="00F31CCA">
              <w:rPr>
                <w:rFonts w:cs="Arial"/>
                <w:bCs/>
              </w:rPr>
              <w:t>hVEGF</w:t>
            </w:r>
          </w:p>
        </w:tc>
        <w:tc>
          <w:tcPr>
            <w:tcW w:w="1458" w:type="dxa"/>
            <w:vAlign w:val="center"/>
          </w:tcPr>
          <w:p w14:paraId="0F2E8C2C" w14:textId="77777777" w:rsidR="00113970" w:rsidRPr="00F31CCA" w:rsidRDefault="00113970" w:rsidP="00113970">
            <w:pPr>
              <w:jc w:val="center"/>
              <w:rPr>
                <w:rFonts w:cs="Arial"/>
                <w:bCs/>
              </w:rPr>
            </w:pPr>
            <w:r w:rsidRPr="00F31CCA">
              <w:rPr>
                <w:rFonts w:cs="Arial"/>
                <w:bCs/>
              </w:rPr>
              <w:t>hVEGF</w:t>
            </w:r>
          </w:p>
        </w:tc>
        <w:tc>
          <w:tcPr>
            <w:tcW w:w="1458" w:type="dxa"/>
            <w:noWrap/>
            <w:vAlign w:val="center"/>
            <w:hideMark/>
          </w:tcPr>
          <w:p w14:paraId="0F2E8C2D" w14:textId="77777777" w:rsidR="00113970" w:rsidRPr="00F31CCA" w:rsidRDefault="00113970" w:rsidP="00113970">
            <w:pPr>
              <w:jc w:val="center"/>
              <w:rPr>
                <w:rFonts w:cs="Arial"/>
                <w:bCs/>
              </w:rPr>
            </w:pPr>
            <w:r w:rsidRPr="00F31CCA">
              <w:rPr>
                <w:rFonts w:cs="Arial"/>
                <w:bCs/>
              </w:rPr>
              <w:t>VEGF Ab</w:t>
            </w:r>
          </w:p>
        </w:tc>
      </w:tr>
      <w:tr w:rsidR="00113970" w:rsidRPr="00F31CCA" w14:paraId="0F2E8C35" w14:textId="77777777" w:rsidTr="00113970">
        <w:trPr>
          <w:trHeight w:val="240"/>
        </w:trPr>
        <w:tc>
          <w:tcPr>
            <w:tcW w:w="3078" w:type="dxa"/>
            <w:vAlign w:val="center"/>
          </w:tcPr>
          <w:p w14:paraId="0F2E8C2F" w14:textId="77777777" w:rsidR="00113970" w:rsidRPr="00F31CCA" w:rsidRDefault="00113970" w:rsidP="007B0BBD">
            <w:pPr>
              <w:jc w:val="center"/>
              <w:rPr>
                <w:rFonts w:cs="Arial"/>
                <w:color w:val="000000"/>
              </w:rPr>
            </w:pPr>
            <w:r w:rsidRPr="00F31CCA">
              <w:rPr>
                <w:rFonts w:cs="Arial"/>
                <w:color w:val="000000"/>
              </w:rPr>
              <w:t>Dose (µg</w:t>
            </w:r>
            <w:r w:rsidR="00676A7B" w:rsidRPr="00F31CCA">
              <w:rPr>
                <w:rFonts w:cs="Arial"/>
                <w:color w:val="000000"/>
              </w:rPr>
              <w:t>/eye</w:t>
            </w:r>
            <w:r w:rsidRPr="00F31CCA">
              <w:rPr>
                <w:rFonts w:cs="Arial"/>
                <w:color w:val="000000"/>
              </w:rPr>
              <w:t>)</w:t>
            </w:r>
          </w:p>
        </w:tc>
        <w:tc>
          <w:tcPr>
            <w:tcW w:w="1458" w:type="dxa"/>
            <w:noWrap/>
            <w:vAlign w:val="center"/>
          </w:tcPr>
          <w:p w14:paraId="0F2E8C30" w14:textId="77777777" w:rsidR="00113970" w:rsidRPr="00F31CCA" w:rsidRDefault="00113970" w:rsidP="007B0BBD">
            <w:pPr>
              <w:jc w:val="center"/>
              <w:rPr>
                <w:rFonts w:cs="Arial"/>
              </w:rPr>
            </w:pPr>
            <w:r w:rsidRPr="00F31CCA">
              <w:rPr>
                <w:rFonts w:cs="Arial"/>
              </w:rPr>
              <w:t>NA</w:t>
            </w:r>
          </w:p>
        </w:tc>
        <w:tc>
          <w:tcPr>
            <w:tcW w:w="1458" w:type="dxa"/>
            <w:vAlign w:val="center"/>
          </w:tcPr>
          <w:p w14:paraId="0F2E8C31" w14:textId="77777777" w:rsidR="00113970" w:rsidRPr="00F31CCA" w:rsidRDefault="00113970" w:rsidP="007B0BBD">
            <w:pPr>
              <w:jc w:val="center"/>
              <w:rPr>
                <w:rFonts w:cs="Arial"/>
              </w:rPr>
            </w:pPr>
            <w:r w:rsidRPr="00F31CCA">
              <w:rPr>
                <w:rFonts w:cs="Arial"/>
              </w:rPr>
              <w:t>2.8</w:t>
            </w:r>
          </w:p>
        </w:tc>
        <w:tc>
          <w:tcPr>
            <w:tcW w:w="1458" w:type="dxa"/>
          </w:tcPr>
          <w:p w14:paraId="0F2E8C32" w14:textId="77777777" w:rsidR="00113970" w:rsidRPr="00F31CCA" w:rsidRDefault="00113970" w:rsidP="007B0BBD">
            <w:pPr>
              <w:jc w:val="center"/>
              <w:rPr>
                <w:rFonts w:cs="Arial"/>
              </w:rPr>
            </w:pPr>
            <w:r w:rsidRPr="00F31CCA">
              <w:rPr>
                <w:rFonts w:cs="Arial"/>
              </w:rPr>
              <w:t>0.1</w:t>
            </w:r>
          </w:p>
        </w:tc>
        <w:tc>
          <w:tcPr>
            <w:tcW w:w="1458" w:type="dxa"/>
            <w:vAlign w:val="center"/>
          </w:tcPr>
          <w:p w14:paraId="0F2E8C33" w14:textId="77777777" w:rsidR="00113970" w:rsidRPr="00F31CCA" w:rsidRDefault="00113970" w:rsidP="007B0BBD">
            <w:pPr>
              <w:jc w:val="center"/>
              <w:rPr>
                <w:rFonts w:cs="Arial"/>
              </w:rPr>
            </w:pPr>
            <w:r w:rsidRPr="00F31CCA">
              <w:rPr>
                <w:rFonts w:cs="Arial"/>
              </w:rPr>
              <w:t>0.5</w:t>
            </w:r>
          </w:p>
        </w:tc>
        <w:tc>
          <w:tcPr>
            <w:tcW w:w="1458" w:type="dxa"/>
            <w:noWrap/>
            <w:vAlign w:val="center"/>
          </w:tcPr>
          <w:p w14:paraId="0F2E8C34" w14:textId="77777777" w:rsidR="00113970" w:rsidRPr="00F31CCA" w:rsidRDefault="00113970" w:rsidP="007B0BBD">
            <w:pPr>
              <w:jc w:val="center"/>
              <w:rPr>
                <w:rFonts w:cs="Arial"/>
              </w:rPr>
            </w:pPr>
            <w:r w:rsidRPr="00F31CCA">
              <w:rPr>
                <w:rFonts w:cs="Arial"/>
              </w:rPr>
              <w:t>6.6</w:t>
            </w:r>
          </w:p>
        </w:tc>
      </w:tr>
      <w:tr w:rsidR="00113970" w:rsidRPr="00F31CCA" w14:paraId="0F2E8C3C" w14:textId="77777777" w:rsidTr="00113970">
        <w:trPr>
          <w:trHeight w:val="240"/>
        </w:trPr>
        <w:tc>
          <w:tcPr>
            <w:tcW w:w="3078" w:type="dxa"/>
            <w:vAlign w:val="center"/>
          </w:tcPr>
          <w:p w14:paraId="0F2E8C36" w14:textId="77777777" w:rsidR="00113970" w:rsidRPr="00F31CCA" w:rsidRDefault="00113970" w:rsidP="007B0BBD">
            <w:pPr>
              <w:jc w:val="center"/>
              <w:rPr>
                <w:rFonts w:cs="Arial"/>
                <w:bCs/>
              </w:rPr>
            </w:pPr>
            <w:r w:rsidRPr="00F31CCA">
              <w:rPr>
                <w:rFonts w:cs="Arial"/>
                <w:bCs/>
              </w:rPr>
              <w:t>Potential data points</w:t>
            </w:r>
          </w:p>
        </w:tc>
        <w:tc>
          <w:tcPr>
            <w:tcW w:w="1458" w:type="dxa"/>
            <w:noWrap/>
            <w:vAlign w:val="center"/>
          </w:tcPr>
          <w:p w14:paraId="0F2E8C37" w14:textId="77777777" w:rsidR="00113970" w:rsidRPr="00F31CCA" w:rsidRDefault="00113970" w:rsidP="007B0BBD">
            <w:pPr>
              <w:jc w:val="center"/>
              <w:rPr>
                <w:rFonts w:cs="Arial"/>
              </w:rPr>
            </w:pPr>
            <w:r w:rsidRPr="00F31CCA">
              <w:rPr>
                <w:rFonts w:cs="Arial"/>
              </w:rPr>
              <w:t>60</w:t>
            </w:r>
          </w:p>
        </w:tc>
        <w:tc>
          <w:tcPr>
            <w:tcW w:w="1458" w:type="dxa"/>
            <w:vAlign w:val="center"/>
          </w:tcPr>
          <w:p w14:paraId="0F2E8C38" w14:textId="77777777" w:rsidR="00113970" w:rsidRPr="00F31CCA" w:rsidRDefault="00113970" w:rsidP="007B0BBD">
            <w:pPr>
              <w:jc w:val="center"/>
              <w:rPr>
                <w:rFonts w:cs="Arial"/>
              </w:rPr>
            </w:pPr>
            <w:r w:rsidRPr="00F31CCA">
              <w:rPr>
                <w:rFonts w:cs="Arial"/>
              </w:rPr>
              <w:t>60</w:t>
            </w:r>
          </w:p>
        </w:tc>
        <w:tc>
          <w:tcPr>
            <w:tcW w:w="1458" w:type="dxa"/>
          </w:tcPr>
          <w:p w14:paraId="0F2E8C39" w14:textId="77777777" w:rsidR="00113970" w:rsidRPr="00F31CCA" w:rsidRDefault="00113970" w:rsidP="007B0BBD">
            <w:pPr>
              <w:jc w:val="center"/>
              <w:rPr>
                <w:rFonts w:cs="Arial"/>
              </w:rPr>
            </w:pPr>
            <w:r w:rsidRPr="00F31CCA">
              <w:rPr>
                <w:rFonts w:cs="Arial"/>
              </w:rPr>
              <w:t>60</w:t>
            </w:r>
          </w:p>
        </w:tc>
        <w:tc>
          <w:tcPr>
            <w:tcW w:w="1458" w:type="dxa"/>
            <w:vAlign w:val="center"/>
          </w:tcPr>
          <w:p w14:paraId="0F2E8C3A" w14:textId="77777777" w:rsidR="00113970" w:rsidRPr="00F31CCA" w:rsidRDefault="00113970" w:rsidP="007B0BBD">
            <w:pPr>
              <w:jc w:val="center"/>
              <w:rPr>
                <w:rFonts w:cs="Arial"/>
              </w:rPr>
            </w:pPr>
            <w:r w:rsidRPr="00F31CCA">
              <w:rPr>
                <w:rFonts w:cs="Arial"/>
              </w:rPr>
              <w:t>60</w:t>
            </w:r>
          </w:p>
        </w:tc>
        <w:tc>
          <w:tcPr>
            <w:tcW w:w="1458" w:type="dxa"/>
            <w:noWrap/>
            <w:vAlign w:val="center"/>
          </w:tcPr>
          <w:p w14:paraId="0F2E8C3B" w14:textId="77777777" w:rsidR="00113970" w:rsidRPr="00F31CCA" w:rsidRDefault="00113970" w:rsidP="007B0BBD">
            <w:pPr>
              <w:jc w:val="center"/>
              <w:rPr>
                <w:rFonts w:cs="Arial"/>
              </w:rPr>
            </w:pPr>
            <w:r w:rsidRPr="00F31CCA">
              <w:rPr>
                <w:rFonts w:cs="Arial"/>
              </w:rPr>
              <w:t>60</w:t>
            </w:r>
          </w:p>
        </w:tc>
      </w:tr>
      <w:tr w:rsidR="00113970" w:rsidRPr="00F31CCA" w14:paraId="0F2E8C43" w14:textId="77777777" w:rsidTr="00113970">
        <w:trPr>
          <w:trHeight w:val="240"/>
        </w:trPr>
        <w:tc>
          <w:tcPr>
            <w:tcW w:w="3078" w:type="dxa"/>
            <w:vAlign w:val="center"/>
          </w:tcPr>
          <w:p w14:paraId="0F2E8C3D" w14:textId="77777777" w:rsidR="00113970" w:rsidRPr="00F31CCA" w:rsidRDefault="00113970" w:rsidP="007B0BBD">
            <w:pPr>
              <w:jc w:val="center"/>
              <w:rPr>
                <w:rFonts w:cs="Arial"/>
                <w:bCs/>
              </w:rPr>
            </w:pPr>
            <w:r w:rsidRPr="00F31CCA">
              <w:rPr>
                <w:rFonts w:cs="Arial"/>
                <w:bCs/>
              </w:rPr>
              <w:t>CNV not measured</w:t>
            </w:r>
          </w:p>
        </w:tc>
        <w:tc>
          <w:tcPr>
            <w:tcW w:w="1458" w:type="dxa"/>
            <w:noWrap/>
            <w:vAlign w:val="center"/>
          </w:tcPr>
          <w:p w14:paraId="0F2E8C3E" w14:textId="77777777" w:rsidR="00113970" w:rsidRPr="00F31CCA" w:rsidRDefault="00113970" w:rsidP="007B0BBD">
            <w:pPr>
              <w:jc w:val="center"/>
              <w:rPr>
                <w:rFonts w:cs="Arial"/>
              </w:rPr>
            </w:pPr>
            <w:r w:rsidRPr="00F31CCA">
              <w:rPr>
                <w:rFonts w:cs="Arial"/>
              </w:rPr>
              <w:t>0</w:t>
            </w:r>
          </w:p>
        </w:tc>
        <w:tc>
          <w:tcPr>
            <w:tcW w:w="1458" w:type="dxa"/>
            <w:vAlign w:val="center"/>
          </w:tcPr>
          <w:p w14:paraId="0F2E8C3F" w14:textId="77777777" w:rsidR="00113970" w:rsidRPr="00F31CCA" w:rsidRDefault="00113970" w:rsidP="007B0BBD">
            <w:pPr>
              <w:jc w:val="center"/>
              <w:rPr>
                <w:rFonts w:cs="Arial"/>
              </w:rPr>
            </w:pPr>
            <w:r w:rsidRPr="00F31CCA">
              <w:rPr>
                <w:rFonts w:cs="Arial"/>
              </w:rPr>
              <w:t>0</w:t>
            </w:r>
          </w:p>
        </w:tc>
        <w:tc>
          <w:tcPr>
            <w:tcW w:w="1458" w:type="dxa"/>
          </w:tcPr>
          <w:p w14:paraId="0F2E8C40" w14:textId="77777777" w:rsidR="00113970" w:rsidRPr="00F31CCA" w:rsidRDefault="00113970" w:rsidP="007B0BBD">
            <w:pPr>
              <w:jc w:val="center"/>
              <w:rPr>
                <w:rFonts w:cs="Arial"/>
              </w:rPr>
            </w:pPr>
            <w:r w:rsidRPr="00F31CCA">
              <w:rPr>
                <w:rFonts w:cs="Arial"/>
              </w:rPr>
              <w:t>0</w:t>
            </w:r>
          </w:p>
        </w:tc>
        <w:tc>
          <w:tcPr>
            <w:tcW w:w="1458" w:type="dxa"/>
            <w:vAlign w:val="center"/>
          </w:tcPr>
          <w:p w14:paraId="0F2E8C41" w14:textId="77777777" w:rsidR="00113970" w:rsidRPr="00F31CCA" w:rsidRDefault="00113970" w:rsidP="007B0BBD">
            <w:pPr>
              <w:jc w:val="center"/>
              <w:rPr>
                <w:rFonts w:cs="Arial"/>
              </w:rPr>
            </w:pPr>
            <w:r w:rsidRPr="00F31CCA">
              <w:rPr>
                <w:rFonts w:cs="Arial"/>
              </w:rPr>
              <w:t>13</w:t>
            </w:r>
          </w:p>
        </w:tc>
        <w:tc>
          <w:tcPr>
            <w:tcW w:w="1458" w:type="dxa"/>
            <w:noWrap/>
            <w:vAlign w:val="center"/>
          </w:tcPr>
          <w:p w14:paraId="0F2E8C42" w14:textId="77777777" w:rsidR="00113970" w:rsidRPr="00F31CCA" w:rsidRDefault="00113970" w:rsidP="007B0BBD">
            <w:pPr>
              <w:jc w:val="center"/>
              <w:rPr>
                <w:rFonts w:cs="Arial"/>
              </w:rPr>
            </w:pPr>
            <w:r w:rsidRPr="00F31CCA">
              <w:rPr>
                <w:rFonts w:cs="Arial"/>
              </w:rPr>
              <w:t>3</w:t>
            </w:r>
          </w:p>
        </w:tc>
      </w:tr>
      <w:tr w:rsidR="00113970" w:rsidRPr="00F31CCA" w14:paraId="0F2E8C4A" w14:textId="77777777" w:rsidTr="00113970">
        <w:trPr>
          <w:trHeight w:val="240"/>
        </w:trPr>
        <w:tc>
          <w:tcPr>
            <w:tcW w:w="3078" w:type="dxa"/>
            <w:tcBorders>
              <w:bottom w:val="single" w:sz="24" w:space="0" w:color="auto"/>
            </w:tcBorders>
            <w:vAlign w:val="center"/>
          </w:tcPr>
          <w:p w14:paraId="0F2E8C44" w14:textId="77777777" w:rsidR="00113970" w:rsidRPr="00F31CCA" w:rsidRDefault="00113970" w:rsidP="007B0BBD">
            <w:pPr>
              <w:jc w:val="center"/>
              <w:rPr>
                <w:rFonts w:cs="Arial"/>
                <w:bCs/>
              </w:rPr>
            </w:pPr>
            <w:r w:rsidRPr="00F31CCA">
              <w:rPr>
                <w:rFonts w:cs="Arial"/>
                <w:bCs/>
              </w:rPr>
              <w:t>CNV data points excluded</w:t>
            </w:r>
          </w:p>
        </w:tc>
        <w:tc>
          <w:tcPr>
            <w:tcW w:w="1458" w:type="dxa"/>
            <w:tcBorders>
              <w:bottom w:val="single" w:sz="24" w:space="0" w:color="auto"/>
            </w:tcBorders>
            <w:noWrap/>
            <w:vAlign w:val="center"/>
          </w:tcPr>
          <w:p w14:paraId="0F2E8C45" w14:textId="77777777" w:rsidR="00113970" w:rsidRPr="00F31CCA" w:rsidRDefault="00113970" w:rsidP="007B0BBD">
            <w:pPr>
              <w:jc w:val="center"/>
              <w:rPr>
                <w:rFonts w:cs="Arial"/>
              </w:rPr>
            </w:pPr>
            <w:r w:rsidRPr="00F31CCA">
              <w:rPr>
                <w:rFonts w:cs="Arial"/>
              </w:rPr>
              <w:t>13</w:t>
            </w:r>
          </w:p>
        </w:tc>
        <w:tc>
          <w:tcPr>
            <w:tcW w:w="1458" w:type="dxa"/>
            <w:tcBorders>
              <w:bottom w:val="single" w:sz="24" w:space="0" w:color="auto"/>
            </w:tcBorders>
            <w:vAlign w:val="center"/>
          </w:tcPr>
          <w:p w14:paraId="0F2E8C46" w14:textId="77777777" w:rsidR="00113970" w:rsidRPr="00F31CCA" w:rsidRDefault="00113970" w:rsidP="007B0BBD">
            <w:pPr>
              <w:jc w:val="center"/>
              <w:rPr>
                <w:rFonts w:cs="Arial"/>
              </w:rPr>
            </w:pPr>
            <w:r w:rsidRPr="00F31CCA">
              <w:rPr>
                <w:rFonts w:cs="Arial"/>
              </w:rPr>
              <w:t>11</w:t>
            </w:r>
          </w:p>
        </w:tc>
        <w:tc>
          <w:tcPr>
            <w:tcW w:w="1458" w:type="dxa"/>
            <w:tcBorders>
              <w:bottom w:val="single" w:sz="24" w:space="0" w:color="auto"/>
            </w:tcBorders>
          </w:tcPr>
          <w:p w14:paraId="0F2E8C47" w14:textId="77777777" w:rsidR="00113970" w:rsidRPr="00F31CCA" w:rsidRDefault="00113970" w:rsidP="007B0BBD">
            <w:pPr>
              <w:jc w:val="center"/>
              <w:rPr>
                <w:rFonts w:cs="Arial"/>
              </w:rPr>
            </w:pPr>
            <w:r w:rsidRPr="00F31CCA">
              <w:rPr>
                <w:rFonts w:cs="Arial"/>
              </w:rPr>
              <w:t>15</w:t>
            </w:r>
          </w:p>
        </w:tc>
        <w:tc>
          <w:tcPr>
            <w:tcW w:w="1458" w:type="dxa"/>
            <w:tcBorders>
              <w:bottom w:val="single" w:sz="24" w:space="0" w:color="auto"/>
            </w:tcBorders>
            <w:vAlign w:val="center"/>
          </w:tcPr>
          <w:p w14:paraId="0F2E8C48" w14:textId="77777777" w:rsidR="00113970" w:rsidRPr="00F31CCA" w:rsidRDefault="00113970" w:rsidP="007B0BBD">
            <w:pPr>
              <w:jc w:val="center"/>
              <w:rPr>
                <w:rFonts w:cs="Arial"/>
              </w:rPr>
            </w:pPr>
            <w:r w:rsidRPr="00F31CCA">
              <w:rPr>
                <w:rFonts w:cs="Arial"/>
              </w:rPr>
              <w:t>26</w:t>
            </w:r>
          </w:p>
        </w:tc>
        <w:tc>
          <w:tcPr>
            <w:tcW w:w="1458" w:type="dxa"/>
            <w:tcBorders>
              <w:bottom w:val="single" w:sz="24" w:space="0" w:color="auto"/>
            </w:tcBorders>
            <w:noWrap/>
            <w:vAlign w:val="center"/>
          </w:tcPr>
          <w:p w14:paraId="0F2E8C49" w14:textId="77777777" w:rsidR="00113970" w:rsidRPr="00F31CCA" w:rsidRDefault="00113970" w:rsidP="007B0BBD">
            <w:pPr>
              <w:jc w:val="center"/>
              <w:rPr>
                <w:rFonts w:cs="Arial"/>
              </w:rPr>
            </w:pPr>
            <w:r w:rsidRPr="00F31CCA">
              <w:rPr>
                <w:rFonts w:cs="Arial"/>
              </w:rPr>
              <w:t>14</w:t>
            </w:r>
          </w:p>
        </w:tc>
      </w:tr>
      <w:tr w:rsidR="00113970" w:rsidRPr="00F31CCA" w14:paraId="0F2E8C51" w14:textId="77777777" w:rsidTr="00F97605">
        <w:trPr>
          <w:trHeight w:val="240"/>
        </w:trPr>
        <w:tc>
          <w:tcPr>
            <w:tcW w:w="3078" w:type="dxa"/>
            <w:tcBorders>
              <w:top w:val="single" w:sz="24" w:space="0" w:color="auto"/>
            </w:tcBorders>
            <w:vAlign w:val="center"/>
          </w:tcPr>
          <w:p w14:paraId="0F2E8C4B" w14:textId="77777777" w:rsidR="00113970" w:rsidRPr="00F31CCA" w:rsidRDefault="00113970" w:rsidP="007B0BBD">
            <w:pPr>
              <w:jc w:val="center"/>
              <w:rPr>
                <w:rFonts w:cs="Arial"/>
                <w:bCs/>
              </w:rPr>
            </w:pPr>
            <w:r w:rsidRPr="00F31CCA">
              <w:rPr>
                <w:rFonts w:cs="Arial"/>
                <w:bCs/>
              </w:rPr>
              <w:t>CNV data points</w:t>
            </w:r>
            <w:r w:rsidRPr="00F31CCA">
              <w:rPr>
                <w:rFonts w:cs="Arial"/>
                <w:bCs/>
              </w:rPr>
              <w:br/>
              <w:t>used to calculate mean</w:t>
            </w:r>
          </w:p>
        </w:tc>
        <w:tc>
          <w:tcPr>
            <w:tcW w:w="1458" w:type="dxa"/>
            <w:tcBorders>
              <w:top w:val="single" w:sz="24" w:space="0" w:color="auto"/>
            </w:tcBorders>
            <w:noWrap/>
            <w:vAlign w:val="center"/>
          </w:tcPr>
          <w:p w14:paraId="0F2E8C4C" w14:textId="77777777" w:rsidR="00113970" w:rsidRPr="00F31CCA" w:rsidRDefault="00113970" w:rsidP="00F97605">
            <w:pPr>
              <w:jc w:val="center"/>
              <w:rPr>
                <w:rFonts w:cs="Arial"/>
              </w:rPr>
            </w:pPr>
            <w:r w:rsidRPr="00F31CCA">
              <w:rPr>
                <w:rFonts w:cs="Arial"/>
              </w:rPr>
              <w:t>47</w:t>
            </w:r>
          </w:p>
        </w:tc>
        <w:tc>
          <w:tcPr>
            <w:tcW w:w="1458" w:type="dxa"/>
            <w:tcBorders>
              <w:top w:val="single" w:sz="24" w:space="0" w:color="auto"/>
            </w:tcBorders>
            <w:vAlign w:val="center"/>
          </w:tcPr>
          <w:p w14:paraId="0F2E8C4D" w14:textId="77777777" w:rsidR="00113970" w:rsidRPr="00F31CCA" w:rsidRDefault="00113970" w:rsidP="00F97605">
            <w:pPr>
              <w:jc w:val="center"/>
              <w:rPr>
                <w:rFonts w:cs="Arial"/>
              </w:rPr>
            </w:pPr>
            <w:r w:rsidRPr="00F31CCA">
              <w:rPr>
                <w:rFonts w:cs="Arial"/>
              </w:rPr>
              <w:t>49</w:t>
            </w:r>
          </w:p>
        </w:tc>
        <w:tc>
          <w:tcPr>
            <w:tcW w:w="1458" w:type="dxa"/>
            <w:tcBorders>
              <w:top w:val="single" w:sz="24" w:space="0" w:color="auto"/>
            </w:tcBorders>
            <w:vAlign w:val="center"/>
          </w:tcPr>
          <w:p w14:paraId="0F2E8C4E" w14:textId="77777777" w:rsidR="00113970" w:rsidRPr="00F31CCA" w:rsidRDefault="00113970" w:rsidP="00F97605">
            <w:pPr>
              <w:jc w:val="center"/>
              <w:rPr>
                <w:rFonts w:cs="Arial"/>
              </w:rPr>
            </w:pPr>
            <w:r w:rsidRPr="00F31CCA">
              <w:rPr>
                <w:rFonts w:cs="Arial"/>
              </w:rPr>
              <w:t>45</w:t>
            </w:r>
          </w:p>
        </w:tc>
        <w:tc>
          <w:tcPr>
            <w:tcW w:w="1458" w:type="dxa"/>
            <w:tcBorders>
              <w:top w:val="single" w:sz="24" w:space="0" w:color="auto"/>
            </w:tcBorders>
            <w:vAlign w:val="center"/>
          </w:tcPr>
          <w:p w14:paraId="0F2E8C4F" w14:textId="77777777" w:rsidR="00113970" w:rsidRPr="00F31CCA" w:rsidRDefault="00113970" w:rsidP="00F97605">
            <w:pPr>
              <w:jc w:val="center"/>
              <w:rPr>
                <w:rFonts w:cs="Arial"/>
              </w:rPr>
            </w:pPr>
            <w:r w:rsidRPr="00F31CCA">
              <w:rPr>
                <w:rFonts w:cs="Arial"/>
              </w:rPr>
              <w:t>33</w:t>
            </w:r>
          </w:p>
        </w:tc>
        <w:tc>
          <w:tcPr>
            <w:tcW w:w="1458" w:type="dxa"/>
            <w:tcBorders>
              <w:top w:val="single" w:sz="24" w:space="0" w:color="auto"/>
            </w:tcBorders>
            <w:noWrap/>
            <w:vAlign w:val="center"/>
          </w:tcPr>
          <w:p w14:paraId="0F2E8C50" w14:textId="77777777" w:rsidR="00113970" w:rsidRPr="00F31CCA" w:rsidRDefault="00113970" w:rsidP="00F97605">
            <w:pPr>
              <w:jc w:val="center"/>
              <w:rPr>
                <w:rFonts w:cs="Arial"/>
              </w:rPr>
            </w:pPr>
            <w:r w:rsidRPr="00F31CCA">
              <w:rPr>
                <w:rFonts w:cs="Arial"/>
              </w:rPr>
              <w:t>43</w:t>
            </w:r>
          </w:p>
        </w:tc>
      </w:tr>
      <w:tr w:rsidR="00113970" w:rsidRPr="00F31CCA" w14:paraId="0F2E8C58" w14:textId="77777777" w:rsidTr="00113970">
        <w:trPr>
          <w:trHeight w:val="240"/>
        </w:trPr>
        <w:tc>
          <w:tcPr>
            <w:tcW w:w="3078" w:type="dxa"/>
            <w:vAlign w:val="center"/>
          </w:tcPr>
          <w:p w14:paraId="0F2E8C52" w14:textId="77777777" w:rsidR="00113970" w:rsidRPr="00F31CCA" w:rsidRDefault="00113970" w:rsidP="007B0BBD">
            <w:pPr>
              <w:jc w:val="center"/>
              <w:rPr>
                <w:rFonts w:cs="Arial"/>
                <w:bCs/>
              </w:rPr>
            </w:pPr>
            <w:r w:rsidRPr="00F31CCA">
              <w:rPr>
                <w:rFonts w:cs="Arial"/>
                <w:bCs/>
              </w:rPr>
              <w:t>Mean area CNV mm</w:t>
            </w:r>
            <w:r w:rsidRPr="00F31CCA">
              <w:rPr>
                <w:rFonts w:cs="Arial"/>
                <w:bCs/>
                <w:vertAlign w:val="superscript"/>
              </w:rPr>
              <w:t>2</w:t>
            </w:r>
            <w:r w:rsidRPr="00F31CCA">
              <w:rPr>
                <w:rFonts w:cs="Arial"/>
                <w:bCs/>
              </w:rPr>
              <w:t xml:space="preserve"> x10</w:t>
            </w:r>
            <w:r w:rsidRPr="00F31CCA">
              <w:rPr>
                <w:rFonts w:cs="Arial"/>
                <w:bCs/>
                <w:vertAlign w:val="superscript"/>
              </w:rPr>
              <w:t>-3</w:t>
            </w:r>
          </w:p>
        </w:tc>
        <w:tc>
          <w:tcPr>
            <w:tcW w:w="1458" w:type="dxa"/>
            <w:noWrap/>
            <w:vAlign w:val="center"/>
          </w:tcPr>
          <w:p w14:paraId="0F2E8C53" w14:textId="77777777" w:rsidR="00113970" w:rsidRPr="00F31CCA" w:rsidRDefault="00113970" w:rsidP="007B0BBD">
            <w:pPr>
              <w:jc w:val="center"/>
              <w:rPr>
                <w:rFonts w:cs="Arial"/>
              </w:rPr>
            </w:pPr>
            <w:r w:rsidRPr="00F31CCA">
              <w:rPr>
                <w:rFonts w:cs="Arial"/>
              </w:rPr>
              <w:t>22.4</w:t>
            </w:r>
          </w:p>
        </w:tc>
        <w:tc>
          <w:tcPr>
            <w:tcW w:w="1458" w:type="dxa"/>
            <w:vAlign w:val="center"/>
          </w:tcPr>
          <w:p w14:paraId="0F2E8C54" w14:textId="77777777" w:rsidR="00113970" w:rsidRPr="00F31CCA" w:rsidRDefault="00113970" w:rsidP="007B0BBD">
            <w:pPr>
              <w:jc w:val="center"/>
              <w:rPr>
                <w:rFonts w:cs="Arial"/>
              </w:rPr>
            </w:pPr>
            <w:r w:rsidRPr="00F31CCA">
              <w:rPr>
                <w:rFonts w:cs="Arial"/>
              </w:rPr>
              <w:t>26.0</w:t>
            </w:r>
          </w:p>
        </w:tc>
        <w:tc>
          <w:tcPr>
            <w:tcW w:w="1458" w:type="dxa"/>
          </w:tcPr>
          <w:p w14:paraId="0F2E8C55" w14:textId="77777777" w:rsidR="00113970" w:rsidRPr="00F31CCA" w:rsidRDefault="00113970" w:rsidP="007B0BBD">
            <w:pPr>
              <w:jc w:val="center"/>
              <w:rPr>
                <w:rFonts w:cs="Arial"/>
              </w:rPr>
            </w:pPr>
            <w:r w:rsidRPr="00F31CCA">
              <w:rPr>
                <w:rFonts w:cs="Arial"/>
              </w:rPr>
              <w:t>48.6</w:t>
            </w:r>
          </w:p>
        </w:tc>
        <w:tc>
          <w:tcPr>
            <w:tcW w:w="1458" w:type="dxa"/>
            <w:vAlign w:val="center"/>
          </w:tcPr>
          <w:p w14:paraId="0F2E8C56" w14:textId="77777777" w:rsidR="00113970" w:rsidRPr="00F31CCA" w:rsidRDefault="00113970" w:rsidP="007B0BBD">
            <w:pPr>
              <w:jc w:val="center"/>
              <w:rPr>
                <w:rFonts w:cs="Arial"/>
              </w:rPr>
            </w:pPr>
            <w:r w:rsidRPr="00F31CCA">
              <w:rPr>
                <w:rFonts w:cs="Arial"/>
              </w:rPr>
              <w:t>49.5</w:t>
            </w:r>
          </w:p>
        </w:tc>
        <w:tc>
          <w:tcPr>
            <w:tcW w:w="1458" w:type="dxa"/>
            <w:noWrap/>
            <w:vAlign w:val="center"/>
          </w:tcPr>
          <w:p w14:paraId="0F2E8C57" w14:textId="77777777" w:rsidR="00113970" w:rsidRPr="00F31CCA" w:rsidRDefault="00113970" w:rsidP="007B0BBD">
            <w:pPr>
              <w:jc w:val="center"/>
              <w:rPr>
                <w:rFonts w:cs="Arial"/>
              </w:rPr>
            </w:pPr>
            <w:r w:rsidRPr="00F31CCA">
              <w:rPr>
                <w:rFonts w:cs="Arial"/>
              </w:rPr>
              <w:t>7.39</w:t>
            </w:r>
          </w:p>
        </w:tc>
      </w:tr>
      <w:tr w:rsidR="00113970" w:rsidRPr="00F31CCA" w14:paraId="0F2E8C5F" w14:textId="77777777" w:rsidTr="00113970">
        <w:trPr>
          <w:trHeight w:val="240"/>
        </w:trPr>
        <w:tc>
          <w:tcPr>
            <w:tcW w:w="3078" w:type="dxa"/>
            <w:vAlign w:val="center"/>
          </w:tcPr>
          <w:p w14:paraId="0F2E8C59" w14:textId="77777777" w:rsidR="00113970" w:rsidRPr="00F31CCA" w:rsidRDefault="00113970" w:rsidP="007B0BBD">
            <w:pPr>
              <w:jc w:val="center"/>
              <w:rPr>
                <w:rFonts w:cs="Arial"/>
                <w:bCs/>
              </w:rPr>
            </w:pPr>
            <w:r w:rsidRPr="00F31CCA">
              <w:rPr>
                <w:rFonts w:cs="Arial"/>
                <w:bCs/>
              </w:rPr>
              <w:t>Std. Deviation</w:t>
            </w:r>
          </w:p>
        </w:tc>
        <w:tc>
          <w:tcPr>
            <w:tcW w:w="1458" w:type="dxa"/>
            <w:noWrap/>
            <w:vAlign w:val="center"/>
          </w:tcPr>
          <w:p w14:paraId="0F2E8C5A" w14:textId="77777777" w:rsidR="00113970" w:rsidRPr="00F31CCA" w:rsidRDefault="00113970" w:rsidP="007B0BBD">
            <w:pPr>
              <w:jc w:val="center"/>
              <w:rPr>
                <w:rFonts w:cs="Arial"/>
              </w:rPr>
            </w:pPr>
            <w:r w:rsidRPr="00F31CCA">
              <w:rPr>
                <w:rFonts w:cs="Arial"/>
              </w:rPr>
              <w:t>19.3</w:t>
            </w:r>
          </w:p>
        </w:tc>
        <w:tc>
          <w:tcPr>
            <w:tcW w:w="1458" w:type="dxa"/>
            <w:vAlign w:val="center"/>
          </w:tcPr>
          <w:p w14:paraId="0F2E8C5B" w14:textId="77777777" w:rsidR="00113970" w:rsidRPr="00F31CCA" w:rsidRDefault="00113970" w:rsidP="007B0BBD">
            <w:pPr>
              <w:jc w:val="center"/>
              <w:rPr>
                <w:rFonts w:cs="Arial"/>
              </w:rPr>
            </w:pPr>
            <w:r w:rsidRPr="00F31CCA">
              <w:rPr>
                <w:rFonts w:cs="Arial"/>
              </w:rPr>
              <w:t>26.3</w:t>
            </w:r>
          </w:p>
        </w:tc>
        <w:tc>
          <w:tcPr>
            <w:tcW w:w="1458" w:type="dxa"/>
          </w:tcPr>
          <w:p w14:paraId="0F2E8C5C" w14:textId="77777777" w:rsidR="00113970" w:rsidRPr="00F31CCA" w:rsidRDefault="00113970" w:rsidP="007B0BBD">
            <w:pPr>
              <w:jc w:val="center"/>
              <w:rPr>
                <w:rFonts w:cs="Arial"/>
              </w:rPr>
            </w:pPr>
            <w:r w:rsidRPr="00F31CCA">
              <w:rPr>
                <w:rFonts w:cs="Arial"/>
              </w:rPr>
              <w:t>43.1</w:t>
            </w:r>
          </w:p>
        </w:tc>
        <w:tc>
          <w:tcPr>
            <w:tcW w:w="1458" w:type="dxa"/>
            <w:vAlign w:val="center"/>
          </w:tcPr>
          <w:p w14:paraId="0F2E8C5D" w14:textId="77777777" w:rsidR="00113970" w:rsidRPr="00F31CCA" w:rsidRDefault="00113970" w:rsidP="007B0BBD">
            <w:pPr>
              <w:jc w:val="center"/>
              <w:rPr>
                <w:rFonts w:cs="Arial"/>
              </w:rPr>
            </w:pPr>
            <w:r w:rsidRPr="00F31CCA">
              <w:rPr>
                <w:rFonts w:cs="Arial"/>
              </w:rPr>
              <w:t>28.7</w:t>
            </w:r>
          </w:p>
        </w:tc>
        <w:tc>
          <w:tcPr>
            <w:tcW w:w="1458" w:type="dxa"/>
            <w:noWrap/>
            <w:vAlign w:val="center"/>
          </w:tcPr>
          <w:p w14:paraId="0F2E8C5E" w14:textId="77777777" w:rsidR="00113970" w:rsidRPr="00F31CCA" w:rsidRDefault="00113970" w:rsidP="007B0BBD">
            <w:pPr>
              <w:jc w:val="center"/>
              <w:rPr>
                <w:rFonts w:cs="Arial"/>
              </w:rPr>
            </w:pPr>
            <w:r w:rsidRPr="00F31CCA">
              <w:rPr>
                <w:rFonts w:cs="Arial"/>
              </w:rPr>
              <w:t>7.0</w:t>
            </w:r>
          </w:p>
        </w:tc>
      </w:tr>
      <w:tr w:rsidR="00113970" w:rsidRPr="00F31CCA" w14:paraId="0F2E8C66" w14:textId="77777777" w:rsidTr="00113970">
        <w:trPr>
          <w:trHeight w:val="240"/>
        </w:trPr>
        <w:tc>
          <w:tcPr>
            <w:tcW w:w="3078" w:type="dxa"/>
            <w:vAlign w:val="center"/>
          </w:tcPr>
          <w:p w14:paraId="0F2E8C60" w14:textId="77777777" w:rsidR="00113970" w:rsidRPr="00F31CCA" w:rsidRDefault="00113970" w:rsidP="007B0BBD">
            <w:pPr>
              <w:jc w:val="center"/>
              <w:rPr>
                <w:rFonts w:cs="Arial"/>
                <w:bCs/>
              </w:rPr>
            </w:pPr>
            <w:r w:rsidRPr="00F31CCA">
              <w:rPr>
                <w:rFonts w:cs="Arial"/>
                <w:bCs/>
              </w:rPr>
              <w:t>Std. Error</w:t>
            </w:r>
          </w:p>
        </w:tc>
        <w:tc>
          <w:tcPr>
            <w:tcW w:w="1458" w:type="dxa"/>
            <w:noWrap/>
            <w:vAlign w:val="center"/>
          </w:tcPr>
          <w:p w14:paraId="0F2E8C61" w14:textId="77777777" w:rsidR="00113970" w:rsidRPr="00F31CCA" w:rsidRDefault="00113970" w:rsidP="007B0BBD">
            <w:pPr>
              <w:jc w:val="center"/>
              <w:rPr>
                <w:rFonts w:cs="Arial"/>
              </w:rPr>
            </w:pPr>
            <w:r w:rsidRPr="00F31CCA">
              <w:rPr>
                <w:rFonts w:cs="Arial"/>
              </w:rPr>
              <w:t>2.82</w:t>
            </w:r>
          </w:p>
        </w:tc>
        <w:tc>
          <w:tcPr>
            <w:tcW w:w="1458" w:type="dxa"/>
            <w:vAlign w:val="center"/>
          </w:tcPr>
          <w:p w14:paraId="0F2E8C62" w14:textId="77777777" w:rsidR="00113970" w:rsidRPr="00F31CCA" w:rsidRDefault="00113970" w:rsidP="007B0BBD">
            <w:pPr>
              <w:jc w:val="center"/>
              <w:rPr>
                <w:rFonts w:cs="Arial"/>
              </w:rPr>
            </w:pPr>
            <w:r w:rsidRPr="00F31CCA">
              <w:rPr>
                <w:rFonts w:cs="Arial"/>
              </w:rPr>
              <w:t>3.75</w:t>
            </w:r>
          </w:p>
        </w:tc>
        <w:tc>
          <w:tcPr>
            <w:tcW w:w="1458" w:type="dxa"/>
          </w:tcPr>
          <w:p w14:paraId="0F2E8C63" w14:textId="77777777" w:rsidR="00113970" w:rsidRPr="00F31CCA" w:rsidRDefault="00113970" w:rsidP="007B0BBD">
            <w:pPr>
              <w:jc w:val="center"/>
              <w:rPr>
                <w:rFonts w:cs="Arial"/>
              </w:rPr>
            </w:pPr>
            <w:r w:rsidRPr="00F31CCA">
              <w:rPr>
                <w:rFonts w:cs="Arial"/>
              </w:rPr>
              <w:t>6.43</w:t>
            </w:r>
          </w:p>
        </w:tc>
        <w:tc>
          <w:tcPr>
            <w:tcW w:w="1458" w:type="dxa"/>
            <w:vAlign w:val="center"/>
          </w:tcPr>
          <w:p w14:paraId="0F2E8C64" w14:textId="77777777" w:rsidR="00113970" w:rsidRPr="00F31CCA" w:rsidRDefault="00113970" w:rsidP="007B0BBD">
            <w:pPr>
              <w:jc w:val="center"/>
              <w:rPr>
                <w:rFonts w:cs="Arial"/>
              </w:rPr>
            </w:pPr>
            <w:r w:rsidRPr="00F31CCA">
              <w:rPr>
                <w:rFonts w:cs="Arial"/>
              </w:rPr>
              <w:t>5.00</w:t>
            </w:r>
          </w:p>
        </w:tc>
        <w:tc>
          <w:tcPr>
            <w:tcW w:w="1458" w:type="dxa"/>
            <w:noWrap/>
            <w:vAlign w:val="center"/>
          </w:tcPr>
          <w:p w14:paraId="0F2E8C65" w14:textId="77777777" w:rsidR="00113970" w:rsidRPr="00F31CCA" w:rsidRDefault="00113970" w:rsidP="007B0BBD">
            <w:pPr>
              <w:jc w:val="center"/>
              <w:rPr>
                <w:rFonts w:cs="Arial"/>
              </w:rPr>
            </w:pPr>
            <w:r w:rsidRPr="00F31CCA">
              <w:rPr>
                <w:rFonts w:cs="Arial"/>
              </w:rPr>
              <w:t>1.07</w:t>
            </w:r>
          </w:p>
        </w:tc>
      </w:tr>
      <w:tr w:rsidR="00113970" w:rsidRPr="00F31CCA" w14:paraId="0F2E8C6D" w14:textId="77777777" w:rsidTr="00113970">
        <w:trPr>
          <w:trHeight w:val="240"/>
        </w:trPr>
        <w:tc>
          <w:tcPr>
            <w:tcW w:w="3078" w:type="dxa"/>
            <w:vAlign w:val="center"/>
          </w:tcPr>
          <w:p w14:paraId="0F2E8C67" w14:textId="77777777" w:rsidR="00113970" w:rsidRPr="00F31CCA" w:rsidRDefault="00113970" w:rsidP="007B0BBD">
            <w:pPr>
              <w:jc w:val="center"/>
              <w:rPr>
                <w:rFonts w:cs="Arial"/>
                <w:bCs/>
              </w:rPr>
            </w:pPr>
            <w:r w:rsidRPr="00F31CCA">
              <w:rPr>
                <w:rFonts w:cs="Arial"/>
                <w:bCs/>
              </w:rPr>
              <w:t>% Inhibition</w:t>
            </w:r>
          </w:p>
        </w:tc>
        <w:tc>
          <w:tcPr>
            <w:tcW w:w="1458" w:type="dxa"/>
            <w:noWrap/>
            <w:vAlign w:val="center"/>
          </w:tcPr>
          <w:p w14:paraId="0F2E8C68" w14:textId="77777777" w:rsidR="00113970" w:rsidRPr="00F31CCA" w:rsidRDefault="00113970" w:rsidP="007B0BBD">
            <w:pPr>
              <w:jc w:val="center"/>
              <w:rPr>
                <w:rFonts w:cs="Arial"/>
                <w:bCs/>
              </w:rPr>
            </w:pPr>
            <w:r w:rsidRPr="00F31CCA">
              <w:rPr>
                <w:rFonts w:cs="Arial"/>
                <w:bCs/>
              </w:rPr>
              <w:t>0.0%</w:t>
            </w:r>
          </w:p>
        </w:tc>
        <w:tc>
          <w:tcPr>
            <w:tcW w:w="1458" w:type="dxa"/>
            <w:vAlign w:val="center"/>
          </w:tcPr>
          <w:p w14:paraId="0F2E8C69" w14:textId="77777777" w:rsidR="00113970" w:rsidRPr="00F31CCA" w:rsidRDefault="00113970" w:rsidP="007B0BBD">
            <w:pPr>
              <w:jc w:val="center"/>
              <w:rPr>
                <w:rFonts w:cs="Arial"/>
                <w:bCs/>
              </w:rPr>
            </w:pPr>
            <w:r w:rsidRPr="00F31CCA">
              <w:rPr>
                <w:rFonts w:cs="Arial"/>
                <w:bCs/>
              </w:rPr>
              <w:t>-16.1%</w:t>
            </w:r>
          </w:p>
        </w:tc>
        <w:tc>
          <w:tcPr>
            <w:tcW w:w="1458" w:type="dxa"/>
          </w:tcPr>
          <w:p w14:paraId="0F2E8C6A" w14:textId="77777777" w:rsidR="00113970" w:rsidRPr="00F31CCA" w:rsidRDefault="00113970" w:rsidP="007B0BBD">
            <w:pPr>
              <w:jc w:val="center"/>
              <w:rPr>
                <w:rFonts w:cs="Arial"/>
                <w:bCs/>
              </w:rPr>
            </w:pPr>
            <w:r w:rsidRPr="00F31CCA">
              <w:rPr>
                <w:rFonts w:cs="Arial"/>
                <w:bCs/>
              </w:rPr>
              <w:t>67%</w:t>
            </w:r>
          </w:p>
        </w:tc>
        <w:tc>
          <w:tcPr>
            <w:tcW w:w="1458" w:type="dxa"/>
            <w:vAlign w:val="center"/>
          </w:tcPr>
          <w:p w14:paraId="0F2E8C6B" w14:textId="77777777" w:rsidR="00113970" w:rsidRPr="00F31CCA" w:rsidRDefault="00113970" w:rsidP="007B0BBD">
            <w:pPr>
              <w:jc w:val="center"/>
              <w:rPr>
                <w:rFonts w:cs="Arial"/>
                <w:bCs/>
              </w:rPr>
            </w:pPr>
            <w:r w:rsidRPr="00F31CCA">
              <w:rPr>
                <w:rFonts w:cs="Arial"/>
                <w:bCs/>
              </w:rPr>
              <w:t>-120.8%</w:t>
            </w:r>
          </w:p>
        </w:tc>
        <w:tc>
          <w:tcPr>
            <w:tcW w:w="1458" w:type="dxa"/>
            <w:noWrap/>
            <w:vAlign w:val="center"/>
          </w:tcPr>
          <w:p w14:paraId="0F2E8C6C" w14:textId="77777777" w:rsidR="00113970" w:rsidRPr="00F31CCA" w:rsidRDefault="00113970" w:rsidP="007B0BBD">
            <w:pPr>
              <w:jc w:val="center"/>
              <w:rPr>
                <w:rFonts w:cs="Arial"/>
                <w:bCs/>
              </w:rPr>
            </w:pPr>
            <w:r w:rsidRPr="00F31CCA">
              <w:rPr>
                <w:rFonts w:cs="Arial"/>
                <w:bCs/>
              </w:rPr>
              <w:t>67.0%</w:t>
            </w:r>
          </w:p>
        </w:tc>
      </w:tr>
      <w:tr w:rsidR="00113970" w:rsidRPr="00F31CCA" w14:paraId="0F2E8C74" w14:textId="77777777" w:rsidTr="00113970">
        <w:trPr>
          <w:trHeight w:val="240"/>
        </w:trPr>
        <w:tc>
          <w:tcPr>
            <w:tcW w:w="3078" w:type="dxa"/>
            <w:vAlign w:val="center"/>
          </w:tcPr>
          <w:p w14:paraId="0F2E8C6E" w14:textId="77777777" w:rsidR="00113970" w:rsidRPr="00F31CCA" w:rsidRDefault="00113970" w:rsidP="007B0BBD">
            <w:pPr>
              <w:jc w:val="center"/>
              <w:rPr>
                <w:rFonts w:cs="Arial"/>
                <w:bCs/>
              </w:rPr>
            </w:pPr>
            <w:r w:rsidRPr="00F31CCA">
              <w:rPr>
                <w:rFonts w:cs="Arial"/>
                <w:bCs/>
              </w:rPr>
              <w:t>p value</w:t>
            </w:r>
          </w:p>
        </w:tc>
        <w:tc>
          <w:tcPr>
            <w:tcW w:w="1458" w:type="dxa"/>
            <w:noWrap/>
            <w:vAlign w:val="center"/>
          </w:tcPr>
          <w:p w14:paraId="0F2E8C6F" w14:textId="77777777" w:rsidR="00113970" w:rsidRPr="00F31CCA" w:rsidRDefault="00113970" w:rsidP="007B0BBD">
            <w:pPr>
              <w:jc w:val="center"/>
              <w:rPr>
                <w:rFonts w:cs="Arial"/>
                <w:bCs/>
              </w:rPr>
            </w:pPr>
            <w:r w:rsidRPr="00F31CCA">
              <w:rPr>
                <w:rFonts w:cs="Arial"/>
                <w:bCs/>
              </w:rPr>
              <w:t>NA</w:t>
            </w:r>
          </w:p>
        </w:tc>
        <w:tc>
          <w:tcPr>
            <w:tcW w:w="1458" w:type="dxa"/>
            <w:vAlign w:val="center"/>
          </w:tcPr>
          <w:p w14:paraId="0F2E8C70" w14:textId="77777777" w:rsidR="00113970" w:rsidRPr="00F31CCA" w:rsidRDefault="00113970" w:rsidP="007B0BBD">
            <w:pPr>
              <w:jc w:val="center"/>
              <w:rPr>
                <w:rFonts w:cs="Arial"/>
                <w:bCs/>
              </w:rPr>
            </w:pPr>
            <w:r w:rsidRPr="00F31CCA">
              <w:rPr>
                <w:rFonts w:cs="Arial"/>
                <w:bCs/>
              </w:rPr>
              <w:t>0.75</w:t>
            </w:r>
          </w:p>
        </w:tc>
        <w:tc>
          <w:tcPr>
            <w:tcW w:w="1458" w:type="dxa"/>
          </w:tcPr>
          <w:p w14:paraId="0F2E8C71" w14:textId="77777777" w:rsidR="00113970" w:rsidRPr="00F31CCA" w:rsidRDefault="00113970" w:rsidP="007B0BBD">
            <w:pPr>
              <w:jc w:val="center"/>
              <w:rPr>
                <w:rFonts w:cs="Arial"/>
                <w:bCs/>
              </w:rPr>
            </w:pPr>
            <w:r w:rsidRPr="00F31CCA">
              <w:rPr>
                <w:rFonts w:cs="Arial"/>
                <w:bCs/>
              </w:rPr>
              <w:t>0.04</w:t>
            </w:r>
          </w:p>
        </w:tc>
        <w:tc>
          <w:tcPr>
            <w:tcW w:w="1458" w:type="dxa"/>
            <w:vAlign w:val="center"/>
          </w:tcPr>
          <w:p w14:paraId="0F2E8C72" w14:textId="77777777" w:rsidR="00113970" w:rsidRPr="00F31CCA" w:rsidRDefault="00113970" w:rsidP="007B0BBD">
            <w:pPr>
              <w:jc w:val="center"/>
              <w:rPr>
                <w:rFonts w:cs="Arial"/>
                <w:bCs/>
              </w:rPr>
            </w:pPr>
            <w:r w:rsidRPr="00F31CCA">
              <w:rPr>
                <w:rFonts w:cs="Arial"/>
                <w:bCs/>
              </w:rPr>
              <w:t>&lt;0.0001</w:t>
            </w:r>
          </w:p>
        </w:tc>
        <w:tc>
          <w:tcPr>
            <w:tcW w:w="1458" w:type="dxa"/>
            <w:noWrap/>
            <w:vAlign w:val="center"/>
          </w:tcPr>
          <w:p w14:paraId="0F2E8C73" w14:textId="77777777" w:rsidR="00113970" w:rsidRPr="00F31CCA" w:rsidRDefault="00113970" w:rsidP="007B0BBD">
            <w:pPr>
              <w:jc w:val="center"/>
              <w:rPr>
                <w:rFonts w:cs="Arial"/>
                <w:bCs/>
              </w:rPr>
            </w:pPr>
            <w:r w:rsidRPr="00F31CCA">
              <w:rPr>
                <w:rFonts w:cs="Arial"/>
                <w:bCs/>
              </w:rPr>
              <w:t>0.004</w:t>
            </w:r>
          </w:p>
        </w:tc>
      </w:tr>
    </w:tbl>
    <w:p w14:paraId="0F2E8C75" w14:textId="77777777" w:rsidR="00A13576" w:rsidRDefault="00A13576" w:rsidP="00113970">
      <w:bookmarkStart w:id="1" w:name="OLE_LINK14"/>
    </w:p>
    <w:p w14:paraId="241FD0E4" w14:textId="77777777" w:rsidR="00691F8A" w:rsidRDefault="00691F8A" w:rsidP="00113970">
      <w:pPr>
        <w:rPr>
          <w:rFonts w:ascii="Arial" w:hAnsi="Arial" w:cs="Arial"/>
          <w:b/>
        </w:rPr>
      </w:pPr>
    </w:p>
    <w:p w14:paraId="739D7A4A" w14:textId="77777777" w:rsidR="00691F8A" w:rsidRDefault="00691F8A" w:rsidP="00113970">
      <w:pPr>
        <w:rPr>
          <w:rFonts w:ascii="Arial" w:hAnsi="Arial" w:cs="Arial"/>
          <w:b/>
        </w:rPr>
      </w:pPr>
    </w:p>
    <w:p w14:paraId="7B696350" w14:textId="77777777" w:rsidR="00691F8A" w:rsidRDefault="00691F8A" w:rsidP="00113970">
      <w:pPr>
        <w:rPr>
          <w:rFonts w:ascii="Arial" w:hAnsi="Arial" w:cs="Arial"/>
          <w:b/>
        </w:rPr>
      </w:pPr>
    </w:p>
    <w:p w14:paraId="1513ECA0" w14:textId="77777777" w:rsidR="00691F8A" w:rsidRDefault="00691F8A" w:rsidP="00113970">
      <w:pPr>
        <w:rPr>
          <w:rFonts w:ascii="Arial" w:hAnsi="Arial" w:cs="Arial"/>
          <w:b/>
        </w:rPr>
      </w:pPr>
    </w:p>
    <w:p w14:paraId="0F2E8C76" w14:textId="77777777" w:rsidR="00113970" w:rsidRDefault="00113970" w:rsidP="00113970">
      <w:pPr>
        <w:rPr>
          <w:rFonts w:ascii="Arial" w:hAnsi="Arial" w:cs="Arial"/>
          <w:b/>
        </w:rPr>
      </w:pPr>
      <w:r w:rsidRPr="00F31CCA">
        <w:rPr>
          <w:rFonts w:ascii="Arial" w:hAnsi="Arial" w:cs="Arial"/>
          <w:b/>
        </w:rPr>
        <w:lastRenderedPageBreak/>
        <w:t>Subretinal injection of MSA-CEP i</w:t>
      </w:r>
      <w:r w:rsidR="00256C88" w:rsidRPr="00F31CCA">
        <w:rPr>
          <w:rFonts w:ascii="Arial" w:hAnsi="Arial" w:cs="Arial"/>
          <w:b/>
        </w:rPr>
        <w:t>n mouse CNV assay, experiment #3</w:t>
      </w:r>
    </w:p>
    <w:p w14:paraId="0F2E8C77" w14:textId="77777777" w:rsidR="00A13576" w:rsidRPr="00A13576" w:rsidRDefault="00A13576" w:rsidP="00113970">
      <w:pPr>
        <w:rPr>
          <w:rFonts w:ascii="Arial" w:hAnsi="Arial" w:cs="Arial"/>
          <w:i/>
          <w:color w:val="0000FF"/>
        </w:rPr>
      </w:pPr>
      <w:r w:rsidRPr="00A13576">
        <w:rPr>
          <w:rFonts w:ascii="Arial" w:hAnsi="Arial" w:cs="Arial"/>
          <w:i/>
          <w:color w:val="0000FF"/>
        </w:rPr>
        <w:t xml:space="preserve">The data for experiment #3 were shown in Figure </w:t>
      </w:r>
      <w:r w:rsidR="00EA2295">
        <w:rPr>
          <w:rFonts w:ascii="Arial" w:hAnsi="Arial" w:cs="Arial"/>
          <w:i/>
          <w:color w:val="0000FF"/>
        </w:rPr>
        <w:t>5</w:t>
      </w:r>
      <w:r w:rsidRPr="00A13576">
        <w:rPr>
          <w:rFonts w:ascii="Arial" w:hAnsi="Arial" w:cs="Arial"/>
          <w:i/>
          <w:color w:val="0000FF"/>
        </w:rPr>
        <w:t xml:space="preserve">. For clarity, the same data are shown here in the same format as that in the other laser CNV experiments in this SI. </w:t>
      </w:r>
    </w:p>
    <w:p w14:paraId="0F2E8C78" w14:textId="77777777" w:rsidR="00113970" w:rsidRPr="00F31CCA" w:rsidRDefault="00113970" w:rsidP="00113970">
      <w:pPr>
        <w:rPr>
          <w:rFonts w:ascii="Arial" w:hAnsi="Arial" w:cs="Arial"/>
        </w:rPr>
      </w:pPr>
      <w:r w:rsidRPr="00F31CCA">
        <w:rPr>
          <w:rFonts w:ascii="Arial" w:hAnsi="Arial" w:cs="Arial"/>
        </w:rPr>
        <w:t>(</w:t>
      </w:r>
      <w:r w:rsidRPr="00F31CCA">
        <w:rPr>
          <w:rFonts w:ascii="Arial" w:hAnsi="Arial" w:cs="Arial"/>
          <w:b/>
        </w:rPr>
        <w:t>A</w:t>
      </w:r>
      <w:r w:rsidRPr="00F31CCA">
        <w:rPr>
          <w:rFonts w:ascii="Arial" w:hAnsi="Arial" w:cs="Arial"/>
        </w:rPr>
        <w:t>) Bar graph shows mean area of CNV +/- SEM and (</w:t>
      </w:r>
      <w:r w:rsidRPr="00F31CCA">
        <w:rPr>
          <w:rFonts w:ascii="Arial" w:hAnsi="Arial" w:cs="Arial"/>
          <w:b/>
        </w:rPr>
        <w:t>B</w:t>
      </w:r>
      <w:r w:rsidRPr="00F31CCA">
        <w:rPr>
          <w:rFonts w:ascii="Arial" w:hAnsi="Arial" w:cs="Arial"/>
        </w:rPr>
        <w:t xml:space="preserve">) dot plot from individual data from first experiment evaluating the effect of subretinal injection of </w:t>
      </w:r>
      <w:r w:rsidR="00256C88" w:rsidRPr="00F31CCA">
        <w:rPr>
          <w:rFonts w:ascii="Arial" w:hAnsi="Arial" w:cs="Arial"/>
        </w:rPr>
        <w:t>saline</w:t>
      </w:r>
      <w:r w:rsidRPr="00F31CCA">
        <w:rPr>
          <w:rFonts w:ascii="Arial" w:hAnsi="Arial" w:cs="Arial"/>
        </w:rPr>
        <w:t>, 0.5 µg of rhVEGF</w:t>
      </w:r>
      <w:r w:rsidRPr="00F31CCA">
        <w:rPr>
          <w:rFonts w:ascii="Arial" w:hAnsi="Arial" w:cs="Arial"/>
          <w:vertAlign w:val="subscript"/>
        </w:rPr>
        <w:t>165</w:t>
      </w:r>
      <w:r w:rsidRPr="00F31CCA">
        <w:rPr>
          <w:rFonts w:ascii="Arial" w:hAnsi="Arial" w:cs="Arial"/>
        </w:rPr>
        <w:t>,</w:t>
      </w:r>
      <w:r w:rsidR="001578BF">
        <w:rPr>
          <w:rFonts w:ascii="Arial" w:hAnsi="Arial" w:cs="Arial"/>
        </w:rPr>
        <w:t xml:space="preserve"> 3.8 µg of MSA-</w:t>
      </w:r>
      <w:r w:rsidR="00B366C2" w:rsidRPr="00F31CCA">
        <w:rPr>
          <w:rFonts w:ascii="Arial" w:hAnsi="Arial" w:cs="Arial"/>
        </w:rPr>
        <w:t>CTL2</w:t>
      </w:r>
      <w:r w:rsidR="001578BF">
        <w:rPr>
          <w:rFonts w:ascii="Arial" w:hAnsi="Arial" w:cs="Arial"/>
        </w:rPr>
        <w:t>,</w:t>
      </w:r>
      <w:r w:rsidRPr="00F31CCA">
        <w:rPr>
          <w:rFonts w:ascii="Arial" w:hAnsi="Arial" w:cs="Arial"/>
        </w:rPr>
        <w:t xml:space="preserve"> </w:t>
      </w:r>
      <w:bookmarkStart w:id="2" w:name="OLE_LINK13"/>
      <w:r w:rsidR="00B366C2" w:rsidRPr="00F31CCA">
        <w:rPr>
          <w:rFonts w:ascii="Arial" w:hAnsi="Arial" w:cs="Arial"/>
        </w:rPr>
        <w:t>3</w:t>
      </w:r>
      <w:r w:rsidR="001578BF">
        <w:rPr>
          <w:rFonts w:ascii="Arial" w:hAnsi="Arial" w:cs="Arial"/>
        </w:rPr>
        <w:t>.8 µg of</w:t>
      </w:r>
      <w:r w:rsidRPr="00F31CCA">
        <w:rPr>
          <w:rFonts w:ascii="Arial" w:hAnsi="Arial" w:cs="Arial"/>
        </w:rPr>
        <w:t xml:space="preserve"> MSA-CEP </w:t>
      </w:r>
      <w:bookmarkEnd w:id="2"/>
      <w:r w:rsidRPr="00F31CCA">
        <w:rPr>
          <w:rFonts w:ascii="Arial" w:hAnsi="Arial" w:cs="Arial"/>
        </w:rPr>
        <w:t>or 6.6 µg of 4G3 (an anti-</w:t>
      </w:r>
      <w:proofErr w:type="spellStart"/>
      <w:r w:rsidRPr="00F31CCA">
        <w:rPr>
          <w:rFonts w:ascii="Arial" w:hAnsi="Arial" w:cs="Arial"/>
        </w:rPr>
        <w:t>mVEGF</w:t>
      </w:r>
      <w:proofErr w:type="spellEnd"/>
      <w:r w:rsidRPr="00F31CCA">
        <w:rPr>
          <w:rFonts w:ascii="Arial" w:hAnsi="Arial" w:cs="Arial"/>
        </w:rPr>
        <w:t xml:space="preserve"> antibody) on laser-induced CNV in C57BL/6J mice from the Jackson Lab. The number above each bar is the percentage inhibition relative to average CNV area in mic</w:t>
      </w:r>
      <w:r w:rsidR="00256C88" w:rsidRPr="00F31CCA">
        <w:rPr>
          <w:rFonts w:ascii="Arial" w:hAnsi="Arial" w:cs="Arial"/>
        </w:rPr>
        <w:t>e injected wit</w:t>
      </w:r>
      <w:r w:rsidR="00B366C2" w:rsidRPr="00F31CCA">
        <w:rPr>
          <w:rFonts w:ascii="Arial" w:hAnsi="Arial" w:cs="Arial"/>
        </w:rPr>
        <w:t xml:space="preserve">h </w:t>
      </w:r>
      <w:r w:rsidR="00256C88" w:rsidRPr="00F31CCA">
        <w:rPr>
          <w:rFonts w:ascii="Arial" w:hAnsi="Arial" w:cs="Arial"/>
        </w:rPr>
        <w:t>CTL2</w:t>
      </w:r>
      <w:r w:rsidR="00B366C2" w:rsidRPr="00F31CCA">
        <w:rPr>
          <w:rFonts w:ascii="Arial" w:hAnsi="Arial" w:cs="Arial"/>
        </w:rPr>
        <w:t xml:space="preserve"> (mouse serum albumin treated but not adducted with CEP)</w:t>
      </w:r>
      <w:r w:rsidRPr="00F31CCA">
        <w:rPr>
          <w:rFonts w:ascii="Arial" w:hAnsi="Arial" w:cs="Arial"/>
        </w:rPr>
        <w:t xml:space="preserve">.  An additional table (C) is presented that contains information on data points that were included and excluded, mean CNV area, standard deviation, standard error, percentage </w:t>
      </w:r>
      <w:r w:rsidR="005034AE" w:rsidRPr="00F31CCA">
        <w:rPr>
          <w:rFonts w:ascii="Arial" w:hAnsi="Arial" w:cs="Arial"/>
        </w:rPr>
        <w:t>inhibition and statistics (* p &lt; 0.05</w:t>
      </w:r>
      <w:r w:rsidRPr="00F31CCA">
        <w:rPr>
          <w:rFonts w:ascii="Arial" w:hAnsi="Arial" w:cs="Arial"/>
        </w:rPr>
        <w:t>, **** p &lt; 0.0001)</w:t>
      </w:r>
    </w:p>
    <w:bookmarkEnd w:id="1"/>
    <w:p w14:paraId="0F2E8C79" w14:textId="77777777" w:rsidR="00467701" w:rsidRPr="00F31CCA" w:rsidRDefault="005034AE">
      <w:r w:rsidRPr="00F31CCA">
        <w:t xml:space="preserve">(A) </w:t>
      </w:r>
      <w:r w:rsidRPr="00F31CCA">
        <w:tab/>
      </w:r>
      <w:r w:rsidRPr="00F31CCA">
        <w:tab/>
      </w:r>
      <w:r w:rsidRPr="00F31CCA">
        <w:tab/>
      </w:r>
      <w:r w:rsidRPr="00F31CCA">
        <w:tab/>
      </w:r>
      <w:r w:rsidRPr="00F31CCA">
        <w:tab/>
      </w:r>
      <w:r w:rsidRPr="00F31CCA">
        <w:tab/>
      </w:r>
      <w:r w:rsidRPr="00F31CCA">
        <w:tab/>
        <w:t>(B)</w:t>
      </w:r>
    </w:p>
    <w:p w14:paraId="0F2E8C7A" w14:textId="77777777" w:rsidR="00467701" w:rsidRPr="00F31CCA" w:rsidRDefault="005034AE">
      <w:r w:rsidRPr="00F31CCA">
        <w:rPr>
          <w:noProof/>
        </w:rPr>
        <w:drawing>
          <wp:anchor distT="0" distB="0" distL="114300" distR="114300" simplePos="0" relativeHeight="251667456" behindDoc="0" locked="0" layoutInCell="1" allowOverlap="1" wp14:anchorId="0F2E8D45" wp14:editId="0F2E8D46">
            <wp:simplePos x="0" y="0"/>
            <wp:positionH relativeFrom="column">
              <wp:posOffset>2572719</wp:posOffset>
            </wp:positionH>
            <wp:positionV relativeFrom="paragraph">
              <wp:posOffset>62920</wp:posOffset>
            </wp:positionV>
            <wp:extent cx="3161654" cy="1835242"/>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VT14 N8.tif"/>
                    <pic:cNvPicPr/>
                  </pic:nvPicPr>
                  <pic:blipFill rotWithShape="1">
                    <a:blip r:embed="rId13" cstate="print">
                      <a:extLst>
                        <a:ext uri="{28A0092B-C50C-407E-A947-70E740481C1C}">
                          <a14:useLocalDpi xmlns:a14="http://schemas.microsoft.com/office/drawing/2010/main" val="0"/>
                        </a:ext>
                      </a:extLst>
                    </a:blip>
                    <a:srcRect l="2026" t="2354" r="6834" b="15631"/>
                    <a:stretch/>
                  </pic:blipFill>
                  <pic:spPr bwMode="auto">
                    <a:xfrm>
                      <a:off x="0" y="0"/>
                      <a:ext cx="3161495" cy="183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1CCA">
        <w:rPr>
          <w:noProof/>
        </w:rPr>
        <w:drawing>
          <wp:anchor distT="0" distB="0" distL="114300" distR="114300" simplePos="0" relativeHeight="251666432" behindDoc="0" locked="0" layoutInCell="1" allowOverlap="1" wp14:anchorId="0F2E8D47" wp14:editId="0F2E8D48">
            <wp:simplePos x="0" y="0"/>
            <wp:positionH relativeFrom="column">
              <wp:posOffset>-348712</wp:posOffset>
            </wp:positionH>
            <wp:positionV relativeFrom="paragraph">
              <wp:posOffset>193589</wp:posOffset>
            </wp:positionV>
            <wp:extent cx="2924646" cy="1859797"/>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VT14 N8 Bar.tif"/>
                    <pic:cNvPicPr/>
                  </pic:nvPicPr>
                  <pic:blipFill rotWithShape="1">
                    <a:blip r:embed="rId14" cstate="print">
                      <a:extLst>
                        <a:ext uri="{28A0092B-C50C-407E-A947-70E740481C1C}">
                          <a14:useLocalDpi xmlns:a14="http://schemas.microsoft.com/office/drawing/2010/main" val="0"/>
                        </a:ext>
                      </a:extLst>
                    </a:blip>
                    <a:srcRect l="1667" t="2524" r="8056" b="10506"/>
                    <a:stretch/>
                  </pic:blipFill>
                  <pic:spPr bwMode="auto">
                    <a:xfrm>
                      <a:off x="0" y="0"/>
                      <a:ext cx="2924571" cy="18597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2E8C7B" w14:textId="77777777" w:rsidR="005034AE" w:rsidRPr="00F31CCA" w:rsidRDefault="005034AE"/>
    <w:p w14:paraId="0F2E8C7C" w14:textId="77777777" w:rsidR="005034AE" w:rsidRPr="00F31CCA" w:rsidRDefault="005034AE"/>
    <w:p w14:paraId="0F2E8C7D" w14:textId="77777777" w:rsidR="005034AE" w:rsidRPr="00F31CCA" w:rsidRDefault="005034AE"/>
    <w:p w14:paraId="0F2E8C7E" w14:textId="77777777" w:rsidR="005034AE" w:rsidRPr="00F31CCA" w:rsidRDefault="005034AE"/>
    <w:p w14:paraId="0F2E8C7F" w14:textId="77777777" w:rsidR="00467701" w:rsidRPr="00F31CCA" w:rsidRDefault="00467701"/>
    <w:p w14:paraId="0F2E8C80" w14:textId="77777777" w:rsidR="00467701" w:rsidRPr="00F31CCA" w:rsidRDefault="00467701"/>
    <w:p w14:paraId="0F2E8C81" w14:textId="77777777" w:rsidR="00467701" w:rsidRPr="00F31CCA" w:rsidRDefault="005034AE">
      <w:r w:rsidRPr="00F31CCA">
        <w:t>(C)</w:t>
      </w:r>
    </w:p>
    <w:tbl>
      <w:tblPr>
        <w:tblStyle w:val="TableGrid"/>
        <w:tblW w:w="9558" w:type="dxa"/>
        <w:tblLayout w:type="fixed"/>
        <w:tblLook w:val="04A0" w:firstRow="1" w:lastRow="0" w:firstColumn="1" w:lastColumn="0" w:noHBand="0" w:noVBand="1"/>
      </w:tblPr>
      <w:tblGrid>
        <w:gridCol w:w="2898"/>
        <w:gridCol w:w="1332"/>
        <w:gridCol w:w="1332"/>
        <w:gridCol w:w="1332"/>
        <w:gridCol w:w="1332"/>
        <w:gridCol w:w="1332"/>
      </w:tblGrid>
      <w:tr w:rsidR="00B366C2" w:rsidRPr="00F31CCA" w14:paraId="0F2E8C88" w14:textId="77777777" w:rsidTr="005034AE">
        <w:trPr>
          <w:trHeight w:val="645"/>
        </w:trPr>
        <w:tc>
          <w:tcPr>
            <w:tcW w:w="2898" w:type="dxa"/>
            <w:vAlign w:val="center"/>
          </w:tcPr>
          <w:p w14:paraId="0F2E8C82" w14:textId="77777777" w:rsidR="00B366C2" w:rsidRPr="00F31CCA" w:rsidRDefault="005034AE" w:rsidP="005034AE">
            <w:pPr>
              <w:jc w:val="center"/>
              <w:rPr>
                <w:rFonts w:ascii="Arial" w:eastAsia="Times New Roman" w:hAnsi="Arial" w:cs="Arial"/>
                <w:color w:val="000000"/>
              </w:rPr>
            </w:pPr>
            <w:r w:rsidRPr="00F31CCA">
              <w:rPr>
                <w:rFonts w:ascii="Arial" w:eastAsia="Times New Roman" w:hAnsi="Arial" w:cs="Arial"/>
                <w:color w:val="000000"/>
              </w:rPr>
              <w:t>Experiment 3</w:t>
            </w:r>
          </w:p>
        </w:tc>
        <w:tc>
          <w:tcPr>
            <w:tcW w:w="1332" w:type="dxa"/>
            <w:noWrap/>
            <w:vAlign w:val="center"/>
            <w:hideMark/>
          </w:tcPr>
          <w:p w14:paraId="0F2E8C83" w14:textId="77777777" w:rsidR="00B366C2" w:rsidRPr="00F31CCA" w:rsidRDefault="00B366C2" w:rsidP="005034AE">
            <w:pPr>
              <w:jc w:val="center"/>
              <w:rPr>
                <w:rFonts w:ascii="Arial" w:hAnsi="Arial" w:cs="Arial"/>
                <w:bCs/>
              </w:rPr>
            </w:pPr>
            <w:r w:rsidRPr="00F31CCA">
              <w:rPr>
                <w:rFonts w:ascii="Arial" w:hAnsi="Arial" w:cs="Arial"/>
                <w:bCs/>
              </w:rPr>
              <w:t>CTL2</w:t>
            </w:r>
          </w:p>
        </w:tc>
        <w:tc>
          <w:tcPr>
            <w:tcW w:w="1332" w:type="dxa"/>
            <w:vAlign w:val="center"/>
          </w:tcPr>
          <w:p w14:paraId="0F2E8C84" w14:textId="77777777" w:rsidR="00B366C2" w:rsidRPr="00F31CCA" w:rsidRDefault="00B366C2" w:rsidP="005034AE">
            <w:pPr>
              <w:jc w:val="center"/>
              <w:rPr>
                <w:rFonts w:ascii="Arial" w:hAnsi="Arial" w:cs="Arial"/>
                <w:bCs/>
              </w:rPr>
            </w:pPr>
            <w:r w:rsidRPr="00F31CCA">
              <w:rPr>
                <w:rFonts w:ascii="Arial" w:hAnsi="Arial" w:cs="Arial"/>
                <w:bCs/>
              </w:rPr>
              <w:t>Saline</w:t>
            </w:r>
          </w:p>
        </w:tc>
        <w:tc>
          <w:tcPr>
            <w:tcW w:w="1332" w:type="dxa"/>
            <w:vAlign w:val="center"/>
          </w:tcPr>
          <w:p w14:paraId="0F2E8C85" w14:textId="77777777" w:rsidR="00B366C2" w:rsidRPr="00F31CCA" w:rsidRDefault="005034AE" w:rsidP="005034AE">
            <w:pPr>
              <w:jc w:val="center"/>
              <w:rPr>
                <w:rFonts w:ascii="Arial" w:hAnsi="Arial" w:cs="Arial"/>
                <w:bCs/>
              </w:rPr>
            </w:pPr>
            <w:r w:rsidRPr="00F31CCA">
              <w:rPr>
                <w:rFonts w:ascii="Arial" w:hAnsi="Arial" w:cs="Arial"/>
                <w:bCs/>
              </w:rPr>
              <w:t>CEP</w:t>
            </w:r>
          </w:p>
        </w:tc>
        <w:tc>
          <w:tcPr>
            <w:tcW w:w="1332" w:type="dxa"/>
            <w:vAlign w:val="center"/>
          </w:tcPr>
          <w:p w14:paraId="0F2E8C86" w14:textId="77777777" w:rsidR="00B366C2" w:rsidRPr="00F31CCA" w:rsidRDefault="00B366C2" w:rsidP="005034AE">
            <w:pPr>
              <w:jc w:val="center"/>
              <w:rPr>
                <w:rFonts w:ascii="Arial" w:hAnsi="Arial" w:cs="Arial"/>
                <w:bCs/>
              </w:rPr>
            </w:pPr>
            <w:r w:rsidRPr="00F31CCA">
              <w:rPr>
                <w:rFonts w:ascii="Arial" w:hAnsi="Arial" w:cs="Arial"/>
                <w:bCs/>
              </w:rPr>
              <w:t>hVEGF</w:t>
            </w:r>
          </w:p>
        </w:tc>
        <w:tc>
          <w:tcPr>
            <w:tcW w:w="1332" w:type="dxa"/>
            <w:noWrap/>
            <w:vAlign w:val="center"/>
            <w:hideMark/>
          </w:tcPr>
          <w:p w14:paraId="0F2E8C87" w14:textId="77777777" w:rsidR="00B366C2" w:rsidRPr="00F31CCA" w:rsidRDefault="00B366C2" w:rsidP="005034AE">
            <w:pPr>
              <w:jc w:val="center"/>
              <w:rPr>
                <w:rFonts w:ascii="Arial" w:hAnsi="Arial" w:cs="Arial"/>
                <w:bCs/>
              </w:rPr>
            </w:pPr>
            <w:r w:rsidRPr="00F31CCA">
              <w:rPr>
                <w:rFonts w:ascii="Arial" w:hAnsi="Arial" w:cs="Arial"/>
                <w:bCs/>
              </w:rPr>
              <w:t>VEGF Ab</w:t>
            </w:r>
          </w:p>
        </w:tc>
      </w:tr>
      <w:tr w:rsidR="00B366C2" w:rsidRPr="00F31CCA" w14:paraId="0F2E8C8F" w14:textId="77777777" w:rsidTr="005034AE">
        <w:trPr>
          <w:trHeight w:val="240"/>
        </w:trPr>
        <w:tc>
          <w:tcPr>
            <w:tcW w:w="2898" w:type="dxa"/>
            <w:vAlign w:val="center"/>
          </w:tcPr>
          <w:p w14:paraId="0F2E8C89" w14:textId="77777777" w:rsidR="00B366C2" w:rsidRPr="00F31CCA" w:rsidRDefault="00B366C2" w:rsidP="005034AE">
            <w:pPr>
              <w:jc w:val="center"/>
              <w:rPr>
                <w:rFonts w:ascii="Arial" w:hAnsi="Arial" w:cs="Arial"/>
                <w:color w:val="000000"/>
              </w:rPr>
            </w:pPr>
            <w:r w:rsidRPr="00F31CCA">
              <w:rPr>
                <w:rFonts w:ascii="Arial" w:hAnsi="Arial" w:cs="Arial"/>
                <w:color w:val="000000"/>
              </w:rPr>
              <w:t>Dose (µg</w:t>
            </w:r>
            <w:r w:rsidR="00676A7B" w:rsidRPr="00F31CCA">
              <w:rPr>
                <w:rFonts w:ascii="Arial" w:hAnsi="Arial" w:cs="Arial"/>
                <w:color w:val="000000"/>
              </w:rPr>
              <w:t>/eye</w:t>
            </w:r>
            <w:r w:rsidRPr="00F31CCA">
              <w:rPr>
                <w:rFonts w:ascii="Arial" w:hAnsi="Arial" w:cs="Arial"/>
                <w:color w:val="000000"/>
              </w:rPr>
              <w:t>)</w:t>
            </w:r>
          </w:p>
        </w:tc>
        <w:tc>
          <w:tcPr>
            <w:tcW w:w="1332" w:type="dxa"/>
            <w:noWrap/>
            <w:vAlign w:val="center"/>
          </w:tcPr>
          <w:p w14:paraId="0F2E8C8A" w14:textId="77777777" w:rsidR="00B366C2" w:rsidRPr="00F31CCA" w:rsidRDefault="005034AE" w:rsidP="005034AE">
            <w:pPr>
              <w:jc w:val="center"/>
              <w:rPr>
                <w:rFonts w:ascii="Arial" w:hAnsi="Arial" w:cs="Arial"/>
              </w:rPr>
            </w:pPr>
            <w:r w:rsidRPr="00F31CCA">
              <w:rPr>
                <w:rFonts w:ascii="Arial" w:hAnsi="Arial" w:cs="Arial"/>
              </w:rPr>
              <w:t>3.8</w:t>
            </w:r>
          </w:p>
        </w:tc>
        <w:tc>
          <w:tcPr>
            <w:tcW w:w="1332" w:type="dxa"/>
            <w:vAlign w:val="center"/>
          </w:tcPr>
          <w:p w14:paraId="0F2E8C8B" w14:textId="77777777" w:rsidR="00B366C2" w:rsidRPr="00F31CCA" w:rsidRDefault="005034AE" w:rsidP="005034AE">
            <w:pPr>
              <w:jc w:val="center"/>
              <w:rPr>
                <w:rFonts w:ascii="Arial" w:hAnsi="Arial" w:cs="Arial"/>
              </w:rPr>
            </w:pPr>
            <w:r w:rsidRPr="00F31CCA">
              <w:rPr>
                <w:rFonts w:ascii="Arial" w:hAnsi="Arial" w:cs="Arial"/>
              </w:rPr>
              <w:t>NA</w:t>
            </w:r>
          </w:p>
        </w:tc>
        <w:tc>
          <w:tcPr>
            <w:tcW w:w="1332" w:type="dxa"/>
            <w:vAlign w:val="center"/>
          </w:tcPr>
          <w:p w14:paraId="0F2E8C8C" w14:textId="77777777" w:rsidR="00B366C2" w:rsidRPr="00F31CCA" w:rsidRDefault="005034AE" w:rsidP="005034AE">
            <w:pPr>
              <w:jc w:val="center"/>
              <w:rPr>
                <w:rFonts w:ascii="Arial" w:hAnsi="Arial" w:cs="Arial"/>
              </w:rPr>
            </w:pPr>
            <w:r w:rsidRPr="00F31CCA">
              <w:rPr>
                <w:rFonts w:ascii="Arial" w:hAnsi="Arial" w:cs="Arial"/>
              </w:rPr>
              <w:t>3.8</w:t>
            </w:r>
          </w:p>
        </w:tc>
        <w:tc>
          <w:tcPr>
            <w:tcW w:w="1332" w:type="dxa"/>
            <w:vAlign w:val="center"/>
          </w:tcPr>
          <w:p w14:paraId="0F2E8C8D" w14:textId="77777777" w:rsidR="00B366C2" w:rsidRPr="00F31CCA" w:rsidRDefault="00B366C2" w:rsidP="005034AE">
            <w:pPr>
              <w:jc w:val="center"/>
              <w:rPr>
                <w:rFonts w:ascii="Arial" w:hAnsi="Arial" w:cs="Arial"/>
              </w:rPr>
            </w:pPr>
            <w:r w:rsidRPr="00F31CCA">
              <w:rPr>
                <w:rFonts w:ascii="Arial" w:hAnsi="Arial" w:cs="Arial"/>
              </w:rPr>
              <w:t>0.5</w:t>
            </w:r>
          </w:p>
        </w:tc>
        <w:tc>
          <w:tcPr>
            <w:tcW w:w="1332" w:type="dxa"/>
            <w:noWrap/>
            <w:vAlign w:val="center"/>
          </w:tcPr>
          <w:p w14:paraId="0F2E8C8E" w14:textId="77777777" w:rsidR="00B366C2" w:rsidRPr="00F31CCA" w:rsidRDefault="00B366C2" w:rsidP="005034AE">
            <w:pPr>
              <w:jc w:val="center"/>
              <w:rPr>
                <w:rFonts w:ascii="Arial" w:hAnsi="Arial" w:cs="Arial"/>
              </w:rPr>
            </w:pPr>
            <w:r w:rsidRPr="00F31CCA">
              <w:rPr>
                <w:rFonts w:ascii="Arial" w:hAnsi="Arial" w:cs="Arial"/>
              </w:rPr>
              <w:t>6.6</w:t>
            </w:r>
          </w:p>
        </w:tc>
      </w:tr>
      <w:tr w:rsidR="00B366C2" w:rsidRPr="00F31CCA" w14:paraId="0F2E8C96" w14:textId="77777777" w:rsidTr="005034AE">
        <w:trPr>
          <w:trHeight w:val="240"/>
        </w:trPr>
        <w:tc>
          <w:tcPr>
            <w:tcW w:w="2898" w:type="dxa"/>
            <w:vAlign w:val="center"/>
          </w:tcPr>
          <w:p w14:paraId="0F2E8C90" w14:textId="77777777" w:rsidR="00B366C2" w:rsidRPr="00F31CCA" w:rsidRDefault="00B366C2" w:rsidP="005034AE">
            <w:pPr>
              <w:jc w:val="center"/>
              <w:rPr>
                <w:rFonts w:ascii="Arial" w:hAnsi="Arial" w:cs="Arial"/>
                <w:bCs/>
              </w:rPr>
            </w:pPr>
            <w:r w:rsidRPr="00F31CCA">
              <w:rPr>
                <w:rFonts w:ascii="Arial" w:hAnsi="Arial" w:cs="Arial"/>
                <w:bCs/>
              </w:rPr>
              <w:t>Potential data points</w:t>
            </w:r>
          </w:p>
        </w:tc>
        <w:tc>
          <w:tcPr>
            <w:tcW w:w="1332" w:type="dxa"/>
            <w:noWrap/>
            <w:vAlign w:val="center"/>
          </w:tcPr>
          <w:p w14:paraId="0F2E8C91" w14:textId="77777777" w:rsidR="00B366C2" w:rsidRPr="00F31CCA" w:rsidRDefault="00B366C2" w:rsidP="005034AE">
            <w:pPr>
              <w:jc w:val="center"/>
              <w:rPr>
                <w:rFonts w:ascii="Arial" w:hAnsi="Arial" w:cs="Arial"/>
              </w:rPr>
            </w:pPr>
            <w:r w:rsidRPr="00F31CCA">
              <w:rPr>
                <w:rFonts w:ascii="Arial" w:hAnsi="Arial" w:cs="Arial"/>
              </w:rPr>
              <w:t>60</w:t>
            </w:r>
          </w:p>
        </w:tc>
        <w:tc>
          <w:tcPr>
            <w:tcW w:w="1332" w:type="dxa"/>
            <w:vAlign w:val="center"/>
          </w:tcPr>
          <w:p w14:paraId="0F2E8C92" w14:textId="77777777" w:rsidR="00B366C2" w:rsidRPr="00F31CCA" w:rsidRDefault="00B366C2" w:rsidP="005034AE">
            <w:pPr>
              <w:jc w:val="center"/>
              <w:rPr>
                <w:rFonts w:ascii="Arial" w:hAnsi="Arial" w:cs="Arial"/>
              </w:rPr>
            </w:pPr>
            <w:r w:rsidRPr="00F31CCA">
              <w:rPr>
                <w:rFonts w:ascii="Arial" w:hAnsi="Arial" w:cs="Arial"/>
              </w:rPr>
              <w:t>60</w:t>
            </w:r>
          </w:p>
        </w:tc>
        <w:tc>
          <w:tcPr>
            <w:tcW w:w="1332" w:type="dxa"/>
            <w:vAlign w:val="center"/>
          </w:tcPr>
          <w:p w14:paraId="0F2E8C93" w14:textId="77777777" w:rsidR="00B366C2" w:rsidRPr="00F31CCA" w:rsidRDefault="00B366C2" w:rsidP="005034AE">
            <w:pPr>
              <w:jc w:val="center"/>
              <w:rPr>
                <w:rFonts w:ascii="Arial" w:hAnsi="Arial" w:cs="Arial"/>
              </w:rPr>
            </w:pPr>
            <w:r w:rsidRPr="00F31CCA">
              <w:rPr>
                <w:rFonts w:ascii="Arial" w:hAnsi="Arial" w:cs="Arial"/>
              </w:rPr>
              <w:t>60</w:t>
            </w:r>
          </w:p>
        </w:tc>
        <w:tc>
          <w:tcPr>
            <w:tcW w:w="1332" w:type="dxa"/>
            <w:vAlign w:val="center"/>
          </w:tcPr>
          <w:p w14:paraId="0F2E8C94" w14:textId="77777777" w:rsidR="00B366C2" w:rsidRPr="00F31CCA" w:rsidRDefault="00B366C2" w:rsidP="005034AE">
            <w:pPr>
              <w:jc w:val="center"/>
              <w:rPr>
                <w:rFonts w:ascii="Arial" w:hAnsi="Arial" w:cs="Arial"/>
              </w:rPr>
            </w:pPr>
            <w:r w:rsidRPr="00F31CCA">
              <w:rPr>
                <w:rFonts w:ascii="Arial" w:hAnsi="Arial" w:cs="Arial"/>
              </w:rPr>
              <w:t>60</w:t>
            </w:r>
          </w:p>
        </w:tc>
        <w:tc>
          <w:tcPr>
            <w:tcW w:w="1332" w:type="dxa"/>
            <w:noWrap/>
            <w:vAlign w:val="center"/>
          </w:tcPr>
          <w:p w14:paraId="0F2E8C95" w14:textId="77777777" w:rsidR="00B366C2" w:rsidRPr="00F31CCA" w:rsidRDefault="00B366C2" w:rsidP="005034AE">
            <w:pPr>
              <w:jc w:val="center"/>
              <w:rPr>
                <w:rFonts w:ascii="Arial" w:hAnsi="Arial" w:cs="Arial"/>
              </w:rPr>
            </w:pPr>
            <w:r w:rsidRPr="00F31CCA">
              <w:rPr>
                <w:rFonts w:ascii="Arial" w:hAnsi="Arial" w:cs="Arial"/>
              </w:rPr>
              <w:t>60</w:t>
            </w:r>
          </w:p>
        </w:tc>
      </w:tr>
      <w:tr w:rsidR="00B366C2" w:rsidRPr="00F31CCA" w14:paraId="0F2E8C9D" w14:textId="77777777" w:rsidTr="005034AE">
        <w:trPr>
          <w:trHeight w:val="240"/>
        </w:trPr>
        <w:tc>
          <w:tcPr>
            <w:tcW w:w="2898" w:type="dxa"/>
            <w:vAlign w:val="center"/>
          </w:tcPr>
          <w:p w14:paraId="0F2E8C97" w14:textId="77777777" w:rsidR="00B366C2" w:rsidRPr="00F31CCA" w:rsidRDefault="00B366C2" w:rsidP="005034AE">
            <w:pPr>
              <w:jc w:val="center"/>
              <w:rPr>
                <w:rFonts w:ascii="Arial" w:hAnsi="Arial" w:cs="Arial"/>
                <w:bCs/>
              </w:rPr>
            </w:pPr>
            <w:r w:rsidRPr="00F31CCA">
              <w:rPr>
                <w:rFonts w:ascii="Arial" w:hAnsi="Arial" w:cs="Arial"/>
                <w:bCs/>
              </w:rPr>
              <w:t>CNV not measured</w:t>
            </w:r>
          </w:p>
        </w:tc>
        <w:tc>
          <w:tcPr>
            <w:tcW w:w="1332" w:type="dxa"/>
            <w:noWrap/>
            <w:vAlign w:val="center"/>
          </w:tcPr>
          <w:p w14:paraId="0F2E8C98" w14:textId="77777777" w:rsidR="00B366C2" w:rsidRPr="00F31CCA" w:rsidRDefault="005034AE" w:rsidP="005034AE">
            <w:pPr>
              <w:jc w:val="center"/>
              <w:rPr>
                <w:rFonts w:ascii="Arial" w:hAnsi="Arial" w:cs="Arial"/>
              </w:rPr>
            </w:pPr>
            <w:r w:rsidRPr="00F31CCA">
              <w:rPr>
                <w:rFonts w:ascii="Arial" w:hAnsi="Arial" w:cs="Arial"/>
              </w:rPr>
              <w:t>8</w:t>
            </w:r>
          </w:p>
        </w:tc>
        <w:tc>
          <w:tcPr>
            <w:tcW w:w="1332" w:type="dxa"/>
            <w:vAlign w:val="center"/>
          </w:tcPr>
          <w:p w14:paraId="0F2E8C99" w14:textId="77777777" w:rsidR="00B366C2" w:rsidRPr="00F31CCA" w:rsidRDefault="005034AE" w:rsidP="005034AE">
            <w:pPr>
              <w:jc w:val="center"/>
              <w:rPr>
                <w:rFonts w:ascii="Arial" w:hAnsi="Arial" w:cs="Arial"/>
              </w:rPr>
            </w:pPr>
            <w:r w:rsidRPr="00F31CCA">
              <w:rPr>
                <w:rFonts w:ascii="Arial" w:hAnsi="Arial" w:cs="Arial"/>
              </w:rPr>
              <w:t>6</w:t>
            </w:r>
          </w:p>
        </w:tc>
        <w:tc>
          <w:tcPr>
            <w:tcW w:w="1332" w:type="dxa"/>
            <w:vAlign w:val="center"/>
          </w:tcPr>
          <w:p w14:paraId="0F2E8C9A" w14:textId="77777777" w:rsidR="00B366C2" w:rsidRPr="00F31CCA" w:rsidRDefault="005034AE" w:rsidP="005034AE">
            <w:pPr>
              <w:jc w:val="center"/>
              <w:rPr>
                <w:rFonts w:ascii="Arial" w:hAnsi="Arial" w:cs="Arial"/>
              </w:rPr>
            </w:pPr>
            <w:r w:rsidRPr="00F31CCA">
              <w:rPr>
                <w:rFonts w:ascii="Arial" w:hAnsi="Arial" w:cs="Arial"/>
              </w:rPr>
              <w:t>1</w:t>
            </w:r>
          </w:p>
        </w:tc>
        <w:tc>
          <w:tcPr>
            <w:tcW w:w="1332" w:type="dxa"/>
            <w:vAlign w:val="center"/>
          </w:tcPr>
          <w:p w14:paraId="0F2E8C9B" w14:textId="77777777" w:rsidR="00B366C2" w:rsidRPr="00F31CCA" w:rsidRDefault="005034AE" w:rsidP="005034AE">
            <w:pPr>
              <w:jc w:val="center"/>
              <w:rPr>
                <w:rFonts w:ascii="Arial" w:hAnsi="Arial" w:cs="Arial"/>
              </w:rPr>
            </w:pPr>
            <w:r w:rsidRPr="00F31CCA">
              <w:rPr>
                <w:rFonts w:ascii="Arial" w:hAnsi="Arial" w:cs="Arial"/>
              </w:rPr>
              <w:t>0</w:t>
            </w:r>
          </w:p>
        </w:tc>
        <w:tc>
          <w:tcPr>
            <w:tcW w:w="1332" w:type="dxa"/>
            <w:noWrap/>
            <w:vAlign w:val="center"/>
          </w:tcPr>
          <w:p w14:paraId="0F2E8C9C" w14:textId="77777777" w:rsidR="00B366C2" w:rsidRPr="00F31CCA" w:rsidRDefault="005034AE" w:rsidP="005034AE">
            <w:pPr>
              <w:jc w:val="center"/>
              <w:rPr>
                <w:rFonts w:ascii="Arial" w:hAnsi="Arial" w:cs="Arial"/>
              </w:rPr>
            </w:pPr>
            <w:r w:rsidRPr="00F31CCA">
              <w:rPr>
                <w:rFonts w:ascii="Arial" w:hAnsi="Arial" w:cs="Arial"/>
              </w:rPr>
              <w:t>7</w:t>
            </w:r>
          </w:p>
        </w:tc>
      </w:tr>
      <w:tr w:rsidR="00B366C2" w:rsidRPr="00F31CCA" w14:paraId="0F2E8CA4" w14:textId="77777777" w:rsidTr="005034AE">
        <w:trPr>
          <w:trHeight w:val="240"/>
        </w:trPr>
        <w:tc>
          <w:tcPr>
            <w:tcW w:w="2898" w:type="dxa"/>
            <w:tcBorders>
              <w:bottom w:val="single" w:sz="24" w:space="0" w:color="auto"/>
            </w:tcBorders>
            <w:vAlign w:val="center"/>
          </w:tcPr>
          <w:p w14:paraId="0F2E8C9E" w14:textId="77777777" w:rsidR="00B366C2" w:rsidRPr="00F31CCA" w:rsidRDefault="00B366C2" w:rsidP="005034AE">
            <w:pPr>
              <w:jc w:val="center"/>
              <w:rPr>
                <w:rFonts w:ascii="Arial" w:hAnsi="Arial" w:cs="Arial"/>
                <w:bCs/>
              </w:rPr>
            </w:pPr>
            <w:r w:rsidRPr="00F31CCA">
              <w:rPr>
                <w:rFonts w:ascii="Arial" w:hAnsi="Arial" w:cs="Arial"/>
                <w:bCs/>
              </w:rPr>
              <w:t>CNV data points excluded</w:t>
            </w:r>
          </w:p>
        </w:tc>
        <w:tc>
          <w:tcPr>
            <w:tcW w:w="1332" w:type="dxa"/>
            <w:tcBorders>
              <w:bottom w:val="single" w:sz="24" w:space="0" w:color="auto"/>
            </w:tcBorders>
            <w:noWrap/>
            <w:vAlign w:val="center"/>
          </w:tcPr>
          <w:p w14:paraId="0F2E8C9F" w14:textId="77777777" w:rsidR="00B366C2" w:rsidRPr="00F31CCA" w:rsidRDefault="005034AE" w:rsidP="005034AE">
            <w:pPr>
              <w:jc w:val="center"/>
              <w:rPr>
                <w:rFonts w:ascii="Arial" w:hAnsi="Arial" w:cs="Arial"/>
              </w:rPr>
            </w:pPr>
            <w:r w:rsidRPr="00F31CCA">
              <w:rPr>
                <w:rFonts w:ascii="Arial" w:hAnsi="Arial" w:cs="Arial"/>
              </w:rPr>
              <w:t>11</w:t>
            </w:r>
          </w:p>
        </w:tc>
        <w:tc>
          <w:tcPr>
            <w:tcW w:w="1332" w:type="dxa"/>
            <w:tcBorders>
              <w:bottom w:val="single" w:sz="24" w:space="0" w:color="auto"/>
            </w:tcBorders>
            <w:vAlign w:val="center"/>
          </w:tcPr>
          <w:p w14:paraId="0F2E8CA0" w14:textId="77777777" w:rsidR="00B366C2" w:rsidRPr="00F31CCA" w:rsidRDefault="005034AE" w:rsidP="005034AE">
            <w:pPr>
              <w:jc w:val="center"/>
              <w:rPr>
                <w:rFonts w:ascii="Arial" w:hAnsi="Arial" w:cs="Arial"/>
              </w:rPr>
            </w:pPr>
            <w:r w:rsidRPr="00F31CCA">
              <w:rPr>
                <w:rFonts w:ascii="Arial" w:hAnsi="Arial" w:cs="Arial"/>
              </w:rPr>
              <w:t>10</w:t>
            </w:r>
          </w:p>
        </w:tc>
        <w:tc>
          <w:tcPr>
            <w:tcW w:w="1332" w:type="dxa"/>
            <w:tcBorders>
              <w:bottom w:val="single" w:sz="24" w:space="0" w:color="auto"/>
            </w:tcBorders>
            <w:vAlign w:val="center"/>
          </w:tcPr>
          <w:p w14:paraId="0F2E8CA1" w14:textId="77777777" w:rsidR="00B366C2" w:rsidRPr="00F31CCA" w:rsidRDefault="005034AE" w:rsidP="005034AE">
            <w:pPr>
              <w:jc w:val="center"/>
              <w:rPr>
                <w:rFonts w:ascii="Arial" w:hAnsi="Arial" w:cs="Arial"/>
              </w:rPr>
            </w:pPr>
            <w:r w:rsidRPr="00F31CCA">
              <w:rPr>
                <w:rFonts w:ascii="Arial" w:hAnsi="Arial" w:cs="Arial"/>
              </w:rPr>
              <w:t>9</w:t>
            </w:r>
          </w:p>
        </w:tc>
        <w:tc>
          <w:tcPr>
            <w:tcW w:w="1332" w:type="dxa"/>
            <w:tcBorders>
              <w:bottom w:val="single" w:sz="24" w:space="0" w:color="auto"/>
            </w:tcBorders>
            <w:vAlign w:val="center"/>
          </w:tcPr>
          <w:p w14:paraId="0F2E8CA2" w14:textId="77777777" w:rsidR="00B366C2" w:rsidRPr="00F31CCA" w:rsidRDefault="005034AE" w:rsidP="005034AE">
            <w:pPr>
              <w:jc w:val="center"/>
              <w:rPr>
                <w:rFonts w:ascii="Arial" w:hAnsi="Arial" w:cs="Arial"/>
              </w:rPr>
            </w:pPr>
            <w:r w:rsidRPr="00F31CCA">
              <w:rPr>
                <w:rFonts w:ascii="Arial" w:hAnsi="Arial" w:cs="Arial"/>
              </w:rPr>
              <w:t>29</w:t>
            </w:r>
          </w:p>
        </w:tc>
        <w:tc>
          <w:tcPr>
            <w:tcW w:w="1332" w:type="dxa"/>
            <w:tcBorders>
              <w:bottom w:val="single" w:sz="24" w:space="0" w:color="auto"/>
            </w:tcBorders>
            <w:noWrap/>
            <w:vAlign w:val="center"/>
          </w:tcPr>
          <w:p w14:paraId="0F2E8CA3" w14:textId="77777777" w:rsidR="00B366C2" w:rsidRPr="00F31CCA" w:rsidRDefault="005034AE" w:rsidP="005034AE">
            <w:pPr>
              <w:jc w:val="center"/>
              <w:rPr>
                <w:rFonts w:ascii="Arial" w:hAnsi="Arial" w:cs="Arial"/>
              </w:rPr>
            </w:pPr>
            <w:r w:rsidRPr="00F31CCA">
              <w:rPr>
                <w:rFonts w:ascii="Arial" w:hAnsi="Arial" w:cs="Arial"/>
              </w:rPr>
              <w:t>16</w:t>
            </w:r>
          </w:p>
        </w:tc>
      </w:tr>
      <w:tr w:rsidR="005034AE" w:rsidRPr="00F31CCA" w14:paraId="0F2E8CAB" w14:textId="77777777" w:rsidTr="005034AE">
        <w:trPr>
          <w:trHeight w:val="240"/>
        </w:trPr>
        <w:tc>
          <w:tcPr>
            <w:tcW w:w="2898" w:type="dxa"/>
            <w:tcBorders>
              <w:top w:val="single" w:sz="24" w:space="0" w:color="auto"/>
            </w:tcBorders>
            <w:vAlign w:val="center"/>
          </w:tcPr>
          <w:p w14:paraId="0F2E8CA5" w14:textId="77777777" w:rsidR="005034AE" w:rsidRPr="00F31CCA" w:rsidRDefault="005034AE" w:rsidP="005034AE">
            <w:pPr>
              <w:jc w:val="center"/>
              <w:rPr>
                <w:rFonts w:ascii="Arial" w:hAnsi="Arial" w:cs="Arial"/>
                <w:bCs/>
              </w:rPr>
            </w:pPr>
            <w:r w:rsidRPr="00F31CCA">
              <w:rPr>
                <w:rFonts w:ascii="Arial" w:hAnsi="Arial" w:cs="Arial"/>
                <w:bCs/>
              </w:rPr>
              <w:t>CNV data points</w:t>
            </w:r>
            <w:r w:rsidRPr="00F31CCA">
              <w:rPr>
                <w:rFonts w:ascii="Arial" w:hAnsi="Arial" w:cs="Arial"/>
                <w:bCs/>
              </w:rPr>
              <w:br/>
              <w:t>used to calculate mean</w:t>
            </w:r>
          </w:p>
        </w:tc>
        <w:tc>
          <w:tcPr>
            <w:tcW w:w="1332" w:type="dxa"/>
            <w:tcBorders>
              <w:top w:val="single" w:sz="24" w:space="0" w:color="auto"/>
            </w:tcBorders>
            <w:noWrap/>
            <w:vAlign w:val="center"/>
          </w:tcPr>
          <w:p w14:paraId="0F2E8CA6" w14:textId="77777777" w:rsidR="005034AE" w:rsidRPr="00F31CCA" w:rsidRDefault="005034AE" w:rsidP="005034AE">
            <w:pPr>
              <w:jc w:val="center"/>
              <w:rPr>
                <w:rFonts w:ascii="Arial" w:hAnsi="Arial" w:cs="Arial"/>
              </w:rPr>
            </w:pPr>
            <w:r w:rsidRPr="00F31CCA">
              <w:rPr>
                <w:rFonts w:ascii="Arial" w:hAnsi="Arial" w:cs="Arial"/>
              </w:rPr>
              <w:t>41</w:t>
            </w:r>
          </w:p>
        </w:tc>
        <w:tc>
          <w:tcPr>
            <w:tcW w:w="1332" w:type="dxa"/>
            <w:tcBorders>
              <w:top w:val="single" w:sz="24" w:space="0" w:color="auto"/>
            </w:tcBorders>
            <w:vAlign w:val="center"/>
          </w:tcPr>
          <w:p w14:paraId="0F2E8CA7"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44</w:t>
            </w:r>
          </w:p>
        </w:tc>
        <w:tc>
          <w:tcPr>
            <w:tcW w:w="1332" w:type="dxa"/>
            <w:tcBorders>
              <w:top w:val="single" w:sz="24" w:space="0" w:color="auto"/>
            </w:tcBorders>
            <w:vAlign w:val="center"/>
          </w:tcPr>
          <w:p w14:paraId="0F2E8CA8"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50</w:t>
            </w:r>
          </w:p>
        </w:tc>
        <w:tc>
          <w:tcPr>
            <w:tcW w:w="1332" w:type="dxa"/>
            <w:tcBorders>
              <w:top w:val="single" w:sz="24" w:space="0" w:color="auto"/>
            </w:tcBorders>
            <w:vAlign w:val="center"/>
          </w:tcPr>
          <w:p w14:paraId="0F2E8CA9"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31</w:t>
            </w:r>
          </w:p>
        </w:tc>
        <w:tc>
          <w:tcPr>
            <w:tcW w:w="1332" w:type="dxa"/>
            <w:tcBorders>
              <w:top w:val="single" w:sz="24" w:space="0" w:color="auto"/>
            </w:tcBorders>
            <w:noWrap/>
            <w:vAlign w:val="center"/>
          </w:tcPr>
          <w:p w14:paraId="0F2E8CAA"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37</w:t>
            </w:r>
          </w:p>
        </w:tc>
      </w:tr>
      <w:tr w:rsidR="005034AE" w:rsidRPr="00F31CCA" w14:paraId="0F2E8CB2" w14:textId="77777777" w:rsidTr="005034AE">
        <w:trPr>
          <w:trHeight w:val="240"/>
        </w:trPr>
        <w:tc>
          <w:tcPr>
            <w:tcW w:w="2898" w:type="dxa"/>
            <w:vAlign w:val="center"/>
          </w:tcPr>
          <w:p w14:paraId="0F2E8CAC" w14:textId="77777777" w:rsidR="005034AE" w:rsidRPr="00F31CCA" w:rsidRDefault="005034AE" w:rsidP="005034AE">
            <w:pPr>
              <w:jc w:val="center"/>
              <w:rPr>
                <w:rFonts w:ascii="Arial" w:hAnsi="Arial" w:cs="Arial"/>
                <w:bCs/>
              </w:rPr>
            </w:pPr>
            <w:r w:rsidRPr="00F31CCA">
              <w:rPr>
                <w:rFonts w:ascii="Arial" w:hAnsi="Arial" w:cs="Arial"/>
                <w:bCs/>
              </w:rPr>
              <w:t>Mean area CNV mm</w:t>
            </w:r>
            <w:r w:rsidRPr="00F31CCA">
              <w:rPr>
                <w:rFonts w:ascii="Arial" w:hAnsi="Arial" w:cs="Arial"/>
                <w:bCs/>
                <w:vertAlign w:val="superscript"/>
              </w:rPr>
              <w:t>2</w:t>
            </w:r>
            <w:r w:rsidRPr="00F31CCA">
              <w:rPr>
                <w:rFonts w:ascii="Arial" w:hAnsi="Arial" w:cs="Arial"/>
                <w:bCs/>
              </w:rPr>
              <w:t xml:space="preserve"> x10</w:t>
            </w:r>
            <w:r w:rsidRPr="00F31CCA">
              <w:rPr>
                <w:rFonts w:ascii="Arial" w:hAnsi="Arial" w:cs="Arial"/>
                <w:bCs/>
                <w:vertAlign w:val="superscript"/>
              </w:rPr>
              <w:t>-3</w:t>
            </w:r>
          </w:p>
        </w:tc>
        <w:tc>
          <w:tcPr>
            <w:tcW w:w="1332" w:type="dxa"/>
            <w:noWrap/>
            <w:vAlign w:val="center"/>
          </w:tcPr>
          <w:p w14:paraId="0F2E8CAD" w14:textId="77777777" w:rsidR="005034AE" w:rsidRPr="00F31CCA" w:rsidRDefault="005034AE" w:rsidP="005034AE">
            <w:pPr>
              <w:jc w:val="center"/>
              <w:rPr>
                <w:rFonts w:ascii="Arial" w:hAnsi="Arial" w:cs="Arial"/>
              </w:rPr>
            </w:pPr>
            <w:r w:rsidRPr="00F31CCA">
              <w:rPr>
                <w:rFonts w:ascii="Arial" w:hAnsi="Arial" w:cs="Arial"/>
              </w:rPr>
              <w:t>20.3</w:t>
            </w:r>
          </w:p>
        </w:tc>
        <w:tc>
          <w:tcPr>
            <w:tcW w:w="1332" w:type="dxa"/>
            <w:vAlign w:val="center"/>
          </w:tcPr>
          <w:p w14:paraId="0F2E8CAE"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16.7</w:t>
            </w:r>
          </w:p>
        </w:tc>
        <w:tc>
          <w:tcPr>
            <w:tcW w:w="1332" w:type="dxa"/>
            <w:vAlign w:val="center"/>
          </w:tcPr>
          <w:p w14:paraId="0F2E8CAF"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19.2</w:t>
            </w:r>
          </w:p>
        </w:tc>
        <w:tc>
          <w:tcPr>
            <w:tcW w:w="1332" w:type="dxa"/>
            <w:vAlign w:val="center"/>
          </w:tcPr>
          <w:p w14:paraId="0F2E8CB0"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67.3</w:t>
            </w:r>
          </w:p>
        </w:tc>
        <w:tc>
          <w:tcPr>
            <w:tcW w:w="1332" w:type="dxa"/>
            <w:noWrap/>
            <w:vAlign w:val="center"/>
          </w:tcPr>
          <w:p w14:paraId="0F2E8CB1"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5.4</w:t>
            </w:r>
          </w:p>
        </w:tc>
      </w:tr>
      <w:tr w:rsidR="005034AE" w:rsidRPr="00F31CCA" w14:paraId="0F2E8CB9" w14:textId="77777777" w:rsidTr="005034AE">
        <w:trPr>
          <w:trHeight w:val="240"/>
        </w:trPr>
        <w:tc>
          <w:tcPr>
            <w:tcW w:w="2898" w:type="dxa"/>
            <w:vAlign w:val="center"/>
          </w:tcPr>
          <w:p w14:paraId="0F2E8CB3" w14:textId="77777777" w:rsidR="005034AE" w:rsidRPr="00F31CCA" w:rsidRDefault="005034AE" w:rsidP="005034AE">
            <w:pPr>
              <w:jc w:val="center"/>
              <w:rPr>
                <w:rFonts w:ascii="Arial" w:hAnsi="Arial" w:cs="Arial"/>
                <w:bCs/>
              </w:rPr>
            </w:pPr>
            <w:r w:rsidRPr="00F31CCA">
              <w:rPr>
                <w:rFonts w:ascii="Arial" w:hAnsi="Arial" w:cs="Arial"/>
                <w:bCs/>
              </w:rPr>
              <w:t>Std. Deviation</w:t>
            </w:r>
          </w:p>
        </w:tc>
        <w:tc>
          <w:tcPr>
            <w:tcW w:w="1332" w:type="dxa"/>
            <w:noWrap/>
            <w:vAlign w:val="center"/>
          </w:tcPr>
          <w:p w14:paraId="0F2E8CB4" w14:textId="77777777" w:rsidR="005034AE" w:rsidRPr="00F31CCA" w:rsidRDefault="005034AE" w:rsidP="005034AE">
            <w:pPr>
              <w:jc w:val="center"/>
              <w:rPr>
                <w:rFonts w:ascii="Arial" w:hAnsi="Arial" w:cs="Arial"/>
              </w:rPr>
            </w:pPr>
            <w:r w:rsidRPr="00F31CCA">
              <w:rPr>
                <w:rFonts w:ascii="Arial" w:hAnsi="Arial" w:cs="Arial"/>
              </w:rPr>
              <w:t>17.1</w:t>
            </w:r>
          </w:p>
        </w:tc>
        <w:tc>
          <w:tcPr>
            <w:tcW w:w="1332" w:type="dxa"/>
            <w:vAlign w:val="center"/>
          </w:tcPr>
          <w:p w14:paraId="0F2E8CB5"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14.1</w:t>
            </w:r>
          </w:p>
        </w:tc>
        <w:tc>
          <w:tcPr>
            <w:tcW w:w="1332" w:type="dxa"/>
            <w:vAlign w:val="center"/>
          </w:tcPr>
          <w:p w14:paraId="0F2E8CB6"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18.2</w:t>
            </w:r>
          </w:p>
        </w:tc>
        <w:tc>
          <w:tcPr>
            <w:tcW w:w="1332" w:type="dxa"/>
            <w:vAlign w:val="center"/>
          </w:tcPr>
          <w:p w14:paraId="0F2E8CB7"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43.9</w:t>
            </w:r>
          </w:p>
        </w:tc>
        <w:tc>
          <w:tcPr>
            <w:tcW w:w="1332" w:type="dxa"/>
            <w:noWrap/>
            <w:vAlign w:val="center"/>
          </w:tcPr>
          <w:p w14:paraId="0F2E8CB8"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4.6</w:t>
            </w:r>
          </w:p>
        </w:tc>
      </w:tr>
      <w:tr w:rsidR="005034AE" w:rsidRPr="00F31CCA" w14:paraId="0F2E8CC0" w14:textId="77777777" w:rsidTr="005034AE">
        <w:trPr>
          <w:trHeight w:val="240"/>
        </w:trPr>
        <w:tc>
          <w:tcPr>
            <w:tcW w:w="2898" w:type="dxa"/>
            <w:vAlign w:val="center"/>
          </w:tcPr>
          <w:p w14:paraId="0F2E8CBA" w14:textId="77777777" w:rsidR="005034AE" w:rsidRPr="00F31CCA" w:rsidRDefault="005034AE" w:rsidP="005034AE">
            <w:pPr>
              <w:jc w:val="center"/>
              <w:rPr>
                <w:rFonts w:ascii="Arial" w:hAnsi="Arial" w:cs="Arial"/>
                <w:bCs/>
              </w:rPr>
            </w:pPr>
            <w:r w:rsidRPr="00F31CCA">
              <w:rPr>
                <w:rFonts w:ascii="Arial" w:hAnsi="Arial" w:cs="Arial"/>
                <w:bCs/>
              </w:rPr>
              <w:t>Std. Error</w:t>
            </w:r>
          </w:p>
        </w:tc>
        <w:tc>
          <w:tcPr>
            <w:tcW w:w="1332" w:type="dxa"/>
            <w:noWrap/>
            <w:vAlign w:val="center"/>
          </w:tcPr>
          <w:p w14:paraId="0F2E8CBB" w14:textId="77777777" w:rsidR="005034AE" w:rsidRPr="00F31CCA" w:rsidRDefault="005034AE" w:rsidP="005034AE">
            <w:pPr>
              <w:jc w:val="center"/>
              <w:rPr>
                <w:rFonts w:ascii="Arial" w:hAnsi="Arial" w:cs="Arial"/>
              </w:rPr>
            </w:pPr>
            <w:r w:rsidRPr="00F31CCA">
              <w:rPr>
                <w:rFonts w:ascii="Arial" w:hAnsi="Arial" w:cs="Arial"/>
              </w:rPr>
              <w:t>2.67</w:t>
            </w:r>
          </w:p>
        </w:tc>
        <w:tc>
          <w:tcPr>
            <w:tcW w:w="1332" w:type="dxa"/>
            <w:vAlign w:val="center"/>
          </w:tcPr>
          <w:p w14:paraId="0F2E8CBC"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2.12</w:t>
            </w:r>
          </w:p>
        </w:tc>
        <w:tc>
          <w:tcPr>
            <w:tcW w:w="1332" w:type="dxa"/>
            <w:vAlign w:val="center"/>
          </w:tcPr>
          <w:p w14:paraId="0F2E8CBD"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2.57</w:t>
            </w:r>
          </w:p>
        </w:tc>
        <w:tc>
          <w:tcPr>
            <w:tcW w:w="1332" w:type="dxa"/>
            <w:vAlign w:val="center"/>
          </w:tcPr>
          <w:p w14:paraId="0F2E8CBE"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7.89</w:t>
            </w:r>
          </w:p>
        </w:tc>
        <w:tc>
          <w:tcPr>
            <w:tcW w:w="1332" w:type="dxa"/>
            <w:noWrap/>
            <w:vAlign w:val="center"/>
          </w:tcPr>
          <w:p w14:paraId="0F2E8CBF" w14:textId="77777777" w:rsidR="005034AE" w:rsidRPr="00F31CCA" w:rsidRDefault="005034AE" w:rsidP="005034AE">
            <w:pPr>
              <w:jc w:val="center"/>
              <w:rPr>
                <w:rFonts w:ascii="Arial" w:eastAsia="Times New Roman" w:hAnsi="Arial" w:cs="Arial"/>
              </w:rPr>
            </w:pPr>
            <w:r w:rsidRPr="00F31CCA">
              <w:rPr>
                <w:rFonts w:ascii="Arial" w:eastAsia="Times New Roman" w:hAnsi="Arial" w:cs="Arial"/>
              </w:rPr>
              <w:t>0.76</w:t>
            </w:r>
          </w:p>
        </w:tc>
      </w:tr>
      <w:tr w:rsidR="005034AE" w:rsidRPr="00F31CCA" w14:paraId="0F2E8CC7" w14:textId="77777777" w:rsidTr="005034AE">
        <w:trPr>
          <w:trHeight w:val="240"/>
        </w:trPr>
        <w:tc>
          <w:tcPr>
            <w:tcW w:w="2898" w:type="dxa"/>
            <w:vAlign w:val="center"/>
          </w:tcPr>
          <w:p w14:paraId="0F2E8CC1" w14:textId="77777777" w:rsidR="005034AE" w:rsidRPr="00F31CCA" w:rsidRDefault="005034AE" w:rsidP="005034AE">
            <w:pPr>
              <w:jc w:val="center"/>
              <w:rPr>
                <w:rFonts w:ascii="Arial" w:hAnsi="Arial" w:cs="Arial"/>
                <w:bCs/>
              </w:rPr>
            </w:pPr>
            <w:r w:rsidRPr="00F31CCA">
              <w:rPr>
                <w:rFonts w:ascii="Arial" w:hAnsi="Arial" w:cs="Arial"/>
                <w:bCs/>
              </w:rPr>
              <w:t>% Inhibition</w:t>
            </w:r>
          </w:p>
        </w:tc>
        <w:tc>
          <w:tcPr>
            <w:tcW w:w="1332" w:type="dxa"/>
            <w:noWrap/>
            <w:vAlign w:val="center"/>
          </w:tcPr>
          <w:p w14:paraId="0F2E8CC2" w14:textId="77777777" w:rsidR="005034AE" w:rsidRPr="00F31CCA" w:rsidRDefault="005034AE" w:rsidP="005034AE">
            <w:pPr>
              <w:jc w:val="center"/>
              <w:rPr>
                <w:rFonts w:ascii="Arial" w:hAnsi="Arial" w:cs="Arial"/>
              </w:rPr>
            </w:pPr>
            <w:r w:rsidRPr="00F31CCA">
              <w:rPr>
                <w:rFonts w:ascii="Arial" w:hAnsi="Arial" w:cs="Arial"/>
              </w:rPr>
              <w:t>NA</w:t>
            </w:r>
          </w:p>
        </w:tc>
        <w:tc>
          <w:tcPr>
            <w:tcW w:w="1332" w:type="dxa"/>
            <w:vAlign w:val="center"/>
          </w:tcPr>
          <w:p w14:paraId="0F2E8CC3" w14:textId="77777777" w:rsidR="005034AE" w:rsidRPr="00F31CCA" w:rsidRDefault="005034AE" w:rsidP="005034AE">
            <w:pPr>
              <w:jc w:val="center"/>
              <w:rPr>
                <w:rFonts w:ascii="Arial" w:eastAsia="Times New Roman" w:hAnsi="Arial" w:cs="Arial"/>
                <w:b/>
                <w:bCs/>
              </w:rPr>
            </w:pPr>
            <w:r w:rsidRPr="00F31CCA">
              <w:rPr>
                <w:rFonts w:ascii="Arial" w:eastAsia="Times New Roman" w:hAnsi="Arial" w:cs="Arial"/>
                <w:b/>
                <w:bCs/>
              </w:rPr>
              <w:t>17.8%</w:t>
            </w:r>
          </w:p>
        </w:tc>
        <w:tc>
          <w:tcPr>
            <w:tcW w:w="1332" w:type="dxa"/>
            <w:vAlign w:val="center"/>
          </w:tcPr>
          <w:p w14:paraId="0F2E8CC4" w14:textId="77777777" w:rsidR="005034AE" w:rsidRPr="00F31CCA" w:rsidRDefault="005034AE" w:rsidP="005034AE">
            <w:pPr>
              <w:jc w:val="center"/>
              <w:rPr>
                <w:rFonts w:ascii="Arial" w:eastAsia="Times New Roman" w:hAnsi="Arial" w:cs="Arial"/>
                <w:b/>
                <w:bCs/>
              </w:rPr>
            </w:pPr>
            <w:r w:rsidRPr="00F31CCA">
              <w:rPr>
                <w:rFonts w:ascii="Arial" w:eastAsia="Times New Roman" w:hAnsi="Arial" w:cs="Arial"/>
                <w:b/>
                <w:bCs/>
              </w:rPr>
              <w:t>5.4%</w:t>
            </w:r>
          </w:p>
        </w:tc>
        <w:tc>
          <w:tcPr>
            <w:tcW w:w="1332" w:type="dxa"/>
            <w:vAlign w:val="center"/>
          </w:tcPr>
          <w:p w14:paraId="0F2E8CC5" w14:textId="77777777" w:rsidR="005034AE" w:rsidRPr="00F31CCA" w:rsidRDefault="005034AE" w:rsidP="005034AE">
            <w:pPr>
              <w:jc w:val="center"/>
              <w:rPr>
                <w:rFonts w:ascii="Arial" w:eastAsia="Times New Roman" w:hAnsi="Arial" w:cs="Arial"/>
                <w:b/>
                <w:bCs/>
              </w:rPr>
            </w:pPr>
            <w:r w:rsidRPr="00F31CCA">
              <w:rPr>
                <w:rFonts w:ascii="Arial" w:eastAsia="Times New Roman" w:hAnsi="Arial" w:cs="Arial"/>
                <w:b/>
                <w:bCs/>
              </w:rPr>
              <w:t>-231.5%</w:t>
            </w:r>
          </w:p>
        </w:tc>
        <w:tc>
          <w:tcPr>
            <w:tcW w:w="1332" w:type="dxa"/>
            <w:noWrap/>
            <w:vAlign w:val="center"/>
          </w:tcPr>
          <w:p w14:paraId="0F2E8CC6" w14:textId="77777777" w:rsidR="005034AE" w:rsidRPr="00F31CCA" w:rsidRDefault="005034AE" w:rsidP="005034AE">
            <w:pPr>
              <w:jc w:val="center"/>
              <w:rPr>
                <w:rFonts w:ascii="Arial" w:eastAsia="Times New Roman" w:hAnsi="Arial" w:cs="Arial"/>
                <w:b/>
                <w:bCs/>
              </w:rPr>
            </w:pPr>
            <w:r w:rsidRPr="00F31CCA">
              <w:rPr>
                <w:rFonts w:ascii="Arial" w:eastAsia="Times New Roman" w:hAnsi="Arial" w:cs="Arial"/>
                <w:b/>
                <w:bCs/>
              </w:rPr>
              <w:t>73.2%</w:t>
            </w:r>
          </w:p>
        </w:tc>
      </w:tr>
      <w:tr w:rsidR="00B366C2" w:rsidRPr="00F31CCA" w14:paraId="0F2E8CCE" w14:textId="77777777" w:rsidTr="005034AE">
        <w:trPr>
          <w:trHeight w:val="240"/>
        </w:trPr>
        <w:tc>
          <w:tcPr>
            <w:tcW w:w="2898" w:type="dxa"/>
            <w:vAlign w:val="center"/>
          </w:tcPr>
          <w:p w14:paraId="0F2E8CC8" w14:textId="77777777" w:rsidR="00B366C2" w:rsidRPr="00F31CCA" w:rsidRDefault="00B366C2" w:rsidP="005034AE">
            <w:pPr>
              <w:jc w:val="center"/>
              <w:rPr>
                <w:rFonts w:ascii="Arial" w:hAnsi="Arial" w:cs="Arial"/>
                <w:bCs/>
              </w:rPr>
            </w:pPr>
            <w:r w:rsidRPr="00F31CCA">
              <w:rPr>
                <w:rFonts w:ascii="Arial" w:hAnsi="Arial" w:cs="Arial"/>
                <w:bCs/>
              </w:rPr>
              <w:t>p value</w:t>
            </w:r>
          </w:p>
        </w:tc>
        <w:tc>
          <w:tcPr>
            <w:tcW w:w="1332" w:type="dxa"/>
            <w:noWrap/>
            <w:vAlign w:val="center"/>
          </w:tcPr>
          <w:p w14:paraId="0F2E8CC9" w14:textId="77777777" w:rsidR="00B366C2" w:rsidRPr="00F31CCA" w:rsidRDefault="00B366C2" w:rsidP="005034AE">
            <w:pPr>
              <w:jc w:val="center"/>
              <w:rPr>
                <w:rFonts w:ascii="Arial" w:hAnsi="Arial" w:cs="Arial"/>
                <w:bCs/>
              </w:rPr>
            </w:pPr>
            <w:r w:rsidRPr="00F31CCA">
              <w:rPr>
                <w:rFonts w:ascii="Arial" w:hAnsi="Arial" w:cs="Arial"/>
                <w:bCs/>
              </w:rPr>
              <w:t>NA</w:t>
            </w:r>
          </w:p>
        </w:tc>
        <w:tc>
          <w:tcPr>
            <w:tcW w:w="1332" w:type="dxa"/>
            <w:vAlign w:val="center"/>
          </w:tcPr>
          <w:p w14:paraId="0F2E8CCA" w14:textId="77777777" w:rsidR="00B366C2" w:rsidRPr="00F31CCA" w:rsidRDefault="005034AE" w:rsidP="005034AE">
            <w:pPr>
              <w:jc w:val="center"/>
              <w:rPr>
                <w:rFonts w:ascii="Arial" w:hAnsi="Arial" w:cs="Arial"/>
                <w:bCs/>
              </w:rPr>
            </w:pPr>
            <w:r w:rsidRPr="00F31CCA">
              <w:rPr>
                <w:rFonts w:ascii="Arial" w:hAnsi="Arial" w:cs="Arial"/>
                <w:bCs/>
              </w:rPr>
              <w:t>0.86</w:t>
            </w:r>
          </w:p>
        </w:tc>
        <w:tc>
          <w:tcPr>
            <w:tcW w:w="1332" w:type="dxa"/>
            <w:vAlign w:val="center"/>
          </w:tcPr>
          <w:p w14:paraId="0F2E8CCB" w14:textId="77777777" w:rsidR="00B366C2" w:rsidRPr="00F31CCA" w:rsidRDefault="00B366C2" w:rsidP="005034AE">
            <w:pPr>
              <w:jc w:val="center"/>
              <w:rPr>
                <w:rFonts w:ascii="Arial" w:hAnsi="Arial" w:cs="Arial"/>
                <w:bCs/>
              </w:rPr>
            </w:pPr>
            <w:r w:rsidRPr="00F31CCA">
              <w:rPr>
                <w:rFonts w:ascii="Arial" w:hAnsi="Arial" w:cs="Arial"/>
                <w:bCs/>
              </w:rPr>
              <w:t>0.</w:t>
            </w:r>
            <w:r w:rsidR="005034AE" w:rsidRPr="00F31CCA">
              <w:rPr>
                <w:rFonts w:ascii="Arial" w:hAnsi="Arial" w:cs="Arial"/>
                <w:bCs/>
              </w:rPr>
              <w:t>99</w:t>
            </w:r>
          </w:p>
        </w:tc>
        <w:tc>
          <w:tcPr>
            <w:tcW w:w="1332" w:type="dxa"/>
            <w:vAlign w:val="center"/>
          </w:tcPr>
          <w:p w14:paraId="0F2E8CCC" w14:textId="77777777" w:rsidR="00B366C2" w:rsidRPr="00F31CCA" w:rsidRDefault="00B366C2" w:rsidP="005034AE">
            <w:pPr>
              <w:jc w:val="center"/>
              <w:rPr>
                <w:rFonts w:ascii="Arial" w:hAnsi="Arial" w:cs="Arial"/>
                <w:bCs/>
              </w:rPr>
            </w:pPr>
            <w:r w:rsidRPr="00F31CCA">
              <w:rPr>
                <w:rFonts w:ascii="Arial" w:hAnsi="Arial" w:cs="Arial"/>
                <w:bCs/>
              </w:rPr>
              <w:t>&lt;0.0001</w:t>
            </w:r>
          </w:p>
        </w:tc>
        <w:tc>
          <w:tcPr>
            <w:tcW w:w="1332" w:type="dxa"/>
            <w:noWrap/>
            <w:vAlign w:val="center"/>
          </w:tcPr>
          <w:p w14:paraId="0F2E8CCD" w14:textId="77777777" w:rsidR="00B366C2" w:rsidRPr="00F31CCA" w:rsidRDefault="005034AE" w:rsidP="005034AE">
            <w:pPr>
              <w:jc w:val="center"/>
              <w:rPr>
                <w:rFonts w:ascii="Arial" w:hAnsi="Arial" w:cs="Arial"/>
                <w:bCs/>
              </w:rPr>
            </w:pPr>
            <w:r w:rsidRPr="00F31CCA">
              <w:rPr>
                <w:rFonts w:ascii="Arial" w:hAnsi="Arial" w:cs="Arial"/>
                <w:bCs/>
              </w:rPr>
              <w:t>0.011</w:t>
            </w:r>
          </w:p>
        </w:tc>
      </w:tr>
    </w:tbl>
    <w:p w14:paraId="0F2E8CCF" w14:textId="77777777" w:rsidR="00467701" w:rsidRPr="00F31CCA" w:rsidRDefault="00467701"/>
    <w:p w14:paraId="0F2E8CD0" w14:textId="77777777" w:rsidR="00467701" w:rsidRDefault="00467701"/>
    <w:p w14:paraId="386973A4" w14:textId="77777777" w:rsidR="00691F8A" w:rsidRDefault="00691F8A"/>
    <w:p w14:paraId="4086394A" w14:textId="77777777" w:rsidR="00691F8A" w:rsidRPr="00F31CCA" w:rsidRDefault="00691F8A"/>
    <w:p w14:paraId="0F2E8CD1" w14:textId="77777777" w:rsidR="00467701" w:rsidRPr="00F31CCA" w:rsidRDefault="00467701"/>
    <w:p w14:paraId="0F2E8CD2" w14:textId="77777777" w:rsidR="005034AE" w:rsidRPr="00F31CCA" w:rsidRDefault="005034AE" w:rsidP="005034AE">
      <w:pPr>
        <w:rPr>
          <w:rFonts w:ascii="Arial" w:hAnsi="Arial" w:cs="Arial"/>
          <w:b/>
        </w:rPr>
      </w:pPr>
      <w:r w:rsidRPr="00F31CCA">
        <w:rPr>
          <w:rFonts w:ascii="Arial" w:hAnsi="Arial" w:cs="Arial"/>
          <w:b/>
        </w:rPr>
        <w:lastRenderedPageBreak/>
        <w:t>Subretinal injection of MSA-CEP in mouse CNV assay, experiment #4</w:t>
      </w:r>
    </w:p>
    <w:p w14:paraId="0F2E8CD3" w14:textId="77777777" w:rsidR="005034AE" w:rsidRPr="00F31CCA" w:rsidRDefault="005034AE" w:rsidP="005034AE">
      <w:pPr>
        <w:rPr>
          <w:rFonts w:ascii="Arial" w:hAnsi="Arial" w:cs="Arial"/>
        </w:rPr>
      </w:pPr>
      <w:r w:rsidRPr="00F31CCA">
        <w:rPr>
          <w:rFonts w:ascii="Arial" w:hAnsi="Arial" w:cs="Arial"/>
        </w:rPr>
        <w:t>(</w:t>
      </w:r>
      <w:r w:rsidRPr="00F31CCA">
        <w:rPr>
          <w:rFonts w:ascii="Arial" w:hAnsi="Arial" w:cs="Arial"/>
          <w:b/>
        </w:rPr>
        <w:t>A</w:t>
      </w:r>
      <w:r w:rsidRPr="00F31CCA">
        <w:rPr>
          <w:rFonts w:ascii="Arial" w:hAnsi="Arial" w:cs="Arial"/>
        </w:rPr>
        <w:t>) Bar graph shows mean area of CNV +/- SEM and (</w:t>
      </w:r>
      <w:r w:rsidRPr="00F31CCA">
        <w:rPr>
          <w:rFonts w:ascii="Arial" w:hAnsi="Arial" w:cs="Arial"/>
          <w:b/>
        </w:rPr>
        <w:t>B</w:t>
      </w:r>
      <w:r w:rsidRPr="00F31CCA">
        <w:rPr>
          <w:rFonts w:ascii="Arial" w:hAnsi="Arial" w:cs="Arial"/>
        </w:rPr>
        <w:t xml:space="preserve">) dot plot from individual data from first experiment evaluating the effect of subretinal </w:t>
      </w:r>
      <w:r w:rsidR="001578BF">
        <w:rPr>
          <w:rFonts w:ascii="Arial" w:hAnsi="Arial" w:cs="Arial"/>
        </w:rPr>
        <w:t>injection of saline, 3.8 µg of MSA-</w:t>
      </w:r>
      <w:r w:rsidRPr="00F31CCA">
        <w:rPr>
          <w:rFonts w:ascii="Arial" w:hAnsi="Arial" w:cs="Arial"/>
        </w:rPr>
        <w:t>CTL2, 3.8 µg of MSA-CEP or 6.6 µg of 4G3 (an anti-</w:t>
      </w:r>
      <w:proofErr w:type="spellStart"/>
      <w:r w:rsidRPr="00F31CCA">
        <w:rPr>
          <w:rFonts w:ascii="Arial" w:hAnsi="Arial" w:cs="Arial"/>
        </w:rPr>
        <w:t>mVEGF</w:t>
      </w:r>
      <w:proofErr w:type="spellEnd"/>
      <w:r w:rsidRPr="00F31CCA">
        <w:rPr>
          <w:rFonts w:ascii="Arial" w:hAnsi="Arial" w:cs="Arial"/>
        </w:rPr>
        <w:t xml:space="preserve"> antibody) on laser-induced CNV in C57BL/6J mice from the Jackson Lab. The number above each bar is the percentage inhibition relative to average CNV area in mice injected with CTL2 (mouse serum albumin treated but not adducted with CEP).  An additional table (C) is presented that contains information on data points that were included and excluded, mean CNV area, standard deviation, standard error, percentage inhibition and statistics (* p &lt; 0.05)</w:t>
      </w:r>
      <w:r w:rsidR="00676A7B" w:rsidRPr="00F31CCA">
        <w:rPr>
          <w:rFonts w:ascii="Arial" w:hAnsi="Arial" w:cs="Arial"/>
        </w:rPr>
        <w:t>.</w:t>
      </w:r>
      <w:r w:rsidR="00313410">
        <w:rPr>
          <w:rFonts w:ascii="Arial" w:hAnsi="Arial" w:cs="Arial"/>
        </w:rPr>
        <w:t xml:space="preserve"> </w:t>
      </w:r>
      <w:r w:rsidR="002D2D62">
        <w:rPr>
          <w:rFonts w:ascii="Arial" w:hAnsi="Arial" w:cs="Arial"/>
        </w:rPr>
        <w:t>Less than 20% of the data points in the group of mice injected with VEGF were assessable for analysis of CNV area, therefore this group was excluded from statistical analysis.</w:t>
      </w:r>
    </w:p>
    <w:p w14:paraId="0F2E8CD4" w14:textId="77777777" w:rsidR="00467701" w:rsidRPr="00F31CCA" w:rsidRDefault="00676A7B">
      <w:r w:rsidRPr="00F31CCA">
        <w:t>(A)</w:t>
      </w:r>
      <w:r w:rsidRPr="00F31CCA">
        <w:tab/>
      </w:r>
      <w:r w:rsidRPr="00F31CCA">
        <w:tab/>
      </w:r>
      <w:r w:rsidRPr="00F31CCA">
        <w:tab/>
      </w:r>
      <w:r w:rsidRPr="00F31CCA">
        <w:tab/>
      </w:r>
      <w:r w:rsidRPr="00F31CCA">
        <w:tab/>
      </w:r>
      <w:r w:rsidRPr="00F31CCA">
        <w:tab/>
      </w:r>
      <w:r w:rsidRPr="00F31CCA">
        <w:tab/>
        <w:t>(B)</w:t>
      </w:r>
    </w:p>
    <w:p w14:paraId="0F2E8CD5" w14:textId="77777777" w:rsidR="006E5D6B" w:rsidRPr="00F31CCA" w:rsidRDefault="002D2D62">
      <w:r w:rsidRPr="00F31CCA">
        <w:rPr>
          <w:noProof/>
        </w:rPr>
        <w:drawing>
          <wp:anchor distT="0" distB="0" distL="114300" distR="114300" simplePos="0" relativeHeight="251668480" behindDoc="0" locked="0" layoutInCell="1" allowOverlap="1" wp14:anchorId="0F2E8D49" wp14:editId="0F2E8D4A">
            <wp:simplePos x="0" y="0"/>
            <wp:positionH relativeFrom="column">
              <wp:posOffset>3060700</wp:posOffset>
            </wp:positionH>
            <wp:positionV relativeFrom="paragraph">
              <wp:posOffset>114935</wp:posOffset>
            </wp:positionV>
            <wp:extent cx="3432810" cy="195326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VT14 N11.dot.tif"/>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432810" cy="1953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CCA" w:rsidRPr="00F31CCA">
        <w:rPr>
          <w:noProof/>
        </w:rPr>
        <w:drawing>
          <wp:anchor distT="0" distB="0" distL="114300" distR="114300" simplePos="0" relativeHeight="251669504" behindDoc="0" locked="0" layoutInCell="1" allowOverlap="1" wp14:anchorId="0F2E8D4B" wp14:editId="0F2E8D4C">
            <wp:simplePos x="0" y="0"/>
            <wp:positionH relativeFrom="column">
              <wp:posOffset>-441702</wp:posOffset>
            </wp:positionH>
            <wp:positionV relativeFrom="paragraph">
              <wp:posOffset>149561</wp:posOffset>
            </wp:positionV>
            <wp:extent cx="3254375" cy="1885471"/>
            <wp:effectExtent l="0" t="0" r="317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VT14 N11.tif"/>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254375" cy="18854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2E8CD6" w14:textId="77777777" w:rsidR="006E5D6B" w:rsidRPr="00F31CCA" w:rsidRDefault="006E5D6B"/>
    <w:p w14:paraId="0F2E8CD7" w14:textId="77777777" w:rsidR="006E5D6B" w:rsidRPr="00F31CCA" w:rsidRDefault="006E5D6B"/>
    <w:p w14:paraId="0F2E8CD8" w14:textId="77777777" w:rsidR="006E5D6B" w:rsidRPr="00F31CCA" w:rsidRDefault="006E5D6B"/>
    <w:p w14:paraId="0F2E8CD9" w14:textId="77777777" w:rsidR="006E5D6B" w:rsidRPr="00F31CCA" w:rsidRDefault="006E5D6B"/>
    <w:p w14:paraId="0F2E8CDA" w14:textId="77777777" w:rsidR="006E5D6B" w:rsidRPr="00F31CCA" w:rsidRDefault="006E5D6B"/>
    <w:p w14:paraId="0F2E8CDB" w14:textId="77777777" w:rsidR="00676A7B" w:rsidRDefault="00676A7B"/>
    <w:p w14:paraId="0F2E8CDC" w14:textId="77777777" w:rsidR="00676A7B" w:rsidRPr="00F31CCA" w:rsidRDefault="00676A7B">
      <w:r w:rsidRPr="00F31CCA">
        <w:t>(C)</w:t>
      </w:r>
    </w:p>
    <w:tbl>
      <w:tblPr>
        <w:tblStyle w:val="TableGrid"/>
        <w:tblW w:w="9558" w:type="dxa"/>
        <w:tblLayout w:type="fixed"/>
        <w:tblLook w:val="04A0" w:firstRow="1" w:lastRow="0" w:firstColumn="1" w:lastColumn="0" w:noHBand="0" w:noVBand="1"/>
      </w:tblPr>
      <w:tblGrid>
        <w:gridCol w:w="2898"/>
        <w:gridCol w:w="1332"/>
        <w:gridCol w:w="1332"/>
        <w:gridCol w:w="1332"/>
        <w:gridCol w:w="1332"/>
        <w:gridCol w:w="1332"/>
      </w:tblGrid>
      <w:tr w:rsidR="00F97605" w:rsidRPr="00F31CCA" w14:paraId="0F2E8CE3" w14:textId="77777777" w:rsidTr="00313410">
        <w:trPr>
          <w:trHeight w:val="645"/>
        </w:trPr>
        <w:tc>
          <w:tcPr>
            <w:tcW w:w="2898" w:type="dxa"/>
            <w:vAlign w:val="center"/>
          </w:tcPr>
          <w:p w14:paraId="0F2E8CDD" w14:textId="77777777" w:rsidR="00F97605" w:rsidRPr="00F31CCA" w:rsidRDefault="00F97605" w:rsidP="00081785">
            <w:pPr>
              <w:jc w:val="center"/>
              <w:rPr>
                <w:rFonts w:ascii="Arial" w:eastAsia="Times New Roman" w:hAnsi="Arial" w:cs="Arial"/>
                <w:color w:val="000000"/>
              </w:rPr>
            </w:pPr>
            <w:r w:rsidRPr="00F31CCA">
              <w:rPr>
                <w:rFonts w:ascii="Arial" w:eastAsia="Times New Roman" w:hAnsi="Arial" w:cs="Arial"/>
                <w:color w:val="000000"/>
              </w:rPr>
              <w:t>Experiment 4</w:t>
            </w:r>
          </w:p>
        </w:tc>
        <w:tc>
          <w:tcPr>
            <w:tcW w:w="1332" w:type="dxa"/>
            <w:noWrap/>
            <w:vAlign w:val="center"/>
            <w:hideMark/>
          </w:tcPr>
          <w:p w14:paraId="0F2E8CDE" w14:textId="77777777" w:rsidR="00F97605" w:rsidRPr="00F31CCA" w:rsidRDefault="00F97605" w:rsidP="00081785">
            <w:pPr>
              <w:jc w:val="center"/>
              <w:rPr>
                <w:rFonts w:ascii="Arial" w:hAnsi="Arial" w:cs="Arial"/>
                <w:bCs/>
              </w:rPr>
            </w:pPr>
            <w:r w:rsidRPr="00F31CCA">
              <w:rPr>
                <w:rFonts w:ascii="Arial" w:hAnsi="Arial" w:cs="Arial"/>
                <w:bCs/>
              </w:rPr>
              <w:t>CTL2</w:t>
            </w:r>
          </w:p>
        </w:tc>
        <w:tc>
          <w:tcPr>
            <w:tcW w:w="1332" w:type="dxa"/>
            <w:vAlign w:val="center"/>
          </w:tcPr>
          <w:p w14:paraId="0F2E8CDF" w14:textId="77777777" w:rsidR="00F97605" w:rsidRPr="00F31CCA" w:rsidRDefault="00F97605" w:rsidP="00081785">
            <w:pPr>
              <w:jc w:val="center"/>
              <w:rPr>
                <w:rFonts w:ascii="Arial" w:hAnsi="Arial" w:cs="Arial"/>
                <w:bCs/>
              </w:rPr>
            </w:pPr>
            <w:r w:rsidRPr="00F31CCA">
              <w:rPr>
                <w:rFonts w:ascii="Arial" w:hAnsi="Arial" w:cs="Arial"/>
                <w:bCs/>
              </w:rPr>
              <w:t>Saline</w:t>
            </w:r>
          </w:p>
        </w:tc>
        <w:tc>
          <w:tcPr>
            <w:tcW w:w="1332" w:type="dxa"/>
            <w:vAlign w:val="center"/>
          </w:tcPr>
          <w:p w14:paraId="0F2E8CE0" w14:textId="77777777" w:rsidR="00F97605" w:rsidRPr="00F31CCA" w:rsidRDefault="00F97605" w:rsidP="00081785">
            <w:pPr>
              <w:jc w:val="center"/>
              <w:rPr>
                <w:rFonts w:ascii="Arial" w:hAnsi="Arial" w:cs="Arial"/>
                <w:bCs/>
              </w:rPr>
            </w:pPr>
            <w:r w:rsidRPr="00F31CCA">
              <w:rPr>
                <w:rFonts w:ascii="Arial" w:hAnsi="Arial" w:cs="Arial"/>
                <w:bCs/>
              </w:rPr>
              <w:t>CEP</w:t>
            </w:r>
          </w:p>
        </w:tc>
        <w:tc>
          <w:tcPr>
            <w:tcW w:w="1332" w:type="dxa"/>
            <w:noWrap/>
            <w:vAlign w:val="center"/>
            <w:hideMark/>
          </w:tcPr>
          <w:p w14:paraId="0F2E8CE1" w14:textId="77777777" w:rsidR="00F97605" w:rsidRPr="00F31CCA" w:rsidRDefault="00F97605" w:rsidP="00081785">
            <w:pPr>
              <w:jc w:val="center"/>
              <w:rPr>
                <w:rFonts w:ascii="Arial" w:hAnsi="Arial" w:cs="Arial"/>
                <w:bCs/>
              </w:rPr>
            </w:pPr>
            <w:r w:rsidRPr="00F31CCA">
              <w:rPr>
                <w:rFonts w:ascii="Arial" w:hAnsi="Arial" w:cs="Arial"/>
                <w:bCs/>
              </w:rPr>
              <w:t>VEGF Ab</w:t>
            </w:r>
          </w:p>
        </w:tc>
        <w:tc>
          <w:tcPr>
            <w:tcW w:w="1332" w:type="dxa"/>
            <w:vAlign w:val="center"/>
          </w:tcPr>
          <w:p w14:paraId="0F2E8CE2" w14:textId="77777777" w:rsidR="00F97605" w:rsidRPr="00F31CCA" w:rsidRDefault="00F97605" w:rsidP="00313410">
            <w:pPr>
              <w:jc w:val="center"/>
              <w:rPr>
                <w:rFonts w:ascii="Arial" w:hAnsi="Arial" w:cs="Arial"/>
                <w:bCs/>
              </w:rPr>
            </w:pPr>
            <w:r>
              <w:rPr>
                <w:rFonts w:ascii="Arial" w:hAnsi="Arial" w:cs="Arial"/>
                <w:bCs/>
              </w:rPr>
              <w:t>VEGF</w:t>
            </w:r>
          </w:p>
        </w:tc>
      </w:tr>
      <w:tr w:rsidR="00F97605" w:rsidRPr="00F31CCA" w14:paraId="0F2E8CEA" w14:textId="77777777" w:rsidTr="00313410">
        <w:trPr>
          <w:trHeight w:val="240"/>
        </w:trPr>
        <w:tc>
          <w:tcPr>
            <w:tcW w:w="2898" w:type="dxa"/>
            <w:vAlign w:val="center"/>
          </w:tcPr>
          <w:p w14:paraId="0F2E8CE4" w14:textId="77777777" w:rsidR="00F97605" w:rsidRPr="00F31CCA" w:rsidRDefault="00F97605" w:rsidP="00081785">
            <w:pPr>
              <w:jc w:val="center"/>
              <w:rPr>
                <w:rFonts w:ascii="Arial" w:hAnsi="Arial" w:cs="Arial"/>
                <w:color w:val="000000"/>
              </w:rPr>
            </w:pPr>
            <w:r w:rsidRPr="00F31CCA">
              <w:rPr>
                <w:rFonts w:ascii="Arial" w:hAnsi="Arial" w:cs="Arial"/>
                <w:color w:val="000000"/>
              </w:rPr>
              <w:t>Dose (µg/eye)</w:t>
            </w:r>
          </w:p>
        </w:tc>
        <w:tc>
          <w:tcPr>
            <w:tcW w:w="1332" w:type="dxa"/>
            <w:noWrap/>
            <w:vAlign w:val="center"/>
          </w:tcPr>
          <w:p w14:paraId="0F2E8CE5" w14:textId="77777777" w:rsidR="00F97605" w:rsidRPr="00F31CCA" w:rsidRDefault="00F97605" w:rsidP="00081785">
            <w:pPr>
              <w:jc w:val="center"/>
              <w:rPr>
                <w:rFonts w:ascii="Arial" w:hAnsi="Arial" w:cs="Arial"/>
              </w:rPr>
            </w:pPr>
            <w:r w:rsidRPr="00F31CCA">
              <w:rPr>
                <w:rFonts w:ascii="Arial" w:hAnsi="Arial" w:cs="Arial"/>
              </w:rPr>
              <w:t>3.8</w:t>
            </w:r>
          </w:p>
        </w:tc>
        <w:tc>
          <w:tcPr>
            <w:tcW w:w="1332" w:type="dxa"/>
            <w:vAlign w:val="center"/>
          </w:tcPr>
          <w:p w14:paraId="0F2E8CE6" w14:textId="77777777" w:rsidR="00F97605" w:rsidRPr="00F31CCA" w:rsidRDefault="00F97605" w:rsidP="00081785">
            <w:pPr>
              <w:jc w:val="center"/>
              <w:rPr>
                <w:rFonts w:ascii="Arial" w:hAnsi="Arial" w:cs="Arial"/>
              </w:rPr>
            </w:pPr>
            <w:r w:rsidRPr="00F31CCA">
              <w:rPr>
                <w:rFonts w:ascii="Arial" w:hAnsi="Arial" w:cs="Arial"/>
              </w:rPr>
              <w:t>NA</w:t>
            </w:r>
          </w:p>
        </w:tc>
        <w:tc>
          <w:tcPr>
            <w:tcW w:w="1332" w:type="dxa"/>
            <w:vAlign w:val="center"/>
          </w:tcPr>
          <w:p w14:paraId="0F2E8CE7" w14:textId="77777777" w:rsidR="00F97605" w:rsidRPr="00F31CCA" w:rsidRDefault="00F97605" w:rsidP="00081785">
            <w:pPr>
              <w:jc w:val="center"/>
              <w:rPr>
                <w:rFonts w:ascii="Arial" w:hAnsi="Arial" w:cs="Arial"/>
              </w:rPr>
            </w:pPr>
            <w:r w:rsidRPr="00F31CCA">
              <w:rPr>
                <w:rFonts w:ascii="Arial" w:hAnsi="Arial" w:cs="Arial"/>
              </w:rPr>
              <w:t>3.8</w:t>
            </w:r>
          </w:p>
        </w:tc>
        <w:tc>
          <w:tcPr>
            <w:tcW w:w="1332" w:type="dxa"/>
            <w:noWrap/>
            <w:vAlign w:val="center"/>
          </w:tcPr>
          <w:p w14:paraId="0F2E8CE8" w14:textId="77777777" w:rsidR="00F97605" w:rsidRPr="00F31CCA" w:rsidRDefault="00F97605" w:rsidP="00081785">
            <w:pPr>
              <w:jc w:val="center"/>
              <w:rPr>
                <w:rFonts w:ascii="Arial" w:hAnsi="Arial" w:cs="Arial"/>
              </w:rPr>
            </w:pPr>
            <w:r w:rsidRPr="00F31CCA">
              <w:rPr>
                <w:rFonts w:ascii="Arial" w:hAnsi="Arial" w:cs="Arial"/>
              </w:rPr>
              <w:t>6.6</w:t>
            </w:r>
          </w:p>
        </w:tc>
        <w:tc>
          <w:tcPr>
            <w:tcW w:w="1332" w:type="dxa"/>
            <w:vAlign w:val="center"/>
          </w:tcPr>
          <w:p w14:paraId="0F2E8CE9" w14:textId="77777777" w:rsidR="00F97605" w:rsidRPr="00F31CCA" w:rsidRDefault="00F97605" w:rsidP="00313410">
            <w:pPr>
              <w:jc w:val="center"/>
              <w:rPr>
                <w:rFonts w:ascii="Arial" w:hAnsi="Arial" w:cs="Arial"/>
              </w:rPr>
            </w:pPr>
            <w:r>
              <w:rPr>
                <w:rFonts w:ascii="Arial" w:hAnsi="Arial" w:cs="Arial"/>
              </w:rPr>
              <w:t>0.5</w:t>
            </w:r>
          </w:p>
        </w:tc>
      </w:tr>
      <w:tr w:rsidR="00F97605" w:rsidRPr="00F31CCA" w14:paraId="0F2E8CF1" w14:textId="77777777" w:rsidTr="00313410">
        <w:trPr>
          <w:trHeight w:val="240"/>
        </w:trPr>
        <w:tc>
          <w:tcPr>
            <w:tcW w:w="2898" w:type="dxa"/>
            <w:vAlign w:val="center"/>
          </w:tcPr>
          <w:p w14:paraId="0F2E8CEB" w14:textId="77777777" w:rsidR="00F97605" w:rsidRPr="00F31CCA" w:rsidRDefault="00F97605" w:rsidP="00081785">
            <w:pPr>
              <w:jc w:val="center"/>
              <w:rPr>
                <w:rFonts w:ascii="Arial" w:hAnsi="Arial" w:cs="Arial"/>
                <w:bCs/>
              </w:rPr>
            </w:pPr>
            <w:r w:rsidRPr="00F31CCA">
              <w:rPr>
                <w:rFonts w:ascii="Arial" w:hAnsi="Arial" w:cs="Arial"/>
                <w:bCs/>
              </w:rPr>
              <w:t>Potential data points</w:t>
            </w:r>
          </w:p>
        </w:tc>
        <w:tc>
          <w:tcPr>
            <w:tcW w:w="1332" w:type="dxa"/>
            <w:noWrap/>
            <w:vAlign w:val="center"/>
          </w:tcPr>
          <w:p w14:paraId="0F2E8CEC" w14:textId="77777777" w:rsidR="00F97605" w:rsidRPr="00F31CCA" w:rsidRDefault="00F97605" w:rsidP="00081785">
            <w:pPr>
              <w:jc w:val="center"/>
              <w:rPr>
                <w:rFonts w:ascii="Arial" w:hAnsi="Arial" w:cs="Arial"/>
              </w:rPr>
            </w:pPr>
            <w:r w:rsidRPr="00F31CCA">
              <w:rPr>
                <w:rFonts w:ascii="Arial" w:hAnsi="Arial" w:cs="Arial"/>
              </w:rPr>
              <w:t>60</w:t>
            </w:r>
          </w:p>
        </w:tc>
        <w:tc>
          <w:tcPr>
            <w:tcW w:w="1332" w:type="dxa"/>
            <w:vAlign w:val="center"/>
          </w:tcPr>
          <w:p w14:paraId="0F2E8CED" w14:textId="77777777" w:rsidR="00F97605" w:rsidRPr="00F31CCA" w:rsidRDefault="00F97605" w:rsidP="00081785">
            <w:pPr>
              <w:jc w:val="center"/>
              <w:rPr>
                <w:rFonts w:ascii="Arial" w:hAnsi="Arial" w:cs="Arial"/>
              </w:rPr>
            </w:pPr>
            <w:r w:rsidRPr="00F31CCA">
              <w:rPr>
                <w:rFonts w:ascii="Arial" w:hAnsi="Arial" w:cs="Arial"/>
              </w:rPr>
              <w:t>60</w:t>
            </w:r>
          </w:p>
        </w:tc>
        <w:tc>
          <w:tcPr>
            <w:tcW w:w="1332" w:type="dxa"/>
            <w:vAlign w:val="center"/>
          </w:tcPr>
          <w:p w14:paraId="0F2E8CEE" w14:textId="77777777" w:rsidR="00F97605" w:rsidRPr="00F31CCA" w:rsidRDefault="00F97605" w:rsidP="00081785">
            <w:pPr>
              <w:jc w:val="center"/>
              <w:rPr>
                <w:rFonts w:ascii="Arial" w:hAnsi="Arial" w:cs="Arial"/>
              </w:rPr>
            </w:pPr>
            <w:r w:rsidRPr="00F31CCA">
              <w:rPr>
                <w:rFonts w:ascii="Arial" w:hAnsi="Arial" w:cs="Arial"/>
              </w:rPr>
              <w:t>60</w:t>
            </w:r>
          </w:p>
        </w:tc>
        <w:tc>
          <w:tcPr>
            <w:tcW w:w="1332" w:type="dxa"/>
            <w:noWrap/>
            <w:vAlign w:val="center"/>
          </w:tcPr>
          <w:p w14:paraId="0F2E8CEF" w14:textId="77777777" w:rsidR="00F97605" w:rsidRPr="00F31CCA" w:rsidRDefault="00F97605" w:rsidP="00081785">
            <w:pPr>
              <w:jc w:val="center"/>
              <w:rPr>
                <w:rFonts w:ascii="Arial" w:hAnsi="Arial" w:cs="Arial"/>
              </w:rPr>
            </w:pPr>
            <w:r w:rsidRPr="00F31CCA">
              <w:rPr>
                <w:rFonts w:ascii="Arial" w:hAnsi="Arial" w:cs="Arial"/>
              </w:rPr>
              <w:t>60</w:t>
            </w:r>
          </w:p>
        </w:tc>
        <w:tc>
          <w:tcPr>
            <w:tcW w:w="1332" w:type="dxa"/>
            <w:vAlign w:val="center"/>
          </w:tcPr>
          <w:p w14:paraId="0F2E8CF0" w14:textId="77777777" w:rsidR="00F97605" w:rsidRPr="00F31CCA" w:rsidRDefault="00F97605" w:rsidP="00313410">
            <w:pPr>
              <w:jc w:val="center"/>
              <w:rPr>
                <w:rFonts w:ascii="Arial" w:hAnsi="Arial" w:cs="Arial"/>
              </w:rPr>
            </w:pPr>
            <w:r>
              <w:rPr>
                <w:rFonts w:ascii="Arial" w:hAnsi="Arial" w:cs="Arial"/>
              </w:rPr>
              <w:t>60</w:t>
            </w:r>
          </w:p>
        </w:tc>
      </w:tr>
      <w:tr w:rsidR="00F97605" w:rsidRPr="00F31CCA" w14:paraId="0F2E8CF8" w14:textId="77777777" w:rsidTr="00313410">
        <w:trPr>
          <w:trHeight w:val="240"/>
        </w:trPr>
        <w:tc>
          <w:tcPr>
            <w:tcW w:w="2898" w:type="dxa"/>
            <w:vAlign w:val="center"/>
          </w:tcPr>
          <w:p w14:paraId="0F2E8CF2" w14:textId="77777777" w:rsidR="00F97605" w:rsidRPr="00F31CCA" w:rsidRDefault="00F97605" w:rsidP="00081785">
            <w:pPr>
              <w:jc w:val="center"/>
              <w:rPr>
                <w:rFonts w:ascii="Arial" w:hAnsi="Arial" w:cs="Arial"/>
                <w:bCs/>
              </w:rPr>
            </w:pPr>
            <w:r w:rsidRPr="00F31CCA">
              <w:rPr>
                <w:rFonts w:ascii="Arial" w:hAnsi="Arial" w:cs="Arial"/>
                <w:bCs/>
              </w:rPr>
              <w:t>CNV not measured</w:t>
            </w:r>
          </w:p>
        </w:tc>
        <w:tc>
          <w:tcPr>
            <w:tcW w:w="1332" w:type="dxa"/>
            <w:noWrap/>
            <w:vAlign w:val="center"/>
          </w:tcPr>
          <w:p w14:paraId="0F2E8CF3" w14:textId="77777777" w:rsidR="00F97605" w:rsidRPr="00F31CCA" w:rsidRDefault="00F97605" w:rsidP="00081785">
            <w:pPr>
              <w:jc w:val="center"/>
              <w:rPr>
                <w:rFonts w:ascii="Arial" w:hAnsi="Arial" w:cs="Arial"/>
              </w:rPr>
            </w:pPr>
            <w:r w:rsidRPr="00F31CCA">
              <w:rPr>
                <w:rFonts w:ascii="Arial" w:hAnsi="Arial" w:cs="Arial"/>
              </w:rPr>
              <w:t>2</w:t>
            </w:r>
          </w:p>
        </w:tc>
        <w:tc>
          <w:tcPr>
            <w:tcW w:w="1332" w:type="dxa"/>
            <w:vAlign w:val="center"/>
          </w:tcPr>
          <w:p w14:paraId="0F2E8CF4" w14:textId="77777777" w:rsidR="00F97605" w:rsidRPr="00F31CCA" w:rsidRDefault="00F97605" w:rsidP="00081785">
            <w:pPr>
              <w:jc w:val="center"/>
              <w:rPr>
                <w:rFonts w:ascii="Arial" w:hAnsi="Arial" w:cs="Arial"/>
              </w:rPr>
            </w:pPr>
            <w:r w:rsidRPr="00F31CCA">
              <w:rPr>
                <w:rFonts w:ascii="Arial" w:hAnsi="Arial" w:cs="Arial"/>
              </w:rPr>
              <w:t>1</w:t>
            </w:r>
          </w:p>
        </w:tc>
        <w:tc>
          <w:tcPr>
            <w:tcW w:w="1332" w:type="dxa"/>
            <w:vAlign w:val="center"/>
          </w:tcPr>
          <w:p w14:paraId="0F2E8CF5" w14:textId="77777777" w:rsidR="00F97605" w:rsidRPr="00F31CCA" w:rsidRDefault="00F97605" w:rsidP="00081785">
            <w:pPr>
              <w:jc w:val="center"/>
              <w:rPr>
                <w:rFonts w:ascii="Arial" w:hAnsi="Arial" w:cs="Arial"/>
              </w:rPr>
            </w:pPr>
            <w:r w:rsidRPr="00F31CCA">
              <w:rPr>
                <w:rFonts w:ascii="Arial" w:hAnsi="Arial" w:cs="Arial"/>
              </w:rPr>
              <w:t>1</w:t>
            </w:r>
          </w:p>
        </w:tc>
        <w:tc>
          <w:tcPr>
            <w:tcW w:w="1332" w:type="dxa"/>
            <w:noWrap/>
            <w:vAlign w:val="center"/>
          </w:tcPr>
          <w:p w14:paraId="0F2E8CF6" w14:textId="77777777" w:rsidR="00F97605" w:rsidRPr="00F31CCA" w:rsidRDefault="00F97605" w:rsidP="00081785">
            <w:pPr>
              <w:jc w:val="center"/>
              <w:rPr>
                <w:rFonts w:ascii="Arial" w:hAnsi="Arial" w:cs="Arial"/>
              </w:rPr>
            </w:pPr>
            <w:r w:rsidRPr="00F31CCA">
              <w:rPr>
                <w:rFonts w:ascii="Arial" w:hAnsi="Arial" w:cs="Arial"/>
              </w:rPr>
              <w:t>2</w:t>
            </w:r>
          </w:p>
        </w:tc>
        <w:tc>
          <w:tcPr>
            <w:tcW w:w="1332" w:type="dxa"/>
            <w:vAlign w:val="center"/>
          </w:tcPr>
          <w:p w14:paraId="0F2E8CF7" w14:textId="77777777" w:rsidR="00F97605" w:rsidRPr="00F31CCA" w:rsidRDefault="00313410" w:rsidP="00313410">
            <w:pPr>
              <w:jc w:val="center"/>
              <w:rPr>
                <w:rFonts w:ascii="Arial" w:hAnsi="Arial" w:cs="Arial"/>
              </w:rPr>
            </w:pPr>
            <w:r>
              <w:rPr>
                <w:rFonts w:ascii="Arial" w:hAnsi="Arial" w:cs="Arial"/>
              </w:rPr>
              <w:t>0</w:t>
            </w:r>
          </w:p>
        </w:tc>
      </w:tr>
      <w:tr w:rsidR="00F97605" w:rsidRPr="00F31CCA" w14:paraId="0F2E8CFF" w14:textId="77777777" w:rsidTr="00313410">
        <w:trPr>
          <w:trHeight w:val="240"/>
        </w:trPr>
        <w:tc>
          <w:tcPr>
            <w:tcW w:w="2898" w:type="dxa"/>
            <w:tcBorders>
              <w:bottom w:val="single" w:sz="24" w:space="0" w:color="auto"/>
            </w:tcBorders>
            <w:vAlign w:val="center"/>
          </w:tcPr>
          <w:p w14:paraId="0F2E8CF9" w14:textId="77777777" w:rsidR="00F97605" w:rsidRPr="00F31CCA" w:rsidRDefault="00F97605" w:rsidP="00081785">
            <w:pPr>
              <w:jc w:val="center"/>
              <w:rPr>
                <w:rFonts w:ascii="Arial" w:hAnsi="Arial" w:cs="Arial"/>
                <w:bCs/>
              </w:rPr>
            </w:pPr>
            <w:r w:rsidRPr="00F31CCA">
              <w:rPr>
                <w:rFonts w:ascii="Arial" w:hAnsi="Arial" w:cs="Arial"/>
                <w:bCs/>
              </w:rPr>
              <w:t>CNV data points excluded</w:t>
            </w:r>
          </w:p>
        </w:tc>
        <w:tc>
          <w:tcPr>
            <w:tcW w:w="1332" w:type="dxa"/>
            <w:tcBorders>
              <w:bottom w:val="single" w:sz="24" w:space="0" w:color="auto"/>
            </w:tcBorders>
            <w:noWrap/>
            <w:vAlign w:val="center"/>
          </w:tcPr>
          <w:p w14:paraId="0F2E8CFA" w14:textId="77777777" w:rsidR="00F97605" w:rsidRPr="00F31CCA" w:rsidRDefault="00F97605" w:rsidP="00081785">
            <w:pPr>
              <w:jc w:val="center"/>
              <w:rPr>
                <w:rFonts w:ascii="Arial" w:hAnsi="Arial" w:cs="Arial"/>
              </w:rPr>
            </w:pPr>
            <w:r w:rsidRPr="00F31CCA">
              <w:rPr>
                <w:rFonts w:ascii="Arial" w:hAnsi="Arial" w:cs="Arial"/>
              </w:rPr>
              <w:t>21</w:t>
            </w:r>
          </w:p>
        </w:tc>
        <w:tc>
          <w:tcPr>
            <w:tcW w:w="1332" w:type="dxa"/>
            <w:tcBorders>
              <w:bottom w:val="single" w:sz="24" w:space="0" w:color="auto"/>
            </w:tcBorders>
            <w:vAlign w:val="center"/>
          </w:tcPr>
          <w:p w14:paraId="0F2E8CFB" w14:textId="77777777" w:rsidR="00F97605" w:rsidRPr="00F31CCA" w:rsidRDefault="00F97605" w:rsidP="00081785">
            <w:pPr>
              <w:jc w:val="center"/>
              <w:rPr>
                <w:rFonts w:ascii="Arial" w:hAnsi="Arial" w:cs="Arial"/>
              </w:rPr>
            </w:pPr>
            <w:r w:rsidRPr="00F31CCA">
              <w:rPr>
                <w:rFonts w:ascii="Arial" w:hAnsi="Arial" w:cs="Arial"/>
              </w:rPr>
              <w:t>20</w:t>
            </w:r>
          </w:p>
        </w:tc>
        <w:tc>
          <w:tcPr>
            <w:tcW w:w="1332" w:type="dxa"/>
            <w:tcBorders>
              <w:bottom w:val="single" w:sz="24" w:space="0" w:color="auto"/>
            </w:tcBorders>
            <w:vAlign w:val="center"/>
          </w:tcPr>
          <w:p w14:paraId="0F2E8CFC" w14:textId="77777777" w:rsidR="00F97605" w:rsidRPr="00F31CCA" w:rsidRDefault="00F97605" w:rsidP="00081785">
            <w:pPr>
              <w:jc w:val="center"/>
              <w:rPr>
                <w:rFonts w:ascii="Arial" w:hAnsi="Arial" w:cs="Arial"/>
              </w:rPr>
            </w:pPr>
            <w:r w:rsidRPr="00F31CCA">
              <w:rPr>
                <w:rFonts w:ascii="Arial" w:hAnsi="Arial" w:cs="Arial"/>
              </w:rPr>
              <w:t>19</w:t>
            </w:r>
          </w:p>
        </w:tc>
        <w:tc>
          <w:tcPr>
            <w:tcW w:w="1332" w:type="dxa"/>
            <w:tcBorders>
              <w:bottom w:val="single" w:sz="24" w:space="0" w:color="auto"/>
            </w:tcBorders>
            <w:noWrap/>
            <w:vAlign w:val="center"/>
          </w:tcPr>
          <w:p w14:paraId="0F2E8CFD" w14:textId="77777777" w:rsidR="00F97605" w:rsidRPr="00F31CCA" w:rsidRDefault="00F97605" w:rsidP="00081785">
            <w:pPr>
              <w:jc w:val="center"/>
              <w:rPr>
                <w:rFonts w:ascii="Arial" w:hAnsi="Arial" w:cs="Arial"/>
              </w:rPr>
            </w:pPr>
            <w:r w:rsidRPr="00F31CCA">
              <w:rPr>
                <w:rFonts w:ascii="Arial" w:hAnsi="Arial" w:cs="Arial"/>
              </w:rPr>
              <w:t>37</w:t>
            </w:r>
          </w:p>
        </w:tc>
        <w:tc>
          <w:tcPr>
            <w:tcW w:w="1332" w:type="dxa"/>
            <w:tcBorders>
              <w:bottom w:val="single" w:sz="24" w:space="0" w:color="auto"/>
            </w:tcBorders>
            <w:vAlign w:val="center"/>
          </w:tcPr>
          <w:p w14:paraId="0F2E8CFE" w14:textId="77777777" w:rsidR="00F97605" w:rsidRPr="00F31CCA" w:rsidRDefault="00313410" w:rsidP="00313410">
            <w:pPr>
              <w:jc w:val="center"/>
              <w:rPr>
                <w:rFonts w:ascii="Arial" w:hAnsi="Arial" w:cs="Arial"/>
              </w:rPr>
            </w:pPr>
            <w:r>
              <w:rPr>
                <w:rFonts w:ascii="Arial" w:hAnsi="Arial" w:cs="Arial"/>
              </w:rPr>
              <w:t>49</w:t>
            </w:r>
          </w:p>
        </w:tc>
      </w:tr>
      <w:tr w:rsidR="00F97605" w:rsidRPr="00F31CCA" w14:paraId="0F2E8D06" w14:textId="77777777" w:rsidTr="00313410">
        <w:trPr>
          <w:trHeight w:val="240"/>
        </w:trPr>
        <w:tc>
          <w:tcPr>
            <w:tcW w:w="2898" w:type="dxa"/>
            <w:tcBorders>
              <w:top w:val="single" w:sz="24" w:space="0" w:color="auto"/>
            </w:tcBorders>
            <w:vAlign w:val="center"/>
          </w:tcPr>
          <w:p w14:paraId="0F2E8D00" w14:textId="77777777" w:rsidR="00F97605" w:rsidRPr="00F31CCA" w:rsidRDefault="00F97605" w:rsidP="00081785">
            <w:pPr>
              <w:jc w:val="center"/>
              <w:rPr>
                <w:rFonts w:ascii="Arial" w:hAnsi="Arial" w:cs="Arial"/>
                <w:bCs/>
              </w:rPr>
            </w:pPr>
            <w:r w:rsidRPr="00F31CCA">
              <w:rPr>
                <w:rFonts w:ascii="Arial" w:hAnsi="Arial" w:cs="Arial"/>
                <w:bCs/>
              </w:rPr>
              <w:t>CNV data points</w:t>
            </w:r>
            <w:r w:rsidRPr="00F31CCA">
              <w:rPr>
                <w:rFonts w:ascii="Arial" w:hAnsi="Arial" w:cs="Arial"/>
                <w:bCs/>
              </w:rPr>
              <w:br/>
              <w:t>used to calculate mean</w:t>
            </w:r>
          </w:p>
        </w:tc>
        <w:tc>
          <w:tcPr>
            <w:tcW w:w="1332" w:type="dxa"/>
            <w:tcBorders>
              <w:top w:val="single" w:sz="24" w:space="0" w:color="auto"/>
            </w:tcBorders>
            <w:noWrap/>
            <w:vAlign w:val="bottom"/>
          </w:tcPr>
          <w:p w14:paraId="0F2E8D01"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37</w:t>
            </w:r>
          </w:p>
        </w:tc>
        <w:tc>
          <w:tcPr>
            <w:tcW w:w="1332" w:type="dxa"/>
            <w:tcBorders>
              <w:top w:val="single" w:sz="24" w:space="0" w:color="auto"/>
            </w:tcBorders>
            <w:vAlign w:val="bottom"/>
          </w:tcPr>
          <w:p w14:paraId="0F2E8D02"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39</w:t>
            </w:r>
          </w:p>
        </w:tc>
        <w:tc>
          <w:tcPr>
            <w:tcW w:w="1332" w:type="dxa"/>
            <w:tcBorders>
              <w:top w:val="single" w:sz="24" w:space="0" w:color="auto"/>
            </w:tcBorders>
            <w:vAlign w:val="bottom"/>
          </w:tcPr>
          <w:p w14:paraId="0F2E8D03"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40</w:t>
            </w:r>
          </w:p>
        </w:tc>
        <w:tc>
          <w:tcPr>
            <w:tcW w:w="1332" w:type="dxa"/>
            <w:tcBorders>
              <w:top w:val="single" w:sz="24" w:space="0" w:color="auto"/>
            </w:tcBorders>
            <w:noWrap/>
            <w:vAlign w:val="center"/>
          </w:tcPr>
          <w:p w14:paraId="0F2E8D04"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21</w:t>
            </w:r>
          </w:p>
        </w:tc>
        <w:tc>
          <w:tcPr>
            <w:tcW w:w="1332" w:type="dxa"/>
            <w:tcBorders>
              <w:top w:val="single" w:sz="24" w:space="0" w:color="auto"/>
            </w:tcBorders>
            <w:vAlign w:val="center"/>
          </w:tcPr>
          <w:p w14:paraId="0F2E8D05" w14:textId="77777777" w:rsidR="00F97605" w:rsidRPr="00F31CCA" w:rsidRDefault="00313410" w:rsidP="00313410">
            <w:pPr>
              <w:jc w:val="center"/>
              <w:rPr>
                <w:rFonts w:ascii="Arial" w:eastAsia="Times New Roman" w:hAnsi="Arial" w:cs="Arial"/>
              </w:rPr>
            </w:pPr>
            <w:r>
              <w:rPr>
                <w:rFonts w:ascii="Arial" w:eastAsia="Times New Roman" w:hAnsi="Arial" w:cs="Arial"/>
              </w:rPr>
              <w:t>11</w:t>
            </w:r>
          </w:p>
        </w:tc>
      </w:tr>
      <w:tr w:rsidR="00F97605" w:rsidRPr="00F31CCA" w14:paraId="0F2E8D0D" w14:textId="77777777" w:rsidTr="00313410">
        <w:trPr>
          <w:trHeight w:val="240"/>
        </w:trPr>
        <w:tc>
          <w:tcPr>
            <w:tcW w:w="2898" w:type="dxa"/>
            <w:vAlign w:val="center"/>
          </w:tcPr>
          <w:p w14:paraId="0F2E8D07" w14:textId="77777777" w:rsidR="00F97605" w:rsidRPr="00F31CCA" w:rsidRDefault="00F97605" w:rsidP="00081785">
            <w:pPr>
              <w:jc w:val="center"/>
              <w:rPr>
                <w:rFonts w:ascii="Arial" w:hAnsi="Arial" w:cs="Arial"/>
                <w:bCs/>
              </w:rPr>
            </w:pPr>
            <w:r w:rsidRPr="00F31CCA">
              <w:rPr>
                <w:rFonts w:ascii="Arial" w:hAnsi="Arial" w:cs="Arial"/>
                <w:bCs/>
              </w:rPr>
              <w:t>Mean area CNV mm</w:t>
            </w:r>
            <w:r w:rsidRPr="00F31CCA">
              <w:rPr>
                <w:rFonts w:ascii="Arial" w:hAnsi="Arial" w:cs="Arial"/>
                <w:bCs/>
                <w:vertAlign w:val="superscript"/>
              </w:rPr>
              <w:t>2</w:t>
            </w:r>
            <w:r w:rsidRPr="00F31CCA">
              <w:rPr>
                <w:rFonts w:ascii="Arial" w:hAnsi="Arial" w:cs="Arial"/>
                <w:bCs/>
              </w:rPr>
              <w:t xml:space="preserve"> x10</w:t>
            </w:r>
            <w:r w:rsidRPr="00F31CCA">
              <w:rPr>
                <w:rFonts w:ascii="Arial" w:hAnsi="Arial" w:cs="Arial"/>
                <w:bCs/>
                <w:vertAlign w:val="superscript"/>
              </w:rPr>
              <w:t>-3</w:t>
            </w:r>
          </w:p>
        </w:tc>
        <w:tc>
          <w:tcPr>
            <w:tcW w:w="1332" w:type="dxa"/>
            <w:noWrap/>
            <w:vAlign w:val="bottom"/>
          </w:tcPr>
          <w:p w14:paraId="0F2E8D08"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12.3</w:t>
            </w:r>
          </w:p>
        </w:tc>
        <w:tc>
          <w:tcPr>
            <w:tcW w:w="1332" w:type="dxa"/>
            <w:vAlign w:val="bottom"/>
          </w:tcPr>
          <w:p w14:paraId="0F2E8D09"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13.9</w:t>
            </w:r>
          </w:p>
        </w:tc>
        <w:tc>
          <w:tcPr>
            <w:tcW w:w="1332" w:type="dxa"/>
            <w:vAlign w:val="bottom"/>
          </w:tcPr>
          <w:p w14:paraId="0F2E8D0A"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18.1</w:t>
            </w:r>
          </w:p>
        </w:tc>
        <w:tc>
          <w:tcPr>
            <w:tcW w:w="1332" w:type="dxa"/>
            <w:noWrap/>
            <w:vAlign w:val="bottom"/>
          </w:tcPr>
          <w:p w14:paraId="0F2E8D0B"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3.4</w:t>
            </w:r>
          </w:p>
        </w:tc>
        <w:tc>
          <w:tcPr>
            <w:tcW w:w="1332" w:type="dxa"/>
            <w:vAlign w:val="center"/>
          </w:tcPr>
          <w:p w14:paraId="0F2E8D0C" w14:textId="77777777" w:rsidR="00F97605" w:rsidRPr="00F31CCA" w:rsidRDefault="00313410" w:rsidP="00313410">
            <w:pPr>
              <w:jc w:val="center"/>
              <w:rPr>
                <w:rFonts w:ascii="Arial" w:eastAsia="Times New Roman" w:hAnsi="Arial" w:cs="Arial"/>
              </w:rPr>
            </w:pPr>
            <w:r>
              <w:rPr>
                <w:rFonts w:ascii="Arial" w:eastAsia="Times New Roman" w:hAnsi="Arial" w:cs="Arial"/>
              </w:rPr>
              <w:t>84.5</w:t>
            </w:r>
          </w:p>
        </w:tc>
      </w:tr>
      <w:tr w:rsidR="00F97605" w:rsidRPr="00F31CCA" w14:paraId="0F2E8D14" w14:textId="77777777" w:rsidTr="00313410">
        <w:trPr>
          <w:trHeight w:val="240"/>
        </w:trPr>
        <w:tc>
          <w:tcPr>
            <w:tcW w:w="2898" w:type="dxa"/>
            <w:vAlign w:val="center"/>
          </w:tcPr>
          <w:p w14:paraId="0F2E8D0E" w14:textId="77777777" w:rsidR="00F97605" w:rsidRPr="00F31CCA" w:rsidRDefault="00F97605" w:rsidP="00081785">
            <w:pPr>
              <w:jc w:val="center"/>
              <w:rPr>
                <w:rFonts w:ascii="Arial" w:hAnsi="Arial" w:cs="Arial"/>
                <w:bCs/>
              </w:rPr>
            </w:pPr>
            <w:r w:rsidRPr="00F31CCA">
              <w:rPr>
                <w:rFonts w:ascii="Arial" w:hAnsi="Arial" w:cs="Arial"/>
                <w:bCs/>
              </w:rPr>
              <w:t>Std. Deviation</w:t>
            </w:r>
          </w:p>
        </w:tc>
        <w:tc>
          <w:tcPr>
            <w:tcW w:w="1332" w:type="dxa"/>
            <w:noWrap/>
            <w:vAlign w:val="bottom"/>
          </w:tcPr>
          <w:p w14:paraId="0F2E8D0F"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7.6</w:t>
            </w:r>
          </w:p>
        </w:tc>
        <w:tc>
          <w:tcPr>
            <w:tcW w:w="1332" w:type="dxa"/>
            <w:vAlign w:val="bottom"/>
          </w:tcPr>
          <w:p w14:paraId="0F2E8D10"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12.9</w:t>
            </w:r>
          </w:p>
        </w:tc>
        <w:tc>
          <w:tcPr>
            <w:tcW w:w="1332" w:type="dxa"/>
            <w:vAlign w:val="bottom"/>
          </w:tcPr>
          <w:p w14:paraId="0F2E8D11"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17.8</w:t>
            </w:r>
          </w:p>
        </w:tc>
        <w:tc>
          <w:tcPr>
            <w:tcW w:w="1332" w:type="dxa"/>
            <w:noWrap/>
            <w:vAlign w:val="bottom"/>
          </w:tcPr>
          <w:p w14:paraId="0F2E8D12"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2.8</w:t>
            </w:r>
          </w:p>
        </w:tc>
        <w:tc>
          <w:tcPr>
            <w:tcW w:w="1332" w:type="dxa"/>
            <w:vAlign w:val="center"/>
          </w:tcPr>
          <w:p w14:paraId="0F2E8D13" w14:textId="77777777" w:rsidR="00F97605" w:rsidRPr="00F31CCA" w:rsidRDefault="00313410" w:rsidP="00313410">
            <w:pPr>
              <w:jc w:val="center"/>
              <w:rPr>
                <w:rFonts w:ascii="Arial" w:eastAsia="Times New Roman" w:hAnsi="Arial" w:cs="Arial"/>
              </w:rPr>
            </w:pPr>
            <w:r>
              <w:rPr>
                <w:rFonts w:ascii="Arial" w:eastAsia="Times New Roman" w:hAnsi="Arial" w:cs="Arial"/>
              </w:rPr>
              <w:t>50</w:t>
            </w:r>
          </w:p>
        </w:tc>
      </w:tr>
      <w:tr w:rsidR="00F97605" w:rsidRPr="00F31CCA" w14:paraId="0F2E8D1B" w14:textId="77777777" w:rsidTr="00313410">
        <w:trPr>
          <w:trHeight w:val="240"/>
        </w:trPr>
        <w:tc>
          <w:tcPr>
            <w:tcW w:w="2898" w:type="dxa"/>
            <w:vAlign w:val="center"/>
          </w:tcPr>
          <w:p w14:paraId="0F2E8D15" w14:textId="77777777" w:rsidR="00F97605" w:rsidRPr="00F31CCA" w:rsidRDefault="00F97605" w:rsidP="00081785">
            <w:pPr>
              <w:jc w:val="center"/>
              <w:rPr>
                <w:rFonts w:ascii="Arial" w:hAnsi="Arial" w:cs="Arial"/>
                <w:bCs/>
              </w:rPr>
            </w:pPr>
            <w:r w:rsidRPr="00F31CCA">
              <w:rPr>
                <w:rFonts w:ascii="Arial" w:hAnsi="Arial" w:cs="Arial"/>
                <w:bCs/>
              </w:rPr>
              <w:t>Std. Error</w:t>
            </w:r>
          </w:p>
        </w:tc>
        <w:tc>
          <w:tcPr>
            <w:tcW w:w="1332" w:type="dxa"/>
            <w:noWrap/>
            <w:vAlign w:val="bottom"/>
          </w:tcPr>
          <w:p w14:paraId="0F2E8D16"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1.25</w:t>
            </w:r>
          </w:p>
        </w:tc>
        <w:tc>
          <w:tcPr>
            <w:tcW w:w="1332" w:type="dxa"/>
            <w:vAlign w:val="bottom"/>
          </w:tcPr>
          <w:p w14:paraId="0F2E8D17"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2.07</w:t>
            </w:r>
          </w:p>
        </w:tc>
        <w:tc>
          <w:tcPr>
            <w:tcW w:w="1332" w:type="dxa"/>
            <w:vAlign w:val="bottom"/>
          </w:tcPr>
          <w:p w14:paraId="0F2E8D18"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2.81</w:t>
            </w:r>
          </w:p>
        </w:tc>
        <w:tc>
          <w:tcPr>
            <w:tcW w:w="1332" w:type="dxa"/>
            <w:noWrap/>
            <w:vAlign w:val="bottom"/>
          </w:tcPr>
          <w:p w14:paraId="0F2E8D19" w14:textId="77777777" w:rsidR="00F97605" w:rsidRPr="00F31CCA" w:rsidRDefault="00F97605" w:rsidP="00081785">
            <w:pPr>
              <w:jc w:val="center"/>
              <w:rPr>
                <w:rFonts w:ascii="Arial" w:eastAsia="Times New Roman" w:hAnsi="Arial" w:cs="Arial"/>
              </w:rPr>
            </w:pPr>
            <w:r w:rsidRPr="00F31CCA">
              <w:rPr>
                <w:rFonts w:ascii="Arial" w:eastAsia="Times New Roman" w:hAnsi="Arial" w:cs="Arial"/>
              </w:rPr>
              <w:t>0.62</w:t>
            </w:r>
          </w:p>
        </w:tc>
        <w:tc>
          <w:tcPr>
            <w:tcW w:w="1332" w:type="dxa"/>
            <w:vAlign w:val="center"/>
          </w:tcPr>
          <w:p w14:paraId="0F2E8D1A" w14:textId="77777777" w:rsidR="00F97605" w:rsidRPr="00F31CCA" w:rsidRDefault="00313410" w:rsidP="00313410">
            <w:pPr>
              <w:jc w:val="center"/>
              <w:rPr>
                <w:rFonts w:ascii="Arial" w:eastAsia="Times New Roman" w:hAnsi="Arial" w:cs="Arial"/>
              </w:rPr>
            </w:pPr>
            <w:r>
              <w:rPr>
                <w:rFonts w:ascii="Arial" w:eastAsia="Times New Roman" w:hAnsi="Arial" w:cs="Arial"/>
              </w:rPr>
              <w:t>15.1</w:t>
            </w:r>
          </w:p>
        </w:tc>
      </w:tr>
      <w:tr w:rsidR="00F97605" w:rsidRPr="00F31CCA" w14:paraId="0F2E8D22" w14:textId="77777777" w:rsidTr="00313410">
        <w:trPr>
          <w:trHeight w:val="240"/>
        </w:trPr>
        <w:tc>
          <w:tcPr>
            <w:tcW w:w="2898" w:type="dxa"/>
            <w:vAlign w:val="center"/>
          </w:tcPr>
          <w:p w14:paraId="0F2E8D1C" w14:textId="77777777" w:rsidR="00F97605" w:rsidRPr="00F31CCA" w:rsidRDefault="00F97605" w:rsidP="00081785">
            <w:pPr>
              <w:jc w:val="center"/>
              <w:rPr>
                <w:rFonts w:ascii="Arial" w:hAnsi="Arial" w:cs="Arial"/>
                <w:bCs/>
              </w:rPr>
            </w:pPr>
            <w:r w:rsidRPr="00F31CCA">
              <w:rPr>
                <w:rFonts w:ascii="Arial" w:hAnsi="Arial" w:cs="Arial"/>
                <w:bCs/>
              </w:rPr>
              <w:t>% Inhibition</w:t>
            </w:r>
          </w:p>
        </w:tc>
        <w:tc>
          <w:tcPr>
            <w:tcW w:w="1332" w:type="dxa"/>
            <w:noWrap/>
            <w:vAlign w:val="center"/>
          </w:tcPr>
          <w:p w14:paraId="0F2E8D1D" w14:textId="77777777" w:rsidR="00F97605" w:rsidRPr="00F31CCA" w:rsidRDefault="00F97605" w:rsidP="00081785">
            <w:pPr>
              <w:jc w:val="center"/>
              <w:rPr>
                <w:rFonts w:ascii="Arial" w:hAnsi="Arial" w:cs="Arial"/>
              </w:rPr>
            </w:pPr>
            <w:r w:rsidRPr="00F31CCA">
              <w:rPr>
                <w:rFonts w:ascii="Arial" w:hAnsi="Arial" w:cs="Arial"/>
              </w:rPr>
              <w:t>NA</w:t>
            </w:r>
          </w:p>
        </w:tc>
        <w:tc>
          <w:tcPr>
            <w:tcW w:w="1332" w:type="dxa"/>
            <w:vAlign w:val="bottom"/>
          </w:tcPr>
          <w:p w14:paraId="0F2E8D1E" w14:textId="77777777" w:rsidR="00F97605" w:rsidRPr="00F31CCA" w:rsidRDefault="00F97605" w:rsidP="00081785">
            <w:pPr>
              <w:jc w:val="center"/>
              <w:rPr>
                <w:rFonts w:ascii="Arial" w:eastAsia="Times New Roman" w:hAnsi="Arial" w:cs="Arial"/>
                <w:b/>
                <w:bCs/>
              </w:rPr>
            </w:pPr>
            <w:r w:rsidRPr="00F31CCA">
              <w:rPr>
                <w:rFonts w:ascii="Arial" w:eastAsia="Times New Roman" w:hAnsi="Arial" w:cs="Arial"/>
                <w:b/>
                <w:bCs/>
              </w:rPr>
              <w:t>-13.2%</w:t>
            </w:r>
          </w:p>
        </w:tc>
        <w:tc>
          <w:tcPr>
            <w:tcW w:w="1332" w:type="dxa"/>
            <w:vAlign w:val="bottom"/>
          </w:tcPr>
          <w:p w14:paraId="0F2E8D1F" w14:textId="77777777" w:rsidR="00F97605" w:rsidRPr="00F31CCA" w:rsidRDefault="00F97605" w:rsidP="00081785">
            <w:pPr>
              <w:jc w:val="center"/>
              <w:rPr>
                <w:rFonts w:ascii="Arial" w:eastAsia="Times New Roman" w:hAnsi="Arial" w:cs="Arial"/>
                <w:b/>
                <w:bCs/>
              </w:rPr>
            </w:pPr>
            <w:r w:rsidRPr="00F31CCA">
              <w:rPr>
                <w:rFonts w:ascii="Arial" w:eastAsia="Times New Roman" w:hAnsi="Arial" w:cs="Arial"/>
                <w:b/>
                <w:bCs/>
              </w:rPr>
              <w:t>-47.0%</w:t>
            </w:r>
          </w:p>
        </w:tc>
        <w:tc>
          <w:tcPr>
            <w:tcW w:w="1332" w:type="dxa"/>
            <w:noWrap/>
            <w:vAlign w:val="bottom"/>
          </w:tcPr>
          <w:p w14:paraId="0F2E8D20" w14:textId="77777777" w:rsidR="00F97605" w:rsidRPr="00F31CCA" w:rsidRDefault="00F97605" w:rsidP="00081785">
            <w:pPr>
              <w:jc w:val="center"/>
              <w:rPr>
                <w:rFonts w:ascii="Arial" w:eastAsia="Times New Roman" w:hAnsi="Arial" w:cs="Arial"/>
                <w:b/>
                <w:bCs/>
              </w:rPr>
            </w:pPr>
            <w:r w:rsidRPr="00F31CCA">
              <w:rPr>
                <w:rFonts w:ascii="Arial" w:eastAsia="Times New Roman" w:hAnsi="Arial" w:cs="Arial"/>
                <w:b/>
                <w:bCs/>
              </w:rPr>
              <w:t>72.4%</w:t>
            </w:r>
          </w:p>
        </w:tc>
        <w:tc>
          <w:tcPr>
            <w:tcW w:w="1332" w:type="dxa"/>
            <w:vAlign w:val="center"/>
          </w:tcPr>
          <w:p w14:paraId="0F2E8D21" w14:textId="77777777" w:rsidR="00F97605" w:rsidRPr="00F31CCA" w:rsidRDefault="00313410" w:rsidP="00313410">
            <w:pPr>
              <w:jc w:val="center"/>
              <w:rPr>
                <w:rFonts w:ascii="Arial" w:eastAsia="Times New Roman" w:hAnsi="Arial" w:cs="Arial"/>
                <w:b/>
                <w:bCs/>
              </w:rPr>
            </w:pPr>
            <w:r>
              <w:rPr>
                <w:rFonts w:ascii="Arial" w:eastAsia="Times New Roman" w:hAnsi="Arial" w:cs="Arial"/>
                <w:b/>
                <w:bCs/>
              </w:rPr>
              <w:t>-590%</w:t>
            </w:r>
          </w:p>
        </w:tc>
      </w:tr>
      <w:tr w:rsidR="00F97605" w:rsidRPr="00F31CCA" w14:paraId="0F2E8D29" w14:textId="77777777" w:rsidTr="00313410">
        <w:trPr>
          <w:trHeight w:val="240"/>
        </w:trPr>
        <w:tc>
          <w:tcPr>
            <w:tcW w:w="2898" w:type="dxa"/>
            <w:vAlign w:val="center"/>
          </w:tcPr>
          <w:p w14:paraId="0F2E8D23" w14:textId="77777777" w:rsidR="00F97605" w:rsidRPr="00F31CCA" w:rsidRDefault="00F97605" w:rsidP="00081785">
            <w:pPr>
              <w:jc w:val="center"/>
              <w:rPr>
                <w:rFonts w:ascii="Arial" w:hAnsi="Arial" w:cs="Arial"/>
                <w:bCs/>
              </w:rPr>
            </w:pPr>
            <w:r w:rsidRPr="00F31CCA">
              <w:rPr>
                <w:rFonts w:ascii="Arial" w:hAnsi="Arial" w:cs="Arial"/>
                <w:bCs/>
              </w:rPr>
              <w:t>p value</w:t>
            </w:r>
          </w:p>
        </w:tc>
        <w:tc>
          <w:tcPr>
            <w:tcW w:w="1332" w:type="dxa"/>
            <w:noWrap/>
            <w:vAlign w:val="center"/>
          </w:tcPr>
          <w:p w14:paraId="0F2E8D24" w14:textId="77777777" w:rsidR="00F97605" w:rsidRPr="00F31CCA" w:rsidRDefault="00F97605" w:rsidP="00081785">
            <w:pPr>
              <w:jc w:val="center"/>
              <w:rPr>
                <w:rFonts w:ascii="Arial" w:hAnsi="Arial" w:cs="Arial"/>
                <w:bCs/>
              </w:rPr>
            </w:pPr>
            <w:r w:rsidRPr="00F31CCA">
              <w:rPr>
                <w:rFonts w:ascii="Arial" w:hAnsi="Arial" w:cs="Arial"/>
                <w:bCs/>
              </w:rPr>
              <w:t>NA</w:t>
            </w:r>
          </w:p>
        </w:tc>
        <w:tc>
          <w:tcPr>
            <w:tcW w:w="1332" w:type="dxa"/>
            <w:vAlign w:val="center"/>
          </w:tcPr>
          <w:p w14:paraId="0F2E8D25" w14:textId="77777777" w:rsidR="00F97605" w:rsidRPr="00F31CCA" w:rsidRDefault="00F97605" w:rsidP="00081785">
            <w:pPr>
              <w:jc w:val="center"/>
              <w:rPr>
                <w:rFonts w:ascii="Arial" w:hAnsi="Arial" w:cs="Arial"/>
                <w:bCs/>
              </w:rPr>
            </w:pPr>
            <w:r w:rsidRPr="00F31CCA">
              <w:rPr>
                <w:rFonts w:ascii="Arial" w:hAnsi="Arial" w:cs="Arial"/>
                <w:bCs/>
              </w:rPr>
              <w:t>0.89</w:t>
            </w:r>
          </w:p>
        </w:tc>
        <w:tc>
          <w:tcPr>
            <w:tcW w:w="1332" w:type="dxa"/>
            <w:vAlign w:val="center"/>
          </w:tcPr>
          <w:p w14:paraId="0F2E8D26" w14:textId="77777777" w:rsidR="00F97605" w:rsidRPr="00F31CCA" w:rsidRDefault="00F97605" w:rsidP="00081785">
            <w:pPr>
              <w:jc w:val="center"/>
              <w:rPr>
                <w:rFonts w:ascii="Arial" w:hAnsi="Arial" w:cs="Arial"/>
                <w:bCs/>
              </w:rPr>
            </w:pPr>
            <w:r w:rsidRPr="00F31CCA">
              <w:rPr>
                <w:rFonts w:ascii="Arial" w:hAnsi="Arial" w:cs="Arial"/>
                <w:bCs/>
              </w:rPr>
              <w:t>0.11</w:t>
            </w:r>
          </w:p>
        </w:tc>
        <w:tc>
          <w:tcPr>
            <w:tcW w:w="1332" w:type="dxa"/>
            <w:noWrap/>
            <w:vAlign w:val="center"/>
          </w:tcPr>
          <w:p w14:paraId="0F2E8D27" w14:textId="77777777" w:rsidR="00F97605" w:rsidRPr="00F31CCA" w:rsidRDefault="00F97605" w:rsidP="00081785">
            <w:pPr>
              <w:jc w:val="center"/>
              <w:rPr>
                <w:rFonts w:ascii="Arial" w:hAnsi="Arial" w:cs="Arial"/>
                <w:bCs/>
              </w:rPr>
            </w:pPr>
            <w:r w:rsidRPr="00F31CCA">
              <w:rPr>
                <w:rFonts w:ascii="Arial" w:hAnsi="Arial" w:cs="Arial"/>
                <w:bCs/>
              </w:rPr>
              <w:t>0.03</w:t>
            </w:r>
          </w:p>
        </w:tc>
        <w:tc>
          <w:tcPr>
            <w:tcW w:w="1332" w:type="dxa"/>
            <w:vAlign w:val="center"/>
          </w:tcPr>
          <w:p w14:paraId="0F2E8D28" w14:textId="77777777" w:rsidR="00F97605" w:rsidRPr="00F31CCA" w:rsidRDefault="00313410" w:rsidP="00313410">
            <w:pPr>
              <w:jc w:val="center"/>
              <w:rPr>
                <w:rFonts w:ascii="Arial" w:hAnsi="Arial" w:cs="Arial"/>
                <w:bCs/>
              </w:rPr>
            </w:pPr>
            <w:r>
              <w:rPr>
                <w:rFonts w:ascii="Arial" w:hAnsi="Arial" w:cs="Arial"/>
                <w:bCs/>
              </w:rPr>
              <w:t>NA</w:t>
            </w:r>
          </w:p>
        </w:tc>
      </w:tr>
    </w:tbl>
    <w:p w14:paraId="0F2E8D2A" w14:textId="77777777" w:rsidR="006E5D6B" w:rsidRPr="00F31CCA" w:rsidRDefault="006E5D6B"/>
    <w:p w14:paraId="78509622" w14:textId="77777777" w:rsidR="00691F8A" w:rsidRDefault="00691F8A" w:rsidP="00094DF1">
      <w:pPr>
        <w:rPr>
          <w:b/>
          <w:bCs/>
          <w:sz w:val="24"/>
          <w:szCs w:val="24"/>
          <w:u w:val="single"/>
        </w:rPr>
      </w:pPr>
    </w:p>
    <w:p w14:paraId="469C96C7" w14:textId="77777777" w:rsidR="00691F8A" w:rsidRDefault="00691F8A" w:rsidP="00094DF1">
      <w:pPr>
        <w:rPr>
          <w:b/>
          <w:bCs/>
          <w:sz w:val="24"/>
          <w:szCs w:val="24"/>
          <w:u w:val="single"/>
        </w:rPr>
      </w:pPr>
    </w:p>
    <w:p w14:paraId="005136E0" w14:textId="77777777" w:rsidR="00691F8A" w:rsidRDefault="00691F8A" w:rsidP="00094DF1">
      <w:pPr>
        <w:rPr>
          <w:b/>
          <w:bCs/>
          <w:sz w:val="24"/>
          <w:szCs w:val="24"/>
          <w:u w:val="single"/>
        </w:rPr>
      </w:pPr>
    </w:p>
    <w:p w14:paraId="46B2D60A" w14:textId="77777777" w:rsidR="00691F8A" w:rsidRDefault="00691F8A" w:rsidP="00094DF1">
      <w:pPr>
        <w:rPr>
          <w:b/>
          <w:bCs/>
          <w:sz w:val="24"/>
          <w:szCs w:val="24"/>
          <w:u w:val="single"/>
        </w:rPr>
      </w:pPr>
    </w:p>
    <w:p w14:paraId="0F2E8D2B" w14:textId="77777777" w:rsidR="00094DF1" w:rsidRDefault="00094DF1" w:rsidP="00094DF1">
      <w:pPr>
        <w:rPr>
          <w:b/>
          <w:bCs/>
          <w:sz w:val="24"/>
          <w:szCs w:val="24"/>
          <w:u w:val="single"/>
        </w:rPr>
      </w:pPr>
      <w:bookmarkStart w:id="3" w:name="_GoBack"/>
      <w:bookmarkEnd w:id="3"/>
      <w:r>
        <w:rPr>
          <w:b/>
          <w:bCs/>
          <w:sz w:val="24"/>
          <w:szCs w:val="24"/>
          <w:u w:val="single"/>
        </w:rPr>
        <w:lastRenderedPageBreak/>
        <w:t>Methods of laser-induced choroidal neovascularization in mice</w:t>
      </w:r>
    </w:p>
    <w:p w14:paraId="0F2E8D2C" w14:textId="77777777" w:rsidR="00094DF1" w:rsidRDefault="00094DF1" w:rsidP="00094DF1">
      <w:pPr>
        <w:pStyle w:val="Text"/>
        <w:spacing w:line="360" w:lineRule="auto"/>
        <w:jc w:val="left"/>
        <w:rPr>
          <w:rFonts w:ascii="Arial" w:hAnsi="Arial" w:cs="Arial"/>
          <w:i/>
          <w:iCs/>
          <w:sz w:val="22"/>
          <w:szCs w:val="22"/>
        </w:rPr>
      </w:pPr>
      <w:r>
        <w:rPr>
          <w:rFonts w:ascii="Arial" w:hAnsi="Arial" w:cs="Arial"/>
          <w:b/>
          <w:bCs/>
          <w:sz w:val="22"/>
          <w:szCs w:val="22"/>
        </w:rPr>
        <w:t>Type, origin, and selection of mice</w:t>
      </w:r>
      <w:r>
        <w:rPr>
          <w:rFonts w:ascii="Arial" w:hAnsi="Arial" w:cs="Arial"/>
          <w:i/>
          <w:iCs/>
          <w:sz w:val="22"/>
          <w:szCs w:val="22"/>
        </w:rPr>
        <w:t xml:space="preserve"> </w:t>
      </w:r>
    </w:p>
    <w:p w14:paraId="0F2E8D2D" w14:textId="77777777" w:rsidR="00094DF1" w:rsidRDefault="00094DF1" w:rsidP="00094DF1">
      <w:pPr>
        <w:pStyle w:val="Text"/>
        <w:spacing w:line="360" w:lineRule="auto"/>
        <w:jc w:val="left"/>
        <w:rPr>
          <w:rFonts w:ascii="Arial" w:hAnsi="Arial" w:cs="Arial"/>
          <w:sz w:val="22"/>
          <w:szCs w:val="22"/>
        </w:rPr>
      </w:pPr>
      <w:r>
        <w:rPr>
          <w:rFonts w:ascii="Arial" w:hAnsi="Arial" w:cs="Arial"/>
          <w:sz w:val="22"/>
          <w:szCs w:val="22"/>
        </w:rPr>
        <w:t>C57BL/</w:t>
      </w:r>
      <w:proofErr w:type="spellStart"/>
      <w:r>
        <w:rPr>
          <w:rFonts w:ascii="Arial" w:hAnsi="Arial" w:cs="Arial"/>
          <w:sz w:val="22"/>
          <w:szCs w:val="22"/>
        </w:rPr>
        <w:t>6NTac</w:t>
      </w:r>
      <w:proofErr w:type="spellEnd"/>
      <w:r>
        <w:rPr>
          <w:rFonts w:ascii="Arial" w:hAnsi="Arial" w:cs="Arial"/>
          <w:sz w:val="22"/>
          <w:szCs w:val="22"/>
        </w:rPr>
        <w:t xml:space="preserve"> female mice were purchased from Taconic (Tarrytown, NY), and C57BL/6J female mice from The Jackson Laboratory (JAX, Bar Harbor, ME).  Mice used in a single experiment arrived at our research facility in a single shipment and were age-matched. The mice from Taconic were aged 8 or 10 weeks of age, the mice from Jackson Labs were aged 12 and 14 weeks for the four laser CNV experimental cohorts. Experimental interventions for a cohort of animals were started on the same day.  Laser application for an individual experiment was by a single scientist. Cages were randomly assigned to treatment groups with mice sharing a cage receiving the same treatment. </w:t>
      </w:r>
    </w:p>
    <w:p w14:paraId="0F2E8D2E" w14:textId="77777777" w:rsidR="00094DF1" w:rsidRDefault="00094DF1" w:rsidP="00094DF1">
      <w:pPr>
        <w:pStyle w:val="Text"/>
        <w:spacing w:line="360" w:lineRule="auto"/>
        <w:jc w:val="left"/>
        <w:rPr>
          <w:rFonts w:ascii="Arial" w:hAnsi="Arial" w:cs="Arial"/>
          <w:b/>
          <w:bCs/>
          <w:sz w:val="22"/>
          <w:szCs w:val="22"/>
        </w:rPr>
      </w:pPr>
      <w:r>
        <w:rPr>
          <w:rFonts w:ascii="Arial" w:hAnsi="Arial" w:cs="Arial"/>
          <w:b/>
          <w:bCs/>
          <w:sz w:val="22"/>
          <w:szCs w:val="22"/>
        </w:rPr>
        <w:t>Laser photocoagulation</w:t>
      </w:r>
    </w:p>
    <w:p w14:paraId="0F2E8D2F" w14:textId="62C40230" w:rsidR="00094DF1" w:rsidRDefault="00094DF1" w:rsidP="00094DF1">
      <w:pPr>
        <w:pStyle w:val="Text"/>
        <w:spacing w:line="360" w:lineRule="auto"/>
        <w:jc w:val="left"/>
        <w:rPr>
          <w:rFonts w:ascii="Arial" w:hAnsi="Arial" w:cs="Arial"/>
          <w:sz w:val="22"/>
          <w:szCs w:val="22"/>
        </w:rPr>
      </w:pPr>
      <w:r>
        <w:rPr>
          <w:rFonts w:ascii="Arial" w:hAnsi="Arial" w:cs="Arial"/>
          <w:sz w:val="22"/>
          <w:szCs w:val="22"/>
        </w:rPr>
        <w:t xml:space="preserve">Mouse pupils were dilated with one drop (volume ~ 40 µl) of 1% </w:t>
      </w:r>
      <w:proofErr w:type="spellStart"/>
      <w:r>
        <w:rPr>
          <w:rFonts w:ascii="Arial" w:hAnsi="Arial" w:cs="Arial"/>
          <w:sz w:val="22"/>
          <w:szCs w:val="22"/>
        </w:rPr>
        <w:t>cyclopentolate</w:t>
      </w:r>
      <w:proofErr w:type="spellEnd"/>
      <w:r>
        <w:rPr>
          <w:rFonts w:ascii="Arial" w:hAnsi="Arial" w:cs="Arial"/>
          <w:sz w:val="22"/>
          <w:szCs w:val="22"/>
        </w:rPr>
        <w:t>.  Just before anesthesia, pupil dilation was maximized with an additional drop of 10% phenylephrine.  Mice were then anaesthetized with an intraperitoneal (</w:t>
      </w:r>
      <w:proofErr w:type="spellStart"/>
      <w:r>
        <w:rPr>
          <w:rFonts w:ascii="Arial" w:hAnsi="Arial" w:cs="Arial"/>
          <w:sz w:val="22"/>
          <w:szCs w:val="22"/>
        </w:rPr>
        <w:t>i.p</w:t>
      </w:r>
      <w:proofErr w:type="spellEnd"/>
      <w:r>
        <w:rPr>
          <w:rFonts w:ascii="Arial" w:hAnsi="Arial" w:cs="Arial"/>
          <w:sz w:val="22"/>
          <w:szCs w:val="22"/>
        </w:rPr>
        <w:t xml:space="preserve">.) injection of a mixture of ketamine and xylazine at doses of 80 - 100 mg/kg and 5 - 10 mg/kg, respectively. Prior to laser pulse application, each eye was anesthetized with topical 0.5% proparacaine.  Lubricating </w:t>
      </w:r>
      <w:proofErr w:type="spellStart"/>
      <w:r>
        <w:rPr>
          <w:rFonts w:ascii="Arial" w:hAnsi="Arial" w:cs="Arial"/>
          <w:sz w:val="22"/>
          <w:szCs w:val="22"/>
        </w:rPr>
        <w:t>eyedrops</w:t>
      </w:r>
      <w:proofErr w:type="spellEnd"/>
      <w:r>
        <w:rPr>
          <w:rFonts w:ascii="Arial" w:hAnsi="Arial" w:cs="Arial"/>
          <w:sz w:val="22"/>
          <w:szCs w:val="22"/>
        </w:rPr>
        <w:t xml:space="preserve"> (</w:t>
      </w:r>
      <w:proofErr w:type="spellStart"/>
      <w:r>
        <w:rPr>
          <w:rFonts w:ascii="Arial" w:hAnsi="Arial" w:cs="Arial"/>
          <w:sz w:val="22"/>
          <w:szCs w:val="22"/>
        </w:rPr>
        <w:t>Genteal</w:t>
      </w:r>
      <w:proofErr w:type="spellEnd"/>
      <w:r>
        <w:rPr>
          <w:rFonts w:ascii="Arial" w:hAnsi="Arial" w:cs="Arial"/>
          <w:sz w:val="22"/>
          <w:szCs w:val="22"/>
        </w:rPr>
        <w:t xml:space="preserve"> Alcon Laboratories) on a glass cover slip were applied to the cornea, and the retina was viewed through a slit lamp microscope.  Each laser pulse was applied approximately 0.5 to 1 mm from the optic nerve; single pulses in each of three separate locations were applied to each eye for a total of six laser photocoagulation sites for each mouse. The pulses were from a green laser (wavelength = 532 nm; Oculight, GLx, Iridex Corporation) and had a duration of 30 milliseconds, a power of 120 milliwatts, and a spot size of 100 microns.  A successful laser pulse generated a yellow vaporization bubble which correlated with a rupture of Bruch’s membrane (evaluated histologically in control mice sacrificed 6 hours after lasering; data not shown).  </w:t>
      </w:r>
      <w:proofErr w:type="gramStart"/>
      <w:r>
        <w:rPr>
          <w:rFonts w:ascii="Arial" w:hAnsi="Arial" w:cs="Arial"/>
          <w:sz w:val="22"/>
          <w:szCs w:val="22"/>
        </w:rPr>
        <w:t>In cases when a vaporization bubble did not form (&lt; 1% of laser pulses), one additional laser pulse could be administered to the same spot.</w:t>
      </w:r>
      <w:proofErr w:type="gramEnd"/>
      <w:r>
        <w:rPr>
          <w:rFonts w:ascii="Arial" w:hAnsi="Arial" w:cs="Arial"/>
          <w:sz w:val="22"/>
          <w:szCs w:val="22"/>
        </w:rPr>
        <w:t xml:space="preserve">  For each eye, a maximum of four laser pulses were allowed to generate 3 lesions.  </w:t>
      </w:r>
    </w:p>
    <w:p w14:paraId="0F2E8D30" w14:textId="77777777" w:rsidR="00094DF1" w:rsidRDefault="00094DF1" w:rsidP="00094DF1">
      <w:pPr>
        <w:pStyle w:val="Text"/>
        <w:spacing w:line="360" w:lineRule="auto"/>
        <w:jc w:val="left"/>
        <w:rPr>
          <w:rFonts w:ascii="Arial" w:hAnsi="Arial" w:cs="Arial"/>
          <w:b/>
          <w:bCs/>
          <w:sz w:val="22"/>
          <w:szCs w:val="22"/>
        </w:rPr>
      </w:pPr>
      <w:r>
        <w:rPr>
          <w:rFonts w:ascii="Arial" w:hAnsi="Arial" w:cs="Arial"/>
          <w:b/>
          <w:bCs/>
          <w:sz w:val="22"/>
          <w:szCs w:val="22"/>
        </w:rPr>
        <w:t>Compound administration</w:t>
      </w:r>
    </w:p>
    <w:p w14:paraId="0F2E8D32" w14:textId="2FD6079D" w:rsidR="00094DF1" w:rsidRDefault="0030655E" w:rsidP="00094DF1">
      <w:pPr>
        <w:pStyle w:val="Text"/>
        <w:spacing w:line="360" w:lineRule="auto"/>
        <w:jc w:val="left"/>
        <w:rPr>
          <w:rFonts w:ascii="Arial" w:hAnsi="Arial" w:cs="Arial"/>
          <w:sz w:val="22"/>
          <w:szCs w:val="22"/>
        </w:rPr>
      </w:pPr>
      <w:r w:rsidRPr="0030655E">
        <w:rPr>
          <w:rFonts w:ascii="Arial" w:hAnsi="Arial" w:cs="Arial"/>
          <w:sz w:val="22"/>
          <w:szCs w:val="22"/>
        </w:rPr>
        <w:t xml:space="preserve">Test articles injected by the subretinal route were administered immediately after laser pulse application.  A sclerotomy was made with a 30 gauge needle about 1.5 mm below the limbus on the nasal side of the eye.  A 33 gauge blunt-tipped needle attached to a 10 </w:t>
      </w:r>
      <w:proofErr w:type="spellStart"/>
      <w:r w:rsidR="00691F8A" w:rsidRPr="00691F8A">
        <w:rPr>
          <w:rFonts w:ascii="Arial" w:hAnsi="Arial" w:cs="Arial"/>
          <w:sz w:val="22"/>
          <w:szCs w:val="22"/>
        </w:rPr>
        <w:t>μ</w:t>
      </w:r>
      <w:r w:rsidRPr="0030655E">
        <w:rPr>
          <w:rFonts w:ascii="Arial" w:hAnsi="Arial" w:cs="Arial"/>
          <w:sz w:val="22"/>
          <w:szCs w:val="22"/>
        </w:rPr>
        <w:t>l</w:t>
      </w:r>
      <w:proofErr w:type="spellEnd"/>
      <w:r w:rsidRPr="0030655E">
        <w:rPr>
          <w:rFonts w:ascii="Arial" w:hAnsi="Arial" w:cs="Arial"/>
          <w:sz w:val="22"/>
          <w:szCs w:val="22"/>
        </w:rPr>
        <w:t xml:space="preserve"> Hamilton syringe (Hamilton Company) was then inserted into the vitreous space through the sclerotomy and 2.0 µl of the test article was administered under direct visualization of a surgical microscope to the subretinal space on the temporal side of the eye. Approximately one quarter to one third of the retina is detached. The laser burns are distributed circumferentially around the optic nerve, in </w:t>
      </w:r>
      <w:r w:rsidRPr="0030655E">
        <w:rPr>
          <w:rFonts w:ascii="Arial" w:hAnsi="Arial" w:cs="Arial"/>
          <w:sz w:val="22"/>
          <w:szCs w:val="22"/>
        </w:rPr>
        <w:lastRenderedPageBreak/>
        <w:t xml:space="preserve">some </w:t>
      </w:r>
      <w:proofErr w:type="gramStart"/>
      <w:r w:rsidRPr="0030655E">
        <w:rPr>
          <w:rFonts w:ascii="Arial" w:hAnsi="Arial" w:cs="Arial"/>
          <w:sz w:val="22"/>
          <w:szCs w:val="22"/>
        </w:rPr>
        <w:t>cases,</w:t>
      </w:r>
      <w:proofErr w:type="gramEnd"/>
      <w:r w:rsidRPr="0030655E">
        <w:rPr>
          <w:rFonts w:ascii="Arial" w:hAnsi="Arial" w:cs="Arial"/>
          <w:sz w:val="22"/>
          <w:szCs w:val="22"/>
        </w:rPr>
        <w:t xml:space="preserve"> one burn may be overlapped by the detachment.  Subretinal injections of test articles were administered bilaterally.</w:t>
      </w:r>
    </w:p>
    <w:p w14:paraId="0F2E8D33" w14:textId="77777777" w:rsidR="00094DF1" w:rsidRDefault="00094DF1" w:rsidP="00094DF1">
      <w:pPr>
        <w:pStyle w:val="Text"/>
        <w:spacing w:line="360" w:lineRule="auto"/>
        <w:rPr>
          <w:rFonts w:ascii="Arial" w:hAnsi="Arial" w:cs="Arial"/>
          <w:i/>
          <w:iCs/>
          <w:sz w:val="22"/>
          <w:szCs w:val="22"/>
        </w:rPr>
      </w:pPr>
      <w:r>
        <w:rPr>
          <w:rFonts w:ascii="Arial" w:hAnsi="Arial" w:cs="Arial"/>
          <w:b/>
          <w:bCs/>
          <w:sz w:val="22"/>
          <w:szCs w:val="22"/>
        </w:rPr>
        <w:t>Tissue processing, imaging and CNV area quantification</w:t>
      </w:r>
      <w:r>
        <w:rPr>
          <w:rFonts w:ascii="Arial" w:hAnsi="Arial" w:cs="Arial"/>
          <w:i/>
          <w:iCs/>
          <w:sz w:val="22"/>
          <w:szCs w:val="22"/>
        </w:rPr>
        <w:t xml:space="preserve"> </w:t>
      </w:r>
    </w:p>
    <w:p w14:paraId="0F2E8D34" w14:textId="77777777" w:rsidR="00094DF1" w:rsidRDefault="00094DF1" w:rsidP="00094DF1">
      <w:pPr>
        <w:pStyle w:val="Text"/>
        <w:spacing w:line="360" w:lineRule="auto"/>
        <w:rPr>
          <w:rFonts w:ascii="Arial" w:hAnsi="Arial" w:cs="Arial"/>
          <w:sz w:val="22"/>
          <w:szCs w:val="22"/>
        </w:rPr>
      </w:pPr>
      <w:r>
        <w:rPr>
          <w:rFonts w:ascii="Arial" w:hAnsi="Arial" w:cs="Arial"/>
          <w:sz w:val="22"/>
          <w:szCs w:val="22"/>
        </w:rPr>
        <w:t xml:space="preserve">Analysis of neovascularization was completed on tissues harvested 7 days after laser photocoagulation.  On the final study day, 0.1 ml of a 5 mg/ml solution of FITC concanavalin-A (Vector Laboratories) was injected intravenously (i.v.) to fluorescently label vascular endothelium.  Animals were euthanized 15 - 30 minutes later with inhaled carbon dioxide.  Eyes were enucleated and fixed in 4% paraformaldehyde (Vector Laboratories, Burlingame, CA) for approximately 60 minutes at room temperature, and then the fixative was replaced with PBS. Each eye was assigned a randomized number to mask the samples for the remainder of the analysis.  Posterior segments were isolated and retinas were removed.  The posterior eye cups which included the retinal pigment epithelium (RPE), the choroid, and the sclera, were flat-mounted onto microscope slides after making 3 or 4 radial cuts. Fluorescent images of each CNV lesion were photographed with an Axiocam MR3 camera on an </w:t>
      </w:r>
      <w:proofErr w:type="spellStart"/>
      <w:r>
        <w:rPr>
          <w:rFonts w:ascii="Arial" w:hAnsi="Arial" w:cs="Arial"/>
          <w:sz w:val="22"/>
          <w:szCs w:val="22"/>
        </w:rPr>
        <w:t>Axio</w:t>
      </w:r>
      <w:proofErr w:type="spellEnd"/>
      <w:r>
        <w:rPr>
          <w:rFonts w:ascii="Arial" w:hAnsi="Arial" w:cs="Arial"/>
          <w:sz w:val="22"/>
          <w:szCs w:val="22"/>
        </w:rPr>
        <w:t xml:space="preserve"> Image M1 microscope (Carl Zeiss Microscopy).  CNV area was quantified using a semi-automated analysis program (Axiovision software version 4.5, Carl Zeiss Microscopy) that outlined the fluorescent blood vessels.  Image capture, CNV area measurement and exclusions (see below) were performed on randomized samples or data by scientists masked to the treatment group.</w:t>
      </w:r>
    </w:p>
    <w:p w14:paraId="0F2E8D35" w14:textId="77777777" w:rsidR="00094DF1" w:rsidRDefault="00094DF1" w:rsidP="00094DF1">
      <w:pPr>
        <w:pStyle w:val="Text"/>
        <w:spacing w:line="360" w:lineRule="auto"/>
        <w:jc w:val="left"/>
        <w:rPr>
          <w:rFonts w:ascii="Arial" w:hAnsi="Arial" w:cs="Arial"/>
          <w:b/>
          <w:bCs/>
          <w:sz w:val="22"/>
          <w:szCs w:val="22"/>
        </w:rPr>
      </w:pPr>
      <w:r>
        <w:rPr>
          <w:rFonts w:ascii="Arial" w:hAnsi="Arial" w:cs="Arial"/>
          <w:b/>
          <w:bCs/>
          <w:sz w:val="22"/>
          <w:szCs w:val="22"/>
        </w:rPr>
        <w:t xml:space="preserve">Application of exclusion criteria </w:t>
      </w:r>
      <w:bookmarkStart w:id="4" w:name="_07804Data_accounting"/>
      <w:bookmarkEnd w:id="4"/>
    </w:p>
    <w:p w14:paraId="0F2E8D36" w14:textId="40EEE37C" w:rsidR="00094DF1" w:rsidRDefault="00094DF1" w:rsidP="00094DF1">
      <w:pPr>
        <w:pStyle w:val="Text"/>
        <w:spacing w:line="360" w:lineRule="auto"/>
        <w:jc w:val="left"/>
        <w:rPr>
          <w:sz w:val="22"/>
          <w:szCs w:val="22"/>
        </w:rPr>
      </w:pPr>
      <w:r>
        <w:rPr>
          <w:rFonts w:ascii="Arial" w:hAnsi="Arial" w:cs="Arial"/>
          <w:sz w:val="22"/>
          <w:szCs w:val="22"/>
        </w:rPr>
        <w:t xml:space="preserve">Each eye typically generates 3 data points corresponding to the area of 3 individual CNV lesions.  In a typical study, a cohort of 10 mice per group would optimally provide 60 data points.  However, a lesion would be excluded for any of the following reasons:  1) there was choroidal hemorrhage encroaching on the lesion; 2) the lesion was linear instead of circular, a consequence of a deflected (“split”) laser impact; 3) the lesion had fused with another lesion; 4) the lesion had a size indicating it was an outlier lesion as defined below; or 5) the lesion was the only lesion in an eye (i.e., if 2 of the 3 lesions in an eye were excluded, then all lesions in that eye were excluded).  </w:t>
      </w:r>
    </w:p>
    <w:p w14:paraId="0F2E8D37" w14:textId="2799D088" w:rsidR="00094DF1" w:rsidRDefault="00094DF1" w:rsidP="00094DF1">
      <w:pPr>
        <w:pStyle w:val="Text"/>
        <w:spacing w:line="360" w:lineRule="auto"/>
        <w:jc w:val="left"/>
        <w:rPr>
          <w:b/>
          <w:bCs/>
          <w:sz w:val="22"/>
          <w:szCs w:val="22"/>
        </w:rPr>
      </w:pPr>
      <w:r>
        <w:rPr>
          <w:rFonts w:ascii="Arial" w:hAnsi="Arial" w:cs="Arial"/>
          <w:sz w:val="22"/>
          <w:szCs w:val="22"/>
        </w:rPr>
        <w:t>An outlier lesion fell into one of the following three categories:  1) “too big”:  i.e., it was over 10,000 µ</w:t>
      </w:r>
      <w:r>
        <w:rPr>
          <w:rFonts w:ascii="Arial" w:hAnsi="Arial" w:cs="Arial"/>
          <w:sz w:val="22"/>
          <w:szCs w:val="22"/>
          <w:vertAlign w:val="superscript"/>
        </w:rPr>
        <w:t xml:space="preserve">2 </w:t>
      </w:r>
      <w:r>
        <w:rPr>
          <w:rFonts w:ascii="Arial" w:hAnsi="Arial" w:cs="Arial"/>
          <w:sz w:val="22"/>
          <w:szCs w:val="22"/>
        </w:rPr>
        <w:t>in area and was more than 5 times larger than the next biggest lesion in the eye (for reference, the mean area of CNV in a control group typically ranged from 10,000 to 20,000 µ</w:t>
      </w:r>
      <w:r>
        <w:rPr>
          <w:rFonts w:ascii="Arial" w:hAnsi="Arial" w:cs="Arial"/>
          <w:sz w:val="22"/>
          <w:szCs w:val="22"/>
          <w:vertAlign w:val="superscript"/>
        </w:rPr>
        <w:t>2</w:t>
      </w:r>
      <w:r>
        <w:rPr>
          <w:rFonts w:ascii="Arial" w:hAnsi="Arial" w:cs="Arial"/>
          <w:sz w:val="22"/>
          <w:szCs w:val="22"/>
        </w:rPr>
        <w:t>); 2) “too small”:  i.e., it was less than 1/5 the area of the next smallest lesion in the eye; this criterion applied only if at least one lesion in the eye was over 5,000 µ</w:t>
      </w:r>
      <w:r>
        <w:rPr>
          <w:rFonts w:ascii="Arial" w:hAnsi="Arial" w:cs="Arial"/>
          <w:sz w:val="22"/>
          <w:szCs w:val="22"/>
          <w:vertAlign w:val="superscript"/>
        </w:rPr>
        <w:t>2</w:t>
      </w:r>
      <w:r>
        <w:rPr>
          <w:rFonts w:ascii="Arial" w:hAnsi="Arial" w:cs="Arial"/>
          <w:sz w:val="22"/>
          <w:szCs w:val="22"/>
        </w:rPr>
        <w:t>; 3) “too different”:  i.e., after all of the lesions in a specific treatment group were measured, the lesion’s area was 5-fold greater than the mean for that group; this criterion applied only for lesions that were ≥ 5,000 µ</w:t>
      </w:r>
      <w:r>
        <w:rPr>
          <w:rFonts w:ascii="Arial" w:hAnsi="Arial" w:cs="Arial"/>
          <w:sz w:val="22"/>
          <w:szCs w:val="22"/>
          <w:vertAlign w:val="superscript"/>
        </w:rPr>
        <w:t>2</w:t>
      </w:r>
      <w:r>
        <w:rPr>
          <w:rFonts w:ascii="Arial" w:hAnsi="Arial" w:cs="Arial"/>
          <w:sz w:val="22"/>
          <w:szCs w:val="22"/>
        </w:rPr>
        <w:t xml:space="preserve">. </w:t>
      </w:r>
    </w:p>
    <w:p w14:paraId="0F2E8D38" w14:textId="77777777" w:rsidR="00094DF1" w:rsidRDefault="00094DF1" w:rsidP="00094DF1">
      <w:pPr>
        <w:pStyle w:val="Text"/>
        <w:spacing w:line="360" w:lineRule="auto"/>
        <w:rPr>
          <w:rFonts w:ascii="Arial" w:hAnsi="Arial" w:cs="Arial"/>
          <w:sz w:val="22"/>
          <w:szCs w:val="22"/>
        </w:rPr>
      </w:pPr>
      <w:r>
        <w:rPr>
          <w:rFonts w:ascii="Arial" w:hAnsi="Arial" w:cs="Arial"/>
          <w:sz w:val="22"/>
          <w:szCs w:val="22"/>
        </w:rPr>
        <w:t xml:space="preserve">Other reasons that lesions were excluded or not measured include: 1) the death of a mouse before the end of an experiment; 2) the failure of the i.v. injection of the vascular label; 3) media </w:t>
      </w:r>
      <w:r>
        <w:rPr>
          <w:rFonts w:ascii="Arial" w:hAnsi="Arial" w:cs="Arial"/>
          <w:sz w:val="22"/>
          <w:szCs w:val="22"/>
        </w:rPr>
        <w:lastRenderedPageBreak/>
        <w:t xml:space="preserve">opacities precluding accurate laser application (e.g., a pre-existing corneal scar or cataract); in this case the fellow eye could still be included; 4)  damage to the CNV lesion during tissue processing (i.e., poor quality of the tissue during processing so that the lesion could not be fully delineated); 5) inability to locate a CNV lesion during the imaging of an eyecup. </w:t>
      </w:r>
    </w:p>
    <w:p w14:paraId="0F2E8D39" w14:textId="77777777" w:rsidR="00094DF1" w:rsidRDefault="00094DF1" w:rsidP="00094DF1">
      <w:pPr>
        <w:pStyle w:val="Text"/>
        <w:spacing w:line="360" w:lineRule="auto"/>
        <w:rPr>
          <w:sz w:val="22"/>
          <w:szCs w:val="22"/>
        </w:rPr>
      </w:pPr>
      <w:r>
        <w:rPr>
          <w:rFonts w:ascii="Arial" w:hAnsi="Arial" w:cs="Arial"/>
          <w:b/>
          <w:bCs/>
          <w:sz w:val="22"/>
          <w:szCs w:val="22"/>
        </w:rPr>
        <w:t>Statistics</w:t>
      </w:r>
      <w:r>
        <w:rPr>
          <w:rFonts w:ascii="Arial" w:hAnsi="Arial" w:cs="Arial"/>
          <w:sz w:val="22"/>
          <w:szCs w:val="22"/>
        </w:rPr>
        <w:t xml:space="preserve">  </w:t>
      </w:r>
    </w:p>
    <w:p w14:paraId="0F2E8D3A" w14:textId="49F1CA5F" w:rsidR="00ED725E" w:rsidRPr="00094DF1" w:rsidRDefault="00094DF1" w:rsidP="00094DF1">
      <w:pPr>
        <w:pStyle w:val="Text"/>
        <w:spacing w:line="360" w:lineRule="auto"/>
        <w:rPr>
          <w:rFonts w:cs="Arial"/>
          <w:sz w:val="20"/>
          <w:szCs w:val="22"/>
        </w:rPr>
      </w:pPr>
      <w:r w:rsidRPr="00094DF1">
        <w:rPr>
          <w:rFonts w:ascii="Arial" w:hAnsi="Arial" w:cs="Arial"/>
          <w:sz w:val="22"/>
        </w:rPr>
        <w:t xml:space="preserve">One-Way ANOVA analysis was performed using Graph Pad Prism </w:t>
      </w:r>
      <w:proofErr w:type="spellStart"/>
      <w:r w:rsidRPr="00094DF1">
        <w:rPr>
          <w:rFonts w:ascii="Arial" w:hAnsi="Arial" w:cs="Arial"/>
          <w:sz w:val="22"/>
        </w:rPr>
        <w:t>v6</w:t>
      </w:r>
      <w:proofErr w:type="spellEnd"/>
      <w:r w:rsidRPr="00094DF1">
        <w:rPr>
          <w:rFonts w:ascii="Arial" w:hAnsi="Arial" w:cs="Arial"/>
          <w:sz w:val="22"/>
        </w:rPr>
        <w:t xml:space="preserve"> (GraphPad Software, Inc.) for Windows with a Dunnet</w:t>
      </w:r>
      <w:r w:rsidR="007A5CA5">
        <w:rPr>
          <w:rFonts w:ascii="Arial" w:hAnsi="Arial" w:cs="Arial"/>
          <w:sz w:val="22"/>
        </w:rPr>
        <w:t>t</w:t>
      </w:r>
      <w:r w:rsidRPr="00094DF1">
        <w:rPr>
          <w:rFonts w:ascii="Arial" w:hAnsi="Arial" w:cs="Arial"/>
          <w:sz w:val="22"/>
        </w:rPr>
        <w:t>’s post hoc analysis test</w:t>
      </w:r>
    </w:p>
    <w:p w14:paraId="0F2E8D3B" w14:textId="77777777" w:rsidR="005F440A" w:rsidRPr="00F31CCA" w:rsidRDefault="005F440A" w:rsidP="00467701">
      <w:pPr>
        <w:pStyle w:val="Text"/>
        <w:spacing w:line="360" w:lineRule="auto"/>
        <w:jc w:val="left"/>
        <w:rPr>
          <w:rFonts w:ascii="Arial" w:hAnsi="Arial" w:cs="Arial"/>
          <w:sz w:val="22"/>
          <w:szCs w:val="22"/>
        </w:rPr>
      </w:pPr>
    </w:p>
    <w:p w14:paraId="0F2E8D3C" w14:textId="77777777" w:rsidR="00467701" w:rsidRPr="00F31CCA" w:rsidRDefault="00467701"/>
    <w:sectPr w:rsidR="00467701" w:rsidRPr="00F31CCA" w:rsidSect="002D7C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71C9"/>
    <w:multiLevelType w:val="hybridMultilevel"/>
    <w:tmpl w:val="BF3847E8"/>
    <w:lvl w:ilvl="0" w:tplc="120C9F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F6EFB"/>
    <w:multiLevelType w:val="hybridMultilevel"/>
    <w:tmpl w:val="314220BE"/>
    <w:lvl w:ilvl="0" w:tplc="381ACE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B7E56"/>
    <w:multiLevelType w:val="hybridMultilevel"/>
    <w:tmpl w:val="5DCA7D94"/>
    <w:lvl w:ilvl="0" w:tplc="05DAF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74C73"/>
    <w:multiLevelType w:val="hybridMultilevel"/>
    <w:tmpl w:val="00308504"/>
    <w:lvl w:ilvl="0" w:tplc="EA86B1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01"/>
    <w:rsid w:val="00031ED2"/>
    <w:rsid w:val="00094DF1"/>
    <w:rsid w:val="00113970"/>
    <w:rsid w:val="001578BF"/>
    <w:rsid w:val="00256C88"/>
    <w:rsid w:val="002D2D62"/>
    <w:rsid w:val="002D7CF9"/>
    <w:rsid w:val="0030655E"/>
    <w:rsid w:val="00313410"/>
    <w:rsid w:val="00321DAE"/>
    <w:rsid w:val="003408DA"/>
    <w:rsid w:val="003B0CF9"/>
    <w:rsid w:val="004338D9"/>
    <w:rsid w:val="00467701"/>
    <w:rsid w:val="004D155D"/>
    <w:rsid w:val="005034AE"/>
    <w:rsid w:val="005A6CFD"/>
    <w:rsid w:val="005F440A"/>
    <w:rsid w:val="00676A7B"/>
    <w:rsid w:val="00691F8A"/>
    <w:rsid w:val="006E5D6B"/>
    <w:rsid w:val="00701CAE"/>
    <w:rsid w:val="007A5CA5"/>
    <w:rsid w:val="00A13576"/>
    <w:rsid w:val="00B366C2"/>
    <w:rsid w:val="00B60C87"/>
    <w:rsid w:val="00CF6C96"/>
    <w:rsid w:val="00D4430C"/>
    <w:rsid w:val="00EA2295"/>
    <w:rsid w:val="00ED725E"/>
    <w:rsid w:val="00F31CCA"/>
    <w:rsid w:val="00F97605"/>
    <w:rsid w:val="00FC24E1"/>
    <w:rsid w:val="00FC5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0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7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701"/>
    <w:pPr>
      <w:ind w:left="720"/>
      <w:contextualSpacing/>
    </w:pPr>
  </w:style>
  <w:style w:type="paragraph" w:styleId="BalloonText">
    <w:name w:val="Balloon Text"/>
    <w:basedOn w:val="Normal"/>
    <w:link w:val="BalloonTextChar"/>
    <w:uiPriority w:val="99"/>
    <w:semiHidden/>
    <w:unhideWhenUsed/>
    <w:rsid w:val="0046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01"/>
    <w:rPr>
      <w:rFonts w:ascii="Tahoma" w:eastAsiaTheme="minorHAnsi" w:hAnsi="Tahoma" w:cs="Tahoma"/>
      <w:sz w:val="16"/>
      <w:szCs w:val="16"/>
      <w:lang w:eastAsia="en-US"/>
    </w:rPr>
  </w:style>
  <w:style w:type="paragraph" w:customStyle="1" w:styleId="Text">
    <w:name w:val="Text"/>
    <w:basedOn w:val="Normal"/>
    <w:link w:val="TextChar"/>
    <w:rsid w:val="00467701"/>
    <w:pPr>
      <w:spacing w:before="120" w:after="0" w:line="240" w:lineRule="auto"/>
      <w:jc w:val="both"/>
    </w:pPr>
    <w:rPr>
      <w:rFonts w:ascii="Times New Roman" w:eastAsia="Times New Roman" w:hAnsi="Times New Roman" w:cs="Times New Roman"/>
      <w:sz w:val="24"/>
      <w:szCs w:val="24"/>
      <w:lang w:eastAsia="zh-CN"/>
    </w:rPr>
  </w:style>
  <w:style w:type="character" w:customStyle="1" w:styleId="TextChar">
    <w:name w:val="Text Char"/>
    <w:link w:val="Text"/>
    <w:rsid w:val="004677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7701"/>
    <w:rPr>
      <w:sz w:val="16"/>
      <w:szCs w:val="16"/>
    </w:rPr>
  </w:style>
  <w:style w:type="paragraph" w:styleId="CommentText">
    <w:name w:val="annotation text"/>
    <w:basedOn w:val="Normal"/>
    <w:link w:val="CommentTextChar"/>
    <w:uiPriority w:val="99"/>
    <w:semiHidden/>
    <w:unhideWhenUsed/>
    <w:rsid w:val="00467701"/>
    <w:pPr>
      <w:spacing w:line="240" w:lineRule="auto"/>
    </w:pPr>
    <w:rPr>
      <w:sz w:val="20"/>
      <w:szCs w:val="20"/>
    </w:rPr>
  </w:style>
  <w:style w:type="character" w:customStyle="1" w:styleId="CommentTextChar">
    <w:name w:val="Comment Text Char"/>
    <w:basedOn w:val="DefaultParagraphFont"/>
    <w:link w:val="CommentText"/>
    <w:uiPriority w:val="99"/>
    <w:semiHidden/>
    <w:rsid w:val="00467701"/>
    <w:rPr>
      <w:rFonts w:eastAsiaTheme="minorHAnsi"/>
      <w:sz w:val="20"/>
      <w:szCs w:val="20"/>
      <w:lang w:eastAsia="en-US"/>
    </w:rPr>
  </w:style>
  <w:style w:type="paragraph" w:customStyle="1" w:styleId="Nottoc-headings">
    <w:name w:val="Not toc-headings"/>
    <w:basedOn w:val="Normal"/>
    <w:next w:val="Text"/>
    <w:link w:val="Nottoc-headingsChar"/>
    <w:rsid w:val="005F440A"/>
    <w:pPr>
      <w:keepNext/>
      <w:keepLines/>
      <w:spacing w:before="240" w:after="60" w:line="240" w:lineRule="auto"/>
    </w:pPr>
    <w:rPr>
      <w:rFonts w:ascii="Arial" w:eastAsia="MS Gothic" w:hAnsi="Arial" w:cs="Times New Roman"/>
      <w:b/>
      <w:sz w:val="24"/>
      <w:szCs w:val="24"/>
      <w:lang w:eastAsia="zh-CN"/>
    </w:rPr>
  </w:style>
  <w:style w:type="character" w:customStyle="1" w:styleId="Nottoc-headingsChar">
    <w:name w:val="Not toc-headings Char"/>
    <w:link w:val="Nottoc-headings"/>
    <w:rsid w:val="005F440A"/>
    <w:rPr>
      <w:rFonts w:ascii="Arial" w:eastAsia="MS Gothic" w:hAnsi="Arial"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0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70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701"/>
    <w:pPr>
      <w:ind w:left="720"/>
      <w:contextualSpacing/>
    </w:pPr>
  </w:style>
  <w:style w:type="paragraph" w:styleId="BalloonText">
    <w:name w:val="Balloon Text"/>
    <w:basedOn w:val="Normal"/>
    <w:link w:val="BalloonTextChar"/>
    <w:uiPriority w:val="99"/>
    <w:semiHidden/>
    <w:unhideWhenUsed/>
    <w:rsid w:val="0046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01"/>
    <w:rPr>
      <w:rFonts w:ascii="Tahoma" w:eastAsiaTheme="minorHAnsi" w:hAnsi="Tahoma" w:cs="Tahoma"/>
      <w:sz w:val="16"/>
      <w:szCs w:val="16"/>
      <w:lang w:eastAsia="en-US"/>
    </w:rPr>
  </w:style>
  <w:style w:type="paragraph" w:customStyle="1" w:styleId="Text">
    <w:name w:val="Text"/>
    <w:basedOn w:val="Normal"/>
    <w:link w:val="TextChar"/>
    <w:rsid w:val="00467701"/>
    <w:pPr>
      <w:spacing w:before="120" w:after="0" w:line="240" w:lineRule="auto"/>
      <w:jc w:val="both"/>
    </w:pPr>
    <w:rPr>
      <w:rFonts w:ascii="Times New Roman" w:eastAsia="Times New Roman" w:hAnsi="Times New Roman" w:cs="Times New Roman"/>
      <w:sz w:val="24"/>
      <w:szCs w:val="24"/>
      <w:lang w:eastAsia="zh-CN"/>
    </w:rPr>
  </w:style>
  <w:style w:type="character" w:customStyle="1" w:styleId="TextChar">
    <w:name w:val="Text Char"/>
    <w:link w:val="Text"/>
    <w:rsid w:val="004677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7701"/>
    <w:rPr>
      <w:sz w:val="16"/>
      <w:szCs w:val="16"/>
    </w:rPr>
  </w:style>
  <w:style w:type="paragraph" w:styleId="CommentText">
    <w:name w:val="annotation text"/>
    <w:basedOn w:val="Normal"/>
    <w:link w:val="CommentTextChar"/>
    <w:uiPriority w:val="99"/>
    <w:semiHidden/>
    <w:unhideWhenUsed/>
    <w:rsid w:val="00467701"/>
    <w:pPr>
      <w:spacing w:line="240" w:lineRule="auto"/>
    </w:pPr>
    <w:rPr>
      <w:sz w:val="20"/>
      <w:szCs w:val="20"/>
    </w:rPr>
  </w:style>
  <w:style w:type="character" w:customStyle="1" w:styleId="CommentTextChar">
    <w:name w:val="Comment Text Char"/>
    <w:basedOn w:val="DefaultParagraphFont"/>
    <w:link w:val="CommentText"/>
    <w:uiPriority w:val="99"/>
    <w:semiHidden/>
    <w:rsid w:val="00467701"/>
    <w:rPr>
      <w:rFonts w:eastAsiaTheme="minorHAnsi"/>
      <w:sz w:val="20"/>
      <w:szCs w:val="20"/>
      <w:lang w:eastAsia="en-US"/>
    </w:rPr>
  </w:style>
  <w:style w:type="paragraph" w:customStyle="1" w:styleId="Nottoc-headings">
    <w:name w:val="Not toc-headings"/>
    <w:basedOn w:val="Normal"/>
    <w:next w:val="Text"/>
    <w:link w:val="Nottoc-headingsChar"/>
    <w:rsid w:val="005F440A"/>
    <w:pPr>
      <w:keepNext/>
      <w:keepLines/>
      <w:spacing w:before="240" w:after="60" w:line="240" w:lineRule="auto"/>
    </w:pPr>
    <w:rPr>
      <w:rFonts w:ascii="Arial" w:eastAsia="MS Gothic" w:hAnsi="Arial" w:cs="Times New Roman"/>
      <w:b/>
      <w:sz w:val="24"/>
      <w:szCs w:val="24"/>
      <w:lang w:eastAsia="zh-CN"/>
    </w:rPr>
  </w:style>
  <w:style w:type="character" w:customStyle="1" w:styleId="Nottoc-headingsChar">
    <w:name w:val="Not toc-headings Char"/>
    <w:link w:val="Nottoc-headings"/>
    <w:rsid w:val="005F440A"/>
    <w:rPr>
      <w:rFonts w:ascii="Arial" w:eastAsia="MS Gothic"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72297">
      <w:bodyDiv w:val="1"/>
      <w:marLeft w:val="0"/>
      <w:marRight w:val="0"/>
      <w:marTop w:val="0"/>
      <w:marBottom w:val="0"/>
      <w:divBdr>
        <w:top w:val="none" w:sz="0" w:space="0" w:color="auto"/>
        <w:left w:val="none" w:sz="0" w:space="0" w:color="auto"/>
        <w:bottom w:val="none" w:sz="0" w:space="0" w:color="auto"/>
        <w:right w:val="none" w:sz="0" w:space="0" w:color="auto"/>
      </w:divBdr>
    </w:div>
    <w:div w:id="1141852167">
      <w:bodyDiv w:val="1"/>
      <w:marLeft w:val="0"/>
      <w:marRight w:val="0"/>
      <w:marTop w:val="0"/>
      <w:marBottom w:val="0"/>
      <w:divBdr>
        <w:top w:val="none" w:sz="0" w:space="0" w:color="auto"/>
        <w:left w:val="none" w:sz="0" w:space="0" w:color="auto"/>
        <w:bottom w:val="none" w:sz="0" w:space="0" w:color="auto"/>
        <w:right w:val="none" w:sz="0" w:space="0" w:color="auto"/>
      </w:divBdr>
    </w:div>
    <w:div w:id="14995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t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t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ti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tif"/><Relationship Id="rId5" Type="http://schemas.openxmlformats.org/officeDocument/2006/relationships/styles" Target="styles.xml"/><Relationship Id="rId15" Type="http://schemas.openxmlformats.org/officeDocument/2006/relationships/image" Target="media/image7.tif"/><Relationship Id="rId10" Type="http://schemas.openxmlformats.org/officeDocument/2006/relationships/image" Target="media/image2.tif"/><Relationship Id="rId4" Type="http://schemas.openxmlformats.org/officeDocument/2006/relationships/numbering" Target="numbering.xml"/><Relationship Id="rId9" Type="http://schemas.openxmlformats.org/officeDocument/2006/relationships/image" Target="media/image1.tif"/><Relationship Id="rId14"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880BAC623D747995F61F24C5BD55D" ma:contentTypeVersion="8" ma:contentTypeDescription="Create a new document." ma:contentTypeScope="" ma:versionID="cc0eb9924ee3e3ee1042fbaed5986278">
  <xsd:schema xmlns:xsd="http://www.w3.org/2001/XMLSchema" xmlns:xs="http://www.w3.org/2001/XMLSchema" xmlns:p="http://schemas.microsoft.com/office/2006/metadata/properties" xmlns:ns1="http://schemas.microsoft.com/sharepoint/v3" xmlns:ns2="http://schemas.microsoft.com/sharepoint/v4" xmlns:ns3="3a326b15-7929-4f78-94d6-05edde36d046" targetNamespace="http://schemas.microsoft.com/office/2006/metadata/properties" ma:root="true" ma:fieldsID="f55584f21c3ed12ae04f5f3823c9556f" ns1:_="" ns2:_="" ns3:_="">
    <xsd:import namespace="http://schemas.microsoft.com/sharepoint/v3"/>
    <xsd:import namespace="http://schemas.microsoft.com/sharepoint/v4"/>
    <xsd:import namespace="3a326b15-7929-4f78-94d6-05edde36d04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Molecule_x0020_Typ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26b15-7929-4f78-94d6-05edde36d046" elementFormDefault="qualified">
    <xsd:import namespace="http://schemas.microsoft.com/office/2006/documentManagement/types"/>
    <xsd:import namespace="http://schemas.microsoft.com/office/infopath/2007/PartnerControls"/>
    <xsd:element name="Molecule_x0020_Type" ma:index="14" nillable="true" ma:displayName="Molecule Type" ma:internalName="Molecule_x0020_Type">
      <xsd:simpleType>
        <xsd:restriction base="dms:Text">
          <xsd:maxLength value="255"/>
        </xsd:restriction>
      </xsd:simpleType>
    </xsd:element>
    <xsd:element name="Category" ma:index="15" ma:displayName="Category" ma:format="Dropdown" ma:internalName="Category">
      <xsd:simpleType>
        <xsd:restriction base="dms:Choice">
          <xsd:enumeration value="LMW"/>
          <xsd:enumeration value="Biologics"/>
          <xsd:enumeration value="Gene Therapy"/>
          <xsd:enumeration value="Bl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a326b15-7929-4f78-94d6-05edde36d046">Blank</Category>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Molecule_x0020_Type xmlns="3a326b15-7929-4f78-94d6-05edde36d046" xsi:nil="true"/>
    <EmailCc xmlns="http://schemas.microsoft.com/sharepoint/v3" xsi:nil="true"/>
  </documentManagement>
</p:properties>
</file>

<file path=customXml/itemProps1.xml><?xml version="1.0" encoding="utf-8"?>
<ds:datastoreItem xmlns:ds="http://schemas.openxmlformats.org/officeDocument/2006/customXml" ds:itemID="{C6C4354B-3F10-4E7E-8A3B-330884492D99}">
  <ds:schemaRefs>
    <ds:schemaRef ds:uri="http://schemas.microsoft.com/sharepoint/v3/contenttype/forms"/>
  </ds:schemaRefs>
</ds:datastoreItem>
</file>

<file path=customXml/itemProps2.xml><?xml version="1.0" encoding="utf-8"?>
<ds:datastoreItem xmlns:ds="http://schemas.openxmlformats.org/officeDocument/2006/customXml" ds:itemID="{52B10D9A-C999-483E-A6D3-FF650BC57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a326b15-7929-4f78-94d6-05edde36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E914A-7990-4783-9572-20CA37CFDD86}">
  <ds:schemaRefs>
    <ds:schemaRef ds:uri="http://schemas.openxmlformats.org/package/2006/metadata/core-properties"/>
    <ds:schemaRef ds:uri="http://purl.org/dc/dcmitype/"/>
    <ds:schemaRef ds:uri="http://schemas.microsoft.com/sharepoint/v3"/>
    <ds:schemaRef ds:uri="http://schemas.microsoft.com/office/infopath/2007/PartnerControls"/>
    <ds:schemaRef ds:uri="http://purl.org/dc/terms/"/>
    <ds:schemaRef ds:uri="http://www.w3.org/XML/1998/namespace"/>
    <ds:schemaRef ds:uri="3a326b15-7929-4f78-94d6-05edde36d046"/>
    <ds:schemaRef ds:uri="http://schemas.microsoft.com/office/2006/documentManagement/types"/>
    <ds:schemaRef ds:uri="http://purl.org/dc/elements/1.1/"/>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1819</Words>
  <Characters>10024</Characters>
  <Application>Microsoft Office Word</Application>
  <DocSecurity>0</DocSecurity>
  <Lines>175</Lines>
  <Paragraphs>41</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 Stephen</dc:creator>
  <cp:lastModifiedBy>Azarian, Sassan</cp:lastModifiedBy>
  <cp:revision>5</cp:revision>
  <dcterms:created xsi:type="dcterms:W3CDTF">2014-10-07T17:03:00Z</dcterms:created>
  <dcterms:modified xsi:type="dcterms:W3CDTF">2014-10-07T20:47:00Z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0x010100C9A880BAC623D747995F61F24C5BD55D</vt:lpwstr>
  </property>
</Properties>
</file>