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24FCD" w14:textId="77777777" w:rsidR="008B595F" w:rsidRDefault="00F9541E">
      <w:r>
        <w:rPr>
          <w:b/>
        </w:rPr>
        <w:t>Table S1</w:t>
      </w:r>
      <w:r>
        <w:t>. Morphological and physiological measures at capture or at the beginning of the experiment. Parameter estimates and 95% credibility intervals (CI) were generated in MCMCglmm models with treatment on week 1 as a fixed effect, where the control treatment was the reference factor level, therefore the estimates show how birds that started the experiment with the food-restricted diet differed from the birds that started with the control diet.</w:t>
      </w:r>
    </w:p>
    <w:p w14:paraId="50DC3743" w14:textId="77777777" w:rsidR="004A55F7" w:rsidRDefault="004A55F7"/>
    <w:tbl>
      <w:tblPr>
        <w:tblW w:w="847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829"/>
        <w:gridCol w:w="1121"/>
        <w:gridCol w:w="1190"/>
        <w:gridCol w:w="1260"/>
      </w:tblGrid>
      <w:tr w:rsidR="00F9541E" w14:paraId="5EDDD036" w14:textId="77777777" w:rsidTr="00F9541E">
        <w:tc>
          <w:tcPr>
            <w:tcW w:w="3078" w:type="dxa"/>
            <w:tcBorders>
              <w:bottom w:val="single" w:sz="4" w:space="0" w:color="auto"/>
            </w:tcBorders>
            <w:vAlign w:val="bottom"/>
          </w:tcPr>
          <w:p w14:paraId="2B40E7F2" w14:textId="77777777" w:rsidR="00F9541E" w:rsidRDefault="00F9541E" w:rsidP="00F9541E">
            <w:pPr>
              <w:pStyle w:val="Compact"/>
              <w:ind w:left="450" w:hanging="450"/>
            </w:pPr>
            <w:r>
              <w:t>id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bottom"/>
          </w:tcPr>
          <w:p w14:paraId="740F0A40" w14:textId="77777777" w:rsidR="00F9541E" w:rsidRDefault="00F9541E">
            <w:pPr>
              <w:pStyle w:val="Compact"/>
            </w:pPr>
            <w:r>
              <w:t>Week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vAlign w:val="bottom"/>
          </w:tcPr>
          <w:p w14:paraId="00092334" w14:textId="77777777" w:rsidR="00F9541E" w:rsidRDefault="00F9541E">
            <w:pPr>
              <w:pStyle w:val="Compact"/>
            </w:pPr>
            <w:r>
              <w:t>Estimate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bottom"/>
          </w:tcPr>
          <w:p w14:paraId="79982F5E" w14:textId="77777777" w:rsidR="00F9541E" w:rsidRDefault="00F9541E">
            <w:pPr>
              <w:pStyle w:val="Compact"/>
            </w:pPr>
            <w:r>
              <w:t>l-95% CI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5E5E332B" w14:textId="77777777" w:rsidR="00F9541E" w:rsidRDefault="00F9541E">
            <w:pPr>
              <w:pStyle w:val="Compact"/>
            </w:pPr>
            <w:r>
              <w:t>u-95% CI</w:t>
            </w:r>
          </w:p>
        </w:tc>
      </w:tr>
      <w:tr w:rsidR="00F9541E" w14:paraId="0EEEAB3B" w14:textId="77777777" w:rsidTr="00F9541E">
        <w:tc>
          <w:tcPr>
            <w:tcW w:w="3078" w:type="dxa"/>
            <w:tcBorders>
              <w:top w:val="single" w:sz="4" w:space="0" w:color="auto"/>
            </w:tcBorders>
          </w:tcPr>
          <w:p w14:paraId="7E898E6A" w14:textId="77777777" w:rsidR="00F9541E" w:rsidRDefault="00F9541E" w:rsidP="00F9541E">
            <w:pPr>
              <w:pStyle w:val="Compact"/>
              <w:ind w:left="450" w:hanging="450"/>
            </w:pPr>
            <w:r>
              <w:t>Tarsus (mm)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7E2980CD" w14:textId="77777777" w:rsidR="00F9541E" w:rsidRDefault="00F9541E">
            <w:pPr>
              <w:pStyle w:val="Compact"/>
            </w:pPr>
            <w:r>
              <w:t>at capture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193F21E6" w14:textId="77777777" w:rsidR="00F9541E" w:rsidRDefault="00F9541E">
            <w:pPr>
              <w:pStyle w:val="Compact"/>
            </w:pPr>
            <w:r>
              <w:t>0.43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26043DE9" w14:textId="51CD3B58" w:rsidR="00F9541E" w:rsidRDefault="00F9541E">
            <w:pPr>
              <w:pStyle w:val="Compact"/>
            </w:pPr>
            <w:r>
              <w:t>-0.4</w:t>
            </w:r>
            <w:r w:rsidR="00011474"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BC7E6D2" w14:textId="77777777" w:rsidR="00F9541E" w:rsidRDefault="00F9541E">
            <w:pPr>
              <w:pStyle w:val="Compact"/>
            </w:pPr>
            <w:r>
              <w:t>1.29</w:t>
            </w:r>
          </w:p>
        </w:tc>
      </w:tr>
      <w:tr w:rsidR="00F9541E" w14:paraId="087EDE5F" w14:textId="77777777" w:rsidTr="00F9541E">
        <w:tc>
          <w:tcPr>
            <w:tcW w:w="3078" w:type="dxa"/>
          </w:tcPr>
          <w:p w14:paraId="752BBEF6" w14:textId="77777777" w:rsidR="00F9541E" w:rsidRDefault="00F9541E" w:rsidP="00F9541E">
            <w:pPr>
              <w:pStyle w:val="Compact"/>
              <w:ind w:left="450" w:hanging="450"/>
            </w:pPr>
            <w:r>
              <w:t>Body mass (g)</w:t>
            </w:r>
          </w:p>
        </w:tc>
        <w:tc>
          <w:tcPr>
            <w:tcW w:w="1829" w:type="dxa"/>
          </w:tcPr>
          <w:p w14:paraId="2A49DCFA" w14:textId="77777777" w:rsidR="00F9541E" w:rsidRDefault="00F9541E">
            <w:pPr>
              <w:pStyle w:val="Compact"/>
            </w:pPr>
            <w:r>
              <w:t>at capture</w:t>
            </w:r>
          </w:p>
        </w:tc>
        <w:tc>
          <w:tcPr>
            <w:tcW w:w="1121" w:type="dxa"/>
          </w:tcPr>
          <w:p w14:paraId="6EAF352A" w14:textId="77777777" w:rsidR="00F9541E" w:rsidRDefault="00F9541E">
            <w:pPr>
              <w:pStyle w:val="Compact"/>
            </w:pPr>
            <w:r>
              <w:t>0.97</w:t>
            </w:r>
          </w:p>
        </w:tc>
        <w:tc>
          <w:tcPr>
            <w:tcW w:w="1190" w:type="dxa"/>
          </w:tcPr>
          <w:p w14:paraId="52977E00" w14:textId="77777777" w:rsidR="00F9541E" w:rsidRDefault="00F9541E">
            <w:pPr>
              <w:pStyle w:val="Compact"/>
            </w:pPr>
            <w:r>
              <w:t>-0.13</w:t>
            </w:r>
          </w:p>
        </w:tc>
        <w:tc>
          <w:tcPr>
            <w:tcW w:w="1260" w:type="dxa"/>
          </w:tcPr>
          <w:p w14:paraId="18C995A7" w14:textId="77777777" w:rsidR="00F9541E" w:rsidRDefault="00F9541E">
            <w:pPr>
              <w:pStyle w:val="Compact"/>
            </w:pPr>
            <w:r>
              <w:t>2.24</w:t>
            </w:r>
          </w:p>
        </w:tc>
      </w:tr>
      <w:tr w:rsidR="00F9541E" w14:paraId="14F9C581" w14:textId="77777777" w:rsidTr="00F9541E">
        <w:tc>
          <w:tcPr>
            <w:tcW w:w="3078" w:type="dxa"/>
          </w:tcPr>
          <w:p w14:paraId="0625868E" w14:textId="77777777" w:rsidR="00F9541E" w:rsidRDefault="00F9541E" w:rsidP="00F9541E">
            <w:pPr>
              <w:pStyle w:val="Compact"/>
              <w:ind w:left="450" w:hanging="450"/>
            </w:pPr>
            <w:r>
              <w:t>Body mass (g)</w:t>
            </w:r>
          </w:p>
        </w:tc>
        <w:tc>
          <w:tcPr>
            <w:tcW w:w="1829" w:type="dxa"/>
          </w:tcPr>
          <w:p w14:paraId="68A7B739" w14:textId="77777777" w:rsidR="00F9541E" w:rsidRDefault="00F9541E">
            <w:pPr>
              <w:pStyle w:val="Compact"/>
            </w:pPr>
            <w:r>
              <w:t>beginning of week 1</w:t>
            </w:r>
          </w:p>
        </w:tc>
        <w:tc>
          <w:tcPr>
            <w:tcW w:w="1121" w:type="dxa"/>
          </w:tcPr>
          <w:p w14:paraId="052CE40C" w14:textId="77777777" w:rsidR="00F9541E" w:rsidRDefault="00F9541E">
            <w:pPr>
              <w:pStyle w:val="Compact"/>
            </w:pPr>
            <w:r>
              <w:t>0.7</w:t>
            </w:r>
          </w:p>
        </w:tc>
        <w:tc>
          <w:tcPr>
            <w:tcW w:w="1190" w:type="dxa"/>
          </w:tcPr>
          <w:p w14:paraId="263547C6" w14:textId="77777777" w:rsidR="00F9541E" w:rsidRDefault="00F9541E">
            <w:pPr>
              <w:pStyle w:val="Compact"/>
            </w:pPr>
            <w:r>
              <w:t>-0.52</w:t>
            </w:r>
          </w:p>
        </w:tc>
        <w:tc>
          <w:tcPr>
            <w:tcW w:w="1260" w:type="dxa"/>
          </w:tcPr>
          <w:p w14:paraId="650F3F3C" w14:textId="77777777" w:rsidR="00F9541E" w:rsidRDefault="00F9541E">
            <w:pPr>
              <w:pStyle w:val="Compact"/>
            </w:pPr>
            <w:r>
              <w:t>2.06</w:t>
            </w:r>
          </w:p>
        </w:tc>
      </w:tr>
      <w:tr w:rsidR="00F9541E" w14:paraId="314A8890" w14:textId="77777777" w:rsidTr="00F9541E">
        <w:tc>
          <w:tcPr>
            <w:tcW w:w="3078" w:type="dxa"/>
          </w:tcPr>
          <w:p w14:paraId="4D1A9E22" w14:textId="77777777" w:rsidR="00F9541E" w:rsidRDefault="00F9541E" w:rsidP="00F9541E">
            <w:pPr>
              <w:pStyle w:val="Compact"/>
              <w:ind w:left="450" w:hanging="450"/>
            </w:pPr>
            <w:r>
              <w:t>Corticosterone (ng/ml)</w:t>
            </w:r>
          </w:p>
        </w:tc>
        <w:tc>
          <w:tcPr>
            <w:tcW w:w="1829" w:type="dxa"/>
          </w:tcPr>
          <w:p w14:paraId="11316801" w14:textId="77777777" w:rsidR="00F9541E" w:rsidRDefault="00F9541E">
            <w:pPr>
              <w:pStyle w:val="Compact"/>
            </w:pPr>
            <w:r>
              <w:t>beginning of week 1</w:t>
            </w:r>
          </w:p>
        </w:tc>
        <w:tc>
          <w:tcPr>
            <w:tcW w:w="1121" w:type="dxa"/>
          </w:tcPr>
          <w:p w14:paraId="2F6FA630" w14:textId="77777777" w:rsidR="00F9541E" w:rsidRDefault="00F9541E">
            <w:pPr>
              <w:pStyle w:val="Compact"/>
            </w:pPr>
            <w:r>
              <w:t>-0.05</w:t>
            </w:r>
          </w:p>
        </w:tc>
        <w:tc>
          <w:tcPr>
            <w:tcW w:w="1190" w:type="dxa"/>
          </w:tcPr>
          <w:p w14:paraId="69473F46" w14:textId="77777777" w:rsidR="00F9541E" w:rsidRDefault="00F9541E">
            <w:pPr>
              <w:pStyle w:val="Compact"/>
            </w:pPr>
            <w:r>
              <w:t>-0.76</w:t>
            </w:r>
          </w:p>
        </w:tc>
        <w:tc>
          <w:tcPr>
            <w:tcW w:w="1260" w:type="dxa"/>
          </w:tcPr>
          <w:p w14:paraId="6D535757" w14:textId="77777777" w:rsidR="00F9541E" w:rsidRDefault="00F9541E">
            <w:pPr>
              <w:pStyle w:val="Compact"/>
            </w:pPr>
            <w:r>
              <w:t>0.57</w:t>
            </w:r>
          </w:p>
        </w:tc>
      </w:tr>
      <w:tr w:rsidR="00F9541E" w14:paraId="04CDDC0C" w14:textId="77777777" w:rsidTr="00F9541E">
        <w:tc>
          <w:tcPr>
            <w:tcW w:w="3078" w:type="dxa"/>
          </w:tcPr>
          <w:p w14:paraId="1365BBC8" w14:textId="77777777" w:rsidR="00F9541E" w:rsidRDefault="00F9541E" w:rsidP="00F9541E">
            <w:pPr>
              <w:pStyle w:val="Compact"/>
              <w:ind w:left="450" w:hanging="450"/>
            </w:pPr>
            <w:r>
              <w:t>Oxidative damage (mg/mL)</w:t>
            </w:r>
          </w:p>
        </w:tc>
        <w:tc>
          <w:tcPr>
            <w:tcW w:w="1829" w:type="dxa"/>
          </w:tcPr>
          <w:p w14:paraId="40E1955D" w14:textId="77777777" w:rsidR="00F9541E" w:rsidRDefault="00F9541E">
            <w:pPr>
              <w:pStyle w:val="Compact"/>
            </w:pPr>
            <w:r>
              <w:t>beginning of week 1</w:t>
            </w:r>
          </w:p>
        </w:tc>
        <w:tc>
          <w:tcPr>
            <w:tcW w:w="1121" w:type="dxa"/>
          </w:tcPr>
          <w:p w14:paraId="292BE2FC" w14:textId="77777777" w:rsidR="00F9541E" w:rsidRDefault="00F9541E">
            <w:pPr>
              <w:pStyle w:val="Compact"/>
            </w:pPr>
            <w:r>
              <w:t>-1.92</w:t>
            </w:r>
          </w:p>
        </w:tc>
        <w:tc>
          <w:tcPr>
            <w:tcW w:w="1190" w:type="dxa"/>
          </w:tcPr>
          <w:p w14:paraId="13AF9AFE" w14:textId="77777777" w:rsidR="00F9541E" w:rsidRDefault="00F9541E">
            <w:pPr>
              <w:pStyle w:val="Compact"/>
            </w:pPr>
            <w:r>
              <w:t>-9.77</w:t>
            </w:r>
          </w:p>
        </w:tc>
        <w:tc>
          <w:tcPr>
            <w:tcW w:w="1260" w:type="dxa"/>
          </w:tcPr>
          <w:p w14:paraId="52D9B3A6" w14:textId="77777777" w:rsidR="00F9541E" w:rsidRDefault="00F9541E">
            <w:pPr>
              <w:pStyle w:val="Compact"/>
            </w:pPr>
            <w:r>
              <w:t>5.48</w:t>
            </w:r>
          </w:p>
        </w:tc>
      </w:tr>
      <w:tr w:rsidR="00F9541E" w14:paraId="2D71D633" w14:textId="77777777" w:rsidTr="00F9541E">
        <w:tc>
          <w:tcPr>
            <w:tcW w:w="3078" w:type="dxa"/>
          </w:tcPr>
          <w:p w14:paraId="687F6BAF" w14:textId="77777777" w:rsidR="00F9541E" w:rsidRDefault="00F9541E" w:rsidP="00F9541E">
            <w:pPr>
              <w:pStyle w:val="Compact"/>
              <w:ind w:left="450" w:hanging="450"/>
            </w:pPr>
            <w:r>
              <w:t>Total Antioxidant Capacity (mM)</w:t>
            </w:r>
          </w:p>
        </w:tc>
        <w:tc>
          <w:tcPr>
            <w:tcW w:w="1829" w:type="dxa"/>
          </w:tcPr>
          <w:p w14:paraId="7B5302AB" w14:textId="77777777" w:rsidR="00F9541E" w:rsidRDefault="00F9541E">
            <w:pPr>
              <w:pStyle w:val="Compact"/>
            </w:pPr>
            <w:r>
              <w:t>beginning of week 1</w:t>
            </w:r>
          </w:p>
        </w:tc>
        <w:tc>
          <w:tcPr>
            <w:tcW w:w="1121" w:type="dxa"/>
          </w:tcPr>
          <w:p w14:paraId="3A9A621E" w14:textId="77777777" w:rsidR="00F9541E" w:rsidRDefault="00F9541E">
            <w:pPr>
              <w:pStyle w:val="Compact"/>
            </w:pPr>
            <w:r>
              <w:t>-0.41</w:t>
            </w:r>
          </w:p>
        </w:tc>
        <w:tc>
          <w:tcPr>
            <w:tcW w:w="1190" w:type="dxa"/>
          </w:tcPr>
          <w:p w14:paraId="4FB2E673" w14:textId="77777777" w:rsidR="00F9541E" w:rsidRDefault="00F9541E">
            <w:pPr>
              <w:pStyle w:val="Compact"/>
            </w:pPr>
            <w:r>
              <w:t>-24.02</w:t>
            </w:r>
          </w:p>
        </w:tc>
        <w:tc>
          <w:tcPr>
            <w:tcW w:w="1260" w:type="dxa"/>
          </w:tcPr>
          <w:p w14:paraId="1D3FA38B" w14:textId="77777777" w:rsidR="00F9541E" w:rsidRDefault="00F9541E">
            <w:pPr>
              <w:pStyle w:val="Compact"/>
            </w:pPr>
            <w:r>
              <w:t>23.96</w:t>
            </w:r>
          </w:p>
        </w:tc>
      </w:tr>
      <w:tr w:rsidR="00F9541E" w14:paraId="7407AAE0" w14:textId="77777777" w:rsidTr="00F9541E">
        <w:tc>
          <w:tcPr>
            <w:tcW w:w="3078" w:type="dxa"/>
          </w:tcPr>
          <w:p w14:paraId="0333400B" w14:textId="77777777" w:rsidR="00F9541E" w:rsidRDefault="00F9541E" w:rsidP="00F9541E">
            <w:pPr>
              <w:pStyle w:val="Compact"/>
              <w:ind w:left="450" w:hanging="450"/>
            </w:pPr>
            <w:r>
              <w:t>Reactive Oxygen Metabolites (mM)</w:t>
            </w:r>
          </w:p>
        </w:tc>
        <w:tc>
          <w:tcPr>
            <w:tcW w:w="1829" w:type="dxa"/>
          </w:tcPr>
          <w:p w14:paraId="602C8D7B" w14:textId="77777777" w:rsidR="00F9541E" w:rsidRDefault="00F9541E">
            <w:pPr>
              <w:pStyle w:val="Compact"/>
            </w:pPr>
            <w:r>
              <w:t>beginning of week 1</w:t>
            </w:r>
          </w:p>
        </w:tc>
        <w:tc>
          <w:tcPr>
            <w:tcW w:w="1121" w:type="dxa"/>
          </w:tcPr>
          <w:p w14:paraId="283C9D53" w14:textId="77777777" w:rsidR="00F9541E" w:rsidRDefault="00F9541E">
            <w:pPr>
              <w:pStyle w:val="Compact"/>
            </w:pPr>
            <w:r>
              <w:t>-0.92</w:t>
            </w:r>
          </w:p>
        </w:tc>
        <w:tc>
          <w:tcPr>
            <w:tcW w:w="1190" w:type="dxa"/>
          </w:tcPr>
          <w:p w14:paraId="386C4A60" w14:textId="77777777" w:rsidR="00F9541E" w:rsidRDefault="00F9541E">
            <w:pPr>
              <w:pStyle w:val="Compact"/>
            </w:pPr>
            <w:r>
              <w:t>-6.87</w:t>
            </w:r>
          </w:p>
        </w:tc>
        <w:tc>
          <w:tcPr>
            <w:tcW w:w="1260" w:type="dxa"/>
          </w:tcPr>
          <w:p w14:paraId="2D6E1AD2" w14:textId="77777777" w:rsidR="00F9541E" w:rsidRDefault="00F9541E">
            <w:pPr>
              <w:pStyle w:val="Compact"/>
            </w:pPr>
            <w:r>
              <w:t>5.37</w:t>
            </w:r>
          </w:p>
        </w:tc>
      </w:tr>
    </w:tbl>
    <w:p w14:paraId="6533433E" w14:textId="77777777" w:rsidR="00F9541E" w:rsidRDefault="00F9541E">
      <w:pPr>
        <w:rPr>
          <w:b/>
        </w:rPr>
      </w:pPr>
    </w:p>
    <w:p w14:paraId="7AA782B4" w14:textId="3E42D539" w:rsidR="00F9541E" w:rsidRDefault="00F9541E">
      <w:pPr>
        <w:spacing w:before="0" w:after="200"/>
        <w:rPr>
          <w:b/>
        </w:rPr>
      </w:pPr>
      <w:bookmarkStart w:id="0" w:name="_GoBack"/>
      <w:bookmarkEnd w:id="0"/>
    </w:p>
    <w:sectPr w:rsidR="00F9541E" w:rsidSect="00326CD9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8782D" w14:textId="77777777" w:rsidR="005F6A2B" w:rsidRDefault="005F6A2B" w:rsidP="00326CD9">
      <w:pPr>
        <w:spacing w:before="0" w:after="0"/>
      </w:pPr>
      <w:r>
        <w:separator/>
      </w:r>
    </w:p>
  </w:endnote>
  <w:endnote w:type="continuationSeparator" w:id="0">
    <w:p w14:paraId="707F9FB5" w14:textId="77777777" w:rsidR="005F6A2B" w:rsidRDefault="005F6A2B" w:rsidP="00326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85E1F" w14:textId="77777777" w:rsidR="00326CD9" w:rsidRDefault="00326CD9" w:rsidP="00F405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CFA3E8" w14:textId="77777777" w:rsidR="00326CD9" w:rsidRDefault="00326C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0C20A" w14:textId="77777777" w:rsidR="00326CD9" w:rsidRDefault="00326CD9" w:rsidP="00F405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7ED4">
      <w:rPr>
        <w:rStyle w:val="PageNumber"/>
        <w:noProof/>
      </w:rPr>
      <w:t>2</w:t>
    </w:r>
    <w:r>
      <w:rPr>
        <w:rStyle w:val="PageNumber"/>
      </w:rPr>
      <w:fldChar w:fldCharType="end"/>
    </w:r>
  </w:p>
  <w:p w14:paraId="27E0C1DE" w14:textId="77777777" w:rsidR="00326CD9" w:rsidRDefault="00326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2B451" w14:textId="77777777" w:rsidR="005F6A2B" w:rsidRDefault="005F6A2B" w:rsidP="00326CD9">
      <w:pPr>
        <w:spacing w:before="0" w:after="0"/>
      </w:pPr>
      <w:r>
        <w:separator/>
      </w:r>
    </w:p>
  </w:footnote>
  <w:footnote w:type="continuationSeparator" w:id="0">
    <w:p w14:paraId="334F2FCD" w14:textId="77777777" w:rsidR="005F6A2B" w:rsidRDefault="005F6A2B" w:rsidP="00326CD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803B62"/>
    <w:multiLevelType w:val="multilevel"/>
    <w:tmpl w:val="916E951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474"/>
    <w:rsid w:val="00011C8B"/>
    <w:rsid w:val="00067ED4"/>
    <w:rsid w:val="00326CD9"/>
    <w:rsid w:val="004A55F7"/>
    <w:rsid w:val="004E29B3"/>
    <w:rsid w:val="00590D07"/>
    <w:rsid w:val="005F6A2B"/>
    <w:rsid w:val="0077755A"/>
    <w:rsid w:val="00784D58"/>
    <w:rsid w:val="008B595F"/>
    <w:rsid w:val="008D6863"/>
    <w:rsid w:val="00B048E7"/>
    <w:rsid w:val="00B14FA3"/>
    <w:rsid w:val="00B86B75"/>
    <w:rsid w:val="00BC48D5"/>
    <w:rsid w:val="00C36279"/>
    <w:rsid w:val="00E315A3"/>
    <w:rsid w:val="00F954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6A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before="180" w:after="18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rsid w:val="00F9541E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541E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al"/>
    <w:next w:val="Normal"/>
    <w:rsid w:val="00326CD9"/>
    <w:pPr>
      <w:pBdr>
        <w:bottom w:val="single" w:sz="8" w:space="4" w:color="000000"/>
      </w:pBdr>
      <w:suppressAutoHyphens/>
      <w:spacing w:before="0" w:after="300" w:line="100" w:lineRule="atLeast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326CD9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326CD9"/>
  </w:style>
  <w:style w:type="character" w:styleId="PageNumber">
    <w:name w:val="page number"/>
    <w:basedOn w:val="DefaultParagraphFont"/>
    <w:rsid w:val="00326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Jenny Ouyang</cp:lastModifiedBy>
  <cp:revision>6</cp:revision>
  <dcterms:created xsi:type="dcterms:W3CDTF">2014-02-14T01:28:00Z</dcterms:created>
  <dcterms:modified xsi:type="dcterms:W3CDTF">2014-10-24T14:06:00Z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/>
  <dcterms:modified xsi:type="dcterms:W3CDTF"/>
</cp:coreProperties>
</file>