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21" w:rsidRDefault="00222921" w:rsidP="0094387F">
      <w:pPr>
        <w:rPr>
          <w:rFonts w:ascii="Times New Roman" w:hAnsi="Times New Roman" w:cs="Times New Roman"/>
          <w:lang w:val="en-US"/>
        </w:rPr>
      </w:pPr>
    </w:p>
    <w:p w:rsidR="0094387F" w:rsidRPr="006B4BD3" w:rsidRDefault="0094387F" w:rsidP="009438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</w:t>
      </w:r>
      <w:r w:rsidR="00222921">
        <w:rPr>
          <w:rFonts w:ascii="Times New Roman" w:hAnsi="Times New Roman" w:cs="Times New Roman"/>
          <w:lang w:val="en-US"/>
        </w:rPr>
        <w:t>4</w:t>
      </w:r>
      <w:r w:rsidRPr="006B4BD3">
        <w:rPr>
          <w:rFonts w:ascii="Times New Roman" w:hAnsi="Times New Roman" w:cs="Times New Roman"/>
          <w:lang w:val="en-US"/>
        </w:rPr>
        <w:t xml:space="preserve">: Main VOC responsible for additional </w:t>
      </w:r>
      <w:r w:rsidR="0031117B">
        <w:rPr>
          <w:rFonts w:ascii="Times New Roman" w:hAnsi="Times New Roman" w:cs="Times New Roman"/>
          <w:lang w:val="en-US"/>
        </w:rPr>
        <w:t xml:space="preserve">significant </w:t>
      </w:r>
      <w:r w:rsidRPr="006B4BD3">
        <w:rPr>
          <w:rFonts w:ascii="Times New Roman" w:hAnsi="Times New Roman" w:cs="Times New Roman"/>
          <w:lang w:val="en-US"/>
        </w:rPr>
        <w:t xml:space="preserve">differences. P-values for the Mann-Whitney tests comparing the mean relative contribution of individual VOC </w:t>
      </w:r>
      <w:r w:rsidR="0031117B">
        <w:rPr>
          <w:rFonts w:ascii="Times New Roman" w:hAnsi="Times New Roman" w:cs="Times New Roman"/>
          <w:lang w:val="en-US"/>
        </w:rPr>
        <w:t>to couples of sample</w:t>
      </w:r>
      <w:r w:rsidRPr="006B4BD3">
        <w:rPr>
          <w:rFonts w:ascii="Times New Roman" w:hAnsi="Times New Roman" w:cs="Times New Roman"/>
          <w:lang w:val="en-US"/>
        </w:rPr>
        <w:t xml:space="preserve"> categories </w:t>
      </w:r>
      <w:r w:rsidR="0031117B">
        <w:rPr>
          <w:rFonts w:ascii="Times New Roman" w:hAnsi="Times New Roman" w:cs="Times New Roman"/>
          <w:lang w:val="en-US"/>
        </w:rPr>
        <w:t xml:space="preserve">as </w:t>
      </w:r>
      <w:r w:rsidRPr="006B4BD3">
        <w:rPr>
          <w:rFonts w:ascii="Times New Roman" w:hAnsi="Times New Roman" w:cs="Times New Roman"/>
          <w:lang w:val="en-US"/>
        </w:rPr>
        <w:t xml:space="preserve">indicated by column titles. </w:t>
      </w:r>
      <w:r w:rsidR="004F6586">
        <w:rPr>
          <w:rFonts w:ascii="Times New Roman" w:hAnsi="Times New Roman" w:cs="Times New Roman"/>
          <w:lang w:val="en-US"/>
        </w:rPr>
        <w:t xml:space="preserve">Each comparison is between groups of 10 samples. </w:t>
      </w:r>
      <w:r w:rsidR="004F6586" w:rsidRPr="006B4BD3">
        <w:rPr>
          <w:rFonts w:ascii="Times New Roman" w:hAnsi="Times New Roman" w:cs="Times New Roman"/>
          <w:lang w:val="en-US"/>
        </w:rPr>
        <w:t>Significance codes (values non corrected for multiple testing): ns= non significant, *&lt;0.05, **&lt;0.01, ***&lt;0.001</w:t>
      </w:r>
    </w:p>
    <w:tbl>
      <w:tblPr>
        <w:tblW w:w="8804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80"/>
        <w:gridCol w:w="1948"/>
        <w:gridCol w:w="1938"/>
        <w:gridCol w:w="1838"/>
      </w:tblGrid>
      <w:tr w:rsidR="0094387F" w:rsidRPr="005F5211" w:rsidTr="00222921">
        <w:trPr>
          <w:trHeight w:val="300"/>
          <w:jc w:val="center"/>
        </w:trPr>
        <w:tc>
          <w:tcPr>
            <w:tcW w:w="3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Species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difference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  <w:p w:rsidR="0094387F" w:rsidRPr="004F6586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in 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figs</w:t>
            </w:r>
            <w:proofErr w:type="spellEnd"/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Fig-leaf difference </w:t>
            </w:r>
          </w:p>
          <w:p w:rsidR="0094387F" w:rsidRPr="004F6586" w:rsidRDefault="0094387F" w:rsidP="003111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in </w:t>
            </w:r>
            <w:proofErr w:type="spellStart"/>
            <w:r w:rsidRPr="0031117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F</w:t>
            </w:r>
            <w:r w:rsidR="0031117B" w:rsidRPr="0031117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icus</w:t>
            </w:r>
            <w:proofErr w:type="spellEnd"/>
            <w:r w:rsidRPr="0031117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nota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4F6586" w:rsidRDefault="0094387F" w:rsidP="003111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Fig-leaf difference in </w:t>
            </w:r>
            <w:proofErr w:type="spellStart"/>
            <w:r w:rsidRPr="0031117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F</w:t>
            </w:r>
            <w:r w:rsidR="0031117B" w:rsidRPr="0031117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icus</w:t>
            </w:r>
            <w:proofErr w:type="spellEnd"/>
            <w:r w:rsidRPr="0031117B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 septica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monoterpenes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3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5F5211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α</w:t>
            </w:r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  <w:proofErr w:type="spellStart"/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thujene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5F5211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α</w:t>
            </w:r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  <w:proofErr w:type="spellStart"/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pinene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sabinene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myrcene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5F5211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α</w:t>
            </w:r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terpinene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1,8-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cineole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5F521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(E)-</w:t>
            </w:r>
            <w:r w:rsidR="005F5211">
              <w:rPr>
                <w:rFonts w:ascii="Calibri" w:eastAsia="Times New Roman" w:hAnsi="Calibri" w:cs="Times New Roman"/>
                <w:color w:val="000000"/>
                <w:lang w:eastAsia="fr-FR"/>
              </w:rPr>
              <w:t>β</w:t>
            </w: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ocimene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5F5211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γ</w:t>
            </w:r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terpinene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linalool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sesquiterpenes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5F5211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α</w:t>
            </w:r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ylangene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episesquithujene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5F5211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β</w:t>
            </w:r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elemene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sesquithujenene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cis-</w:t>
            </w:r>
            <w:r w:rsidR="005F521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α</w:t>
            </w: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bergamotene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5F5211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α</w:t>
            </w:r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santalene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trans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r w:rsidR="005F521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α</w:t>
            </w: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bergamotene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sesquiterpene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3</w:t>
            </w:r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epi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r w:rsidR="005F521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β</w:t>
            </w: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santalene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5F5211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α</w:t>
            </w:r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="0094387F"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humulene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allo-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aromadendrene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(E)-</w:t>
            </w:r>
            <w:r w:rsidR="005F521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β</w:t>
            </w: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farnesene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sesquiterpene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4</w:t>
            </w:r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farnesene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isomer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irregular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terpenes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(E)-DMNT</w:t>
            </w:r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phenylpropanoids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benzenoids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cymene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aromatic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2</w:t>
            </w:r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phenyl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ethyl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-alcool</w:t>
            </w:r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nitrogenated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aromatic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aromatic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6</w:t>
            </w:r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fatty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acid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derivatives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ethyl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-4-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methyl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pentan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-1-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ol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unidentified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unidentified 1</w:t>
            </w:r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**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**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</w:tr>
      <w:tr w:rsidR="0094387F" w:rsidRPr="006B4BD3" w:rsidTr="00222921">
        <w:trPr>
          <w:trHeight w:val="300"/>
          <w:jc w:val="center"/>
        </w:trPr>
        <w:tc>
          <w:tcPr>
            <w:tcW w:w="3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unidentified</w:t>
            </w:r>
            <w:proofErr w:type="spellEnd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alcohol</w:t>
            </w:r>
            <w:proofErr w:type="spellEnd"/>
          </w:p>
        </w:tc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Ns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94387F" w:rsidRPr="006B4BD3" w:rsidRDefault="0094387F" w:rsidP="004F65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BD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</w:tc>
      </w:tr>
    </w:tbl>
    <w:p w:rsidR="004F6586" w:rsidRDefault="004F6586" w:rsidP="005F5211"/>
    <w:sectPr w:rsidR="004F6586" w:rsidSect="0022292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4387F"/>
    <w:rsid w:val="00222921"/>
    <w:rsid w:val="0031117B"/>
    <w:rsid w:val="00336E81"/>
    <w:rsid w:val="00390746"/>
    <w:rsid w:val="0040469E"/>
    <w:rsid w:val="00413CD0"/>
    <w:rsid w:val="004F6586"/>
    <w:rsid w:val="00545305"/>
    <w:rsid w:val="005F5211"/>
    <w:rsid w:val="006D319D"/>
    <w:rsid w:val="006E7609"/>
    <w:rsid w:val="007C7572"/>
    <w:rsid w:val="008472B4"/>
    <w:rsid w:val="0094387F"/>
    <w:rsid w:val="00B516F4"/>
    <w:rsid w:val="00CB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Conchou</dc:creator>
  <cp:lastModifiedBy>Conchou</cp:lastModifiedBy>
  <cp:revision>2</cp:revision>
  <dcterms:created xsi:type="dcterms:W3CDTF">2014-03-21T12:41:00Z</dcterms:created>
  <dcterms:modified xsi:type="dcterms:W3CDTF">2014-03-21T12:41:00Z</dcterms:modified>
</cp:coreProperties>
</file>