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AD" w:rsidRPr="007E1E57" w:rsidRDefault="00247CAD" w:rsidP="00247CAD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1E57">
        <w:rPr>
          <w:rFonts w:ascii="Arial" w:hAnsi="Arial" w:cs="Arial"/>
          <w:sz w:val="20"/>
          <w:szCs w:val="20"/>
        </w:rPr>
        <w:t xml:space="preserve">Table S2 RF top 50 metabolite putative identity </w:t>
      </w:r>
      <w:r>
        <w:rPr>
          <w:rFonts w:ascii="Arial" w:hAnsi="Arial" w:cs="Arial"/>
          <w:sz w:val="20"/>
          <w:szCs w:val="20"/>
        </w:rPr>
        <w:t>list</w:t>
      </w:r>
      <w:r w:rsidRPr="007E1E57">
        <w:rPr>
          <w:rFonts w:ascii="Arial" w:hAnsi="Arial" w:cs="Arial"/>
          <w:sz w:val="20"/>
          <w:szCs w:val="20"/>
        </w:rPr>
        <w:t xml:space="preserve"> in negative ionization mode  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795"/>
        <w:gridCol w:w="1190"/>
        <w:gridCol w:w="877"/>
        <w:gridCol w:w="1061"/>
        <w:gridCol w:w="1059"/>
        <w:gridCol w:w="1816"/>
        <w:gridCol w:w="1362"/>
      </w:tblGrid>
      <w:tr w:rsidR="0072446D" w:rsidRPr="0072446D" w:rsidTr="00247CAD">
        <w:trPr>
          <w:trHeight w:val="300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Query ID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m/z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RT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(min)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Fold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Change3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T2/T1 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p-value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Metabolite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ID</w:t>
            </w:r>
            <w:r w:rsidRPr="00724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446D" w:rsidRPr="0072446D" w:rsidTr="00247CAD">
        <w:trPr>
          <w:trHeight w:val="230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222.8419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     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1.4 E-06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200.8593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     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2.4 E-06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130.083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     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3.6 E-05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355.0169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     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7.6 E-09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369.2254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     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7.8 E-05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TXB2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C05963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257.8544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     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2.5 E-07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538.3145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16.62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PS(19:0/0:0)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632.3186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565.3344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12.01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440.6911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476.2722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590.3457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8.18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1.6 E-13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619.2883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5.07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PI(20:4/0:0)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614.3201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6.84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7.6 E-14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842.5567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19.45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674.5211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1.0 E-13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444.6776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827.5648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843.5597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16.73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589.3338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13.85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613.2727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1.4 E-13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612.271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6.7 E-13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566.3464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PS(21:0/0:0)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634.3343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564.3306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12.22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824.5455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PS(17:2/22:2)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500.6382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562.5907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504.3064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8.49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PC(17:2/0:0)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825.5486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6.72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609.3229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5.07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818.5567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16.13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826.5605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PS(18:3/21:0)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639.2857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1.4 E-09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564.5889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676.5128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678.5087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176.9953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543.3387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5.07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588.3307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15.22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794.4262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502.6347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798.418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530.3012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820.564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792.5368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92.929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2.1 E-08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685.2535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1.6 E-12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819.5599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15.77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5.7 E-11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2446D" w:rsidRPr="0072446D" w:rsidTr="00247CAD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506.3229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5.68     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3.5 E-10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LysoPE(20:1/0:0)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6D" w:rsidRPr="0072446D" w:rsidRDefault="0072446D" w:rsidP="00724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HMDB11512</w:t>
            </w:r>
          </w:p>
        </w:tc>
      </w:tr>
    </w:tbl>
    <w:p w:rsidR="00BC090C" w:rsidRDefault="00BC090C">
      <w:pPr>
        <w:rPr>
          <w:rFonts w:ascii="Arial" w:hAnsi="Arial" w:cs="Arial"/>
        </w:rPr>
      </w:pPr>
    </w:p>
    <w:p w:rsidR="0087667E" w:rsidRDefault="0087667E" w:rsidP="0087667E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>1</w:t>
      </w:r>
      <w:r w:rsidRPr="007855A3"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 xml:space="preserve">mass/charge value. </w:t>
      </w:r>
      <w:r>
        <w:rPr>
          <w:rFonts w:ascii="Arial" w:hAnsi="Arial"/>
          <w:sz w:val="20"/>
          <w:szCs w:val="20"/>
          <w:vertAlign w:val="superscript"/>
        </w:rPr>
        <w:t>2</w:t>
      </w:r>
      <w:r w:rsidRPr="007855A3"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 xml:space="preserve">retention time. 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</w:rPr>
        <w:t xml:space="preserve">Fold changes </w:t>
      </w:r>
      <w:r w:rsidRPr="00A5765B">
        <w:rPr>
          <w:rFonts w:ascii="Arial" w:hAnsi="Arial"/>
          <w:sz w:val="20"/>
          <w:szCs w:val="20"/>
        </w:rPr>
        <w:t>between post-treatment (T2) and pre-treatment (T1) groups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vertAlign w:val="superscript"/>
        </w:rPr>
        <w:t>4</w:t>
      </w:r>
      <w:r w:rsidRPr="00A5765B">
        <w:rPr>
          <w:rFonts w:ascii="Arial" w:hAnsi="Arial"/>
          <w:sz w:val="20"/>
          <w:szCs w:val="20"/>
        </w:rPr>
        <w:t xml:space="preserve">The p-value </w:t>
      </w:r>
      <w:r>
        <w:rPr>
          <w:rFonts w:ascii="Arial" w:hAnsi="Arial"/>
          <w:sz w:val="20"/>
          <w:szCs w:val="20"/>
        </w:rPr>
        <w:t>as</w:t>
      </w:r>
      <w:r w:rsidRPr="00A5765B">
        <w:rPr>
          <w:rFonts w:ascii="Arial" w:hAnsi="Arial"/>
          <w:sz w:val="20"/>
          <w:szCs w:val="20"/>
        </w:rPr>
        <w:t xml:space="preserve"> determined by student</w:t>
      </w:r>
      <w:r>
        <w:rPr>
          <w:rFonts w:ascii="Arial" w:hAnsi="Arial"/>
          <w:sz w:val="20"/>
          <w:szCs w:val="20"/>
        </w:rPr>
        <w:t>’s</w:t>
      </w:r>
      <w:r w:rsidRPr="00A5765B">
        <w:rPr>
          <w:rFonts w:ascii="Arial" w:hAnsi="Arial"/>
          <w:sz w:val="20"/>
          <w:szCs w:val="20"/>
        </w:rPr>
        <w:t xml:space="preserve"> t-test.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vertAlign w:val="superscript"/>
        </w:rPr>
        <w:t>5</w:t>
      </w:r>
      <w:r>
        <w:rPr>
          <w:rFonts w:ascii="Arial" w:hAnsi="Arial"/>
          <w:sz w:val="20"/>
          <w:szCs w:val="20"/>
        </w:rPr>
        <w:t xml:space="preserve">Identified metabolites </w:t>
      </w:r>
      <w:r w:rsidRPr="00C14F32">
        <w:rPr>
          <w:rFonts w:ascii="Arial" w:hAnsi="Arial"/>
          <w:sz w:val="20"/>
          <w:szCs w:val="20"/>
          <w:vertAlign w:val="superscript"/>
        </w:rPr>
        <w:t>6</w:t>
      </w:r>
      <w:r>
        <w:rPr>
          <w:rFonts w:ascii="Arial" w:hAnsi="Arial"/>
          <w:sz w:val="20"/>
          <w:szCs w:val="20"/>
        </w:rPr>
        <w:t>M</w:t>
      </w:r>
      <w:r w:rsidRPr="00A5765B">
        <w:rPr>
          <w:rFonts w:ascii="Arial" w:hAnsi="Arial"/>
          <w:sz w:val="20"/>
          <w:szCs w:val="20"/>
        </w:rPr>
        <w:t xml:space="preserve">etabolite ID </w:t>
      </w:r>
      <w:r>
        <w:rPr>
          <w:rFonts w:ascii="Arial" w:hAnsi="Arial"/>
          <w:sz w:val="20"/>
          <w:szCs w:val="20"/>
        </w:rPr>
        <w:t>obtained from Human Metabolome Data Base and KEGG.</w:t>
      </w:r>
    </w:p>
    <w:p w:rsidR="0087667E" w:rsidRPr="00FB320C" w:rsidRDefault="0087667E">
      <w:pPr>
        <w:rPr>
          <w:rFonts w:ascii="Arial" w:hAnsi="Arial" w:cs="Arial"/>
        </w:rPr>
      </w:pPr>
    </w:p>
    <w:sectPr w:rsidR="0087667E" w:rsidRPr="00FB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D"/>
    <w:rsid w:val="00063906"/>
    <w:rsid w:val="000D0360"/>
    <w:rsid w:val="0014048B"/>
    <w:rsid w:val="00140503"/>
    <w:rsid w:val="00152008"/>
    <w:rsid w:val="00247CAD"/>
    <w:rsid w:val="0034683E"/>
    <w:rsid w:val="003E5A42"/>
    <w:rsid w:val="00411E3F"/>
    <w:rsid w:val="0049315A"/>
    <w:rsid w:val="005B06B5"/>
    <w:rsid w:val="0072446D"/>
    <w:rsid w:val="00740D43"/>
    <w:rsid w:val="0087667E"/>
    <w:rsid w:val="00940DA7"/>
    <w:rsid w:val="009B1AB1"/>
    <w:rsid w:val="00AE2EA2"/>
    <w:rsid w:val="00BC090C"/>
    <w:rsid w:val="00C01A61"/>
    <w:rsid w:val="00EE2B35"/>
    <w:rsid w:val="00FB320C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CAD"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CAD"/>
    <w:pPr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Manjistha Sengupta</dc:creator>
  <cp:lastModifiedBy>Henry</cp:lastModifiedBy>
  <cp:revision>2</cp:revision>
  <dcterms:created xsi:type="dcterms:W3CDTF">2014-06-24T17:19:00Z</dcterms:created>
  <dcterms:modified xsi:type="dcterms:W3CDTF">2014-06-24T17:19:00Z</dcterms:modified>
</cp:coreProperties>
</file>