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494"/>
        <w:gridCol w:w="2396"/>
        <w:gridCol w:w="970"/>
        <w:gridCol w:w="970"/>
        <w:gridCol w:w="732"/>
        <w:gridCol w:w="970"/>
        <w:gridCol w:w="970"/>
        <w:gridCol w:w="644"/>
      </w:tblGrid>
      <w:tr w:rsidR="001D456E" w:rsidTr="001D456E">
        <w:trPr>
          <w:cantSplit/>
          <w:tblHeader/>
          <w:jc w:val="center"/>
        </w:trPr>
        <w:tc>
          <w:tcPr>
            <w:tcW w:w="2494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D456E" w:rsidRPr="0033672F" w:rsidRDefault="001D456E" w:rsidP="001D456E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bookmarkStart w:id="0" w:name="_GoBack"/>
            <w:bookmarkEnd w:id="0"/>
            <w:r w:rsidRPr="0033672F">
              <w:rPr>
                <w:rFonts w:ascii="Courier New" w:hAnsi="Courier New" w:cs="Courier New"/>
                <w:color w:val="000000"/>
                <w:sz w:val="16"/>
                <w:szCs w:val="16"/>
              </w:rPr>
              <w:t>Covariate</w:t>
            </w:r>
          </w:p>
        </w:tc>
        <w:tc>
          <w:tcPr>
            <w:tcW w:w="2396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D456E" w:rsidRPr="0033672F" w:rsidRDefault="001D456E">
            <w:pPr>
              <w:keepNext/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67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72F" w:rsidRDefault="001D456E" w:rsidP="001D456E">
            <w:pPr>
              <w:keepNext/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72F">
              <w:rPr>
                <w:rFonts w:ascii="Courier New" w:hAnsi="Courier New" w:cs="Courier New"/>
                <w:color w:val="000000"/>
                <w:sz w:val="16"/>
                <w:szCs w:val="16"/>
              </w:rPr>
              <w:t>Before propensity score matching</w:t>
            </w:r>
          </w:p>
        </w:tc>
        <w:tc>
          <w:tcPr>
            <w:tcW w:w="258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72F" w:rsidRDefault="001D456E" w:rsidP="001D456E">
            <w:pPr>
              <w:keepNext/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72F">
              <w:rPr>
                <w:rFonts w:ascii="Courier New" w:hAnsi="Courier New" w:cs="Courier New"/>
                <w:color w:val="000000"/>
                <w:sz w:val="16"/>
                <w:szCs w:val="16"/>
              </w:rPr>
              <w:t>After propensity score matching</w:t>
            </w:r>
          </w:p>
        </w:tc>
      </w:tr>
      <w:tr w:rsidR="001D456E" w:rsidTr="001D456E">
        <w:trPr>
          <w:cantSplit/>
          <w:tblHeader/>
          <w:jc w:val="center"/>
        </w:trPr>
        <w:tc>
          <w:tcPr>
            <w:tcW w:w="249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D456E" w:rsidRPr="0033672F" w:rsidRDefault="001D456E">
            <w:pPr>
              <w:keepNext/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D456E" w:rsidRPr="0033672F" w:rsidRDefault="001D456E">
            <w:pPr>
              <w:keepNext/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D456E" w:rsidRPr="0033672F" w:rsidRDefault="001D456E">
            <w:pPr>
              <w:keepNext/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72F">
              <w:rPr>
                <w:rFonts w:ascii="Courier New" w:hAnsi="Courier New" w:cs="Courier New"/>
                <w:color w:val="000000"/>
                <w:sz w:val="16"/>
                <w:szCs w:val="16"/>
              </w:rPr>
              <w:t>K</w:t>
            </w:r>
            <w:r w:rsidRPr="0033672F">
              <w:rPr>
                <w:rFonts w:ascii="Courier New" w:hAnsi="Courier New" w:cs="Courier New"/>
                <w:color w:val="000000"/>
                <w:sz w:val="16"/>
                <w:szCs w:val="16"/>
                <w:vertAlign w:val="superscript"/>
              </w:rPr>
              <w:t>+</w:t>
            </w:r>
            <w:r w:rsidRPr="0033672F">
              <w:rPr>
                <w:rFonts w:ascii="Courier New" w:hAnsi="Courier New" w:cs="Courier New"/>
                <w:color w:val="000000"/>
                <w:sz w:val="16"/>
                <w:szCs w:val="16"/>
              </w:rPr>
              <w:t>≤10mEq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D456E" w:rsidRPr="0033672F" w:rsidRDefault="001D456E" w:rsidP="001D456E">
            <w:pPr>
              <w:keepNext/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72F">
              <w:rPr>
                <w:rFonts w:ascii="Courier New" w:hAnsi="Courier New" w:cs="Courier New"/>
                <w:color w:val="000000"/>
                <w:sz w:val="16"/>
                <w:szCs w:val="16"/>
              </w:rPr>
              <w:t>K</w:t>
            </w:r>
            <w:r w:rsidRPr="0033672F">
              <w:rPr>
                <w:rFonts w:ascii="Courier New" w:hAnsi="Courier New" w:cs="Courier New"/>
                <w:color w:val="000000"/>
                <w:sz w:val="16"/>
                <w:szCs w:val="16"/>
                <w:vertAlign w:val="superscript"/>
              </w:rPr>
              <w:t>+</w:t>
            </w:r>
            <w:r w:rsidRPr="0033672F">
              <w:rPr>
                <w:rFonts w:ascii="Courier New" w:hAnsi="Courier New" w:cs="Courier New"/>
                <w:color w:val="000000"/>
                <w:sz w:val="16"/>
                <w:szCs w:val="16"/>
              </w:rPr>
              <w:t>&gt;10mEq</w:t>
            </w:r>
          </w:p>
        </w:tc>
        <w:tc>
          <w:tcPr>
            <w:tcW w:w="732" w:type="dxa"/>
            <w:vMerge w:val="restart"/>
            <w:tcBorders>
              <w:top w:val="single" w:sz="4" w:space="0" w:color="000000"/>
              <w:left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72F" w:rsidRDefault="001D456E" w:rsidP="001D456E">
            <w:pPr>
              <w:keepNext/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33672F">
              <w:rPr>
                <w:rFonts w:ascii="Courier New" w:hAnsi="Courier New" w:cs="Courier New"/>
                <w:color w:val="000000"/>
                <w:sz w:val="16"/>
                <w:szCs w:val="16"/>
              </w:rPr>
              <w:t>SDiff</w:t>
            </w:r>
            <w:proofErr w:type="spellEnd"/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D456E" w:rsidRPr="0033672F" w:rsidRDefault="001D456E">
            <w:pPr>
              <w:keepNext/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72F">
              <w:rPr>
                <w:rFonts w:ascii="Courier New" w:hAnsi="Courier New" w:cs="Courier New"/>
                <w:color w:val="000000"/>
                <w:sz w:val="16"/>
                <w:szCs w:val="16"/>
              </w:rPr>
              <w:t>K</w:t>
            </w:r>
            <w:r w:rsidRPr="0033672F">
              <w:rPr>
                <w:rFonts w:ascii="Courier New" w:hAnsi="Courier New" w:cs="Courier New"/>
                <w:color w:val="000000"/>
                <w:sz w:val="16"/>
                <w:szCs w:val="16"/>
                <w:vertAlign w:val="superscript"/>
              </w:rPr>
              <w:t>+</w:t>
            </w:r>
            <w:r w:rsidRPr="0033672F">
              <w:rPr>
                <w:rFonts w:ascii="Courier New" w:hAnsi="Courier New" w:cs="Courier New"/>
                <w:color w:val="000000"/>
                <w:sz w:val="16"/>
                <w:szCs w:val="16"/>
              </w:rPr>
              <w:t>≤10mEq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D456E" w:rsidRPr="0033672F" w:rsidRDefault="001D456E" w:rsidP="00BE4EA2">
            <w:pPr>
              <w:keepNext/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72F">
              <w:rPr>
                <w:rFonts w:ascii="Courier New" w:hAnsi="Courier New" w:cs="Courier New"/>
                <w:color w:val="000000"/>
                <w:sz w:val="16"/>
                <w:szCs w:val="16"/>
              </w:rPr>
              <w:t>K</w:t>
            </w:r>
            <w:r w:rsidRPr="0033672F">
              <w:rPr>
                <w:rFonts w:ascii="Courier New" w:hAnsi="Courier New" w:cs="Courier New"/>
                <w:color w:val="000000"/>
                <w:sz w:val="16"/>
                <w:szCs w:val="16"/>
                <w:vertAlign w:val="superscript"/>
              </w:rPr>
              <w:t>+</w:t>
            </w:r>
            <w:r w:rsidRPr="0033672F">
              <w:rPr>
                <w:rFonts w:ascii="Courier New" w:hAnsi="Courier New" w:cs="Courier New"/>
                <w:color w:val="000000"/>
                <w:sz w:val="16"/>
                <w:szCs w:val="16"/>
              </w:rPr>
              <w:t>&gt;10mEq</w:t>
            </w:r>
          </w:p>
        </w:tc>
        <w:tc>
          <w:tcPr>
            <w:tcW w:w="644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72F" w:rsidRDefault="001D456E" w:rsidP="001D456E">
            <w:pPr>
              <w:keepNext/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33672F">
              <w:rPr>
                <w:rFonts w:ascii="Courier New" w:hAnsi="Courier New" w:cs="Courier New"/>
                <w:color w:val="000000"/>
                <w:sz w:val="16"/>
                <w:szCs w:val="16"/>
              </w:rPr>
              <w:t>SDiff</w:t>
            </w:r>
            <w:proofErr w:type="spellEnd"/>
          </w:p>
        </w:tc>
      </w:tr>
      <w:tr w:rsidR="001D456E" w:rsidTr="00BE4EA2">
        <w:trPr>
          <w:cantSplit/>
          <w:tblHeader/>
          <w:jc w:val="center"/>
        </w:trPr>
        <w:tc>
          <w:tcPr>
            <w:tcW w:w="24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D456E" w:rsidRDefault="001D456E">
            <w:pPr>
              <w:keepNext/>
              <w:adjustRightInd w:val="0"/>
              <w:spacing w:before="67" w:after="67"/>
              <w:jc w:val="center"/>
              <w:rPr>
                <w:rFonts w:ascii="Courier" w:hAnsi="Courier" w:cs="Courier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D456E" w:rsidRDefault="001D456E">
            <w:pPr>
              <w:keepNext/>
              <w:adjustRightInd w:val="0"/>
              <w:spacing w:before="67" w:after="67"/>
              <w:jc w:val="center"/>
              <w:rPr>
                <w:rFonts w:ascii="Courier" w:hAnsi="Courier" w:cs="Courier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D456E" w:rsidRPr="0033672F" w:rsidRDefault="001D456E">
            <w:pPr>
              <w:keepNext/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72F">
              <w:rPr>
                <w:rFonts w:ascii="Courier New" w:hAnsi="Courier New" w:cs="Courier New"/>
                <w:color w:val="000000"/>
                <w:sz w:val="16"/>
                <w:szCs w:val="16"/>
              </w:rPr>
              <w:t>N = 94,598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D456E" w:rsidRPr="0033672F" w:rsidRDefault="001D456E">
            <w:pPr>
              <w:keepNext/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72F">
              <w:rPr>
                <w:rFonts w:ascii="Courier New" w:hAnsi="Courier New" w:cs="Courier New"/>
                <w:color w:val="000000"/>
                <w:sz w:val="16"/>
                <w:szCs w:val="16"/>
              </w:rPr>
              <w:t>N = 84,838</w:t>
            </w:r>
          </w:p>
        </w:tc>
        <w:tc>
          <w:tcPr>
            <w:tcW w:w="732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D456E" w:rsidRPr="0033672F" w:rsidRDefault="001D456E">
            <w:pPr>
              <w:keepNext/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D456E" w:rsidRPr="0033672F" w:rsidRDefault="001D456E">
            <w:pPr>
              <w:keepNext/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72F">
              <w:rPr>
                <w:rFonts w:ascii="Courier New" w:hAnsi="Courier New" w:cs="Courier New"/>
                <w:color w:val="000000"/>
                <w:sz w:val="16"/>
                <w:szCs w:val="16"/>
              </w:rPr>
              <w:t>N = 94,593</w:t>
            </w:r>
          </w:p>
        </w:tc>
        <w:tc>
          <w:tcPr>
            <w:tcW w:w="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D456E" w:rsidRPr="0033672F" w:rsidRDefault="001D456E">
            <w:pPr>
              <w:keepNext/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72F">
              <w:rPr>
                <w:rFonts w:ascii="Courier New" w:hAnsi="Courier New" w:cs="Courier New"/>
                <w:color w:val="000000"/>
                <w:sz w:val="16"/>
                <w:szCs w:val="16"/>
              </w:rPr>
              <w:t>N = 84,832</w:t>
            </w:r>
          </w:p>
        </w:tc>
        <w:tc>
          <w:tcPr>
            <w:tcW w:w="644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bottom"/>
          </w:tcPr>
          <w:p w:rsidR="001D456E" w:rsidRDefault="001D456E">
            <w:pPr>
              <w:keepNext/>
              <w:adjustRightInd w:val="0"/>
              <w:spacing w:before="67" w:after="67"/>
              <w:jc w:val="center"/>
              <w:rPr>
                <w:rFonts w:ascii="Courier" w:hAnsi="Courier" w:cs="Courier"/>
                <w:color w:val="000000"/>
                <w:sz w:val="16"/>
                <w:szCs w:val="16"/>
              </w:rPr>
            </w:pPr>
          </w:p>
        </w:tc>
      </w:tr>
      <w:tr w:rsidR="001D456E" w:rsidTr="00472B4E">
        <w:trPr>
          <w:cantSplit/>
          <w:jc w:val="center"/>
        </w:trPr>
        <w:tc>
          <w:tcPr>
            <w:tcW w:w="2494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Age, in years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Overall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0.02</w:t>
            </w:r>
          </w:p>
        </w:tc>
      </w:tr>
      <w:tr w:rsidR="001D456E" w:rsidTr="00472B4E">
        <w:trPr>
          <w:cantSplit/>
          <w:jc w:val="center"/>
        </w:trPr>
        <w:tc>
          <w:tcPr>
            <w:tcW w:w="249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18-44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14.4%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14.1%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14.4%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14.1%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</w:tr>
      <w:tr w:rsidR="001D456E" w:rsidTr="00472B4E">
        <w:trPr>
          <w:cantSplit/>
          <w:jc w:val="center"/>
        </w:trPr>
        <w:tc>
          <w:tcPr>
            <w:tcW w:w="249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45-54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13.8%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14.4%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13.8%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14.5%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</w:tr>
      <w:tr w:rsidR="001D456E" w:rsidTr="00472B4E">
        <w:trPr>
          <w:cantSplit/>
          <w:jc w:val="center"/>
        </w:trPr>
        <w:tc>
          <w:tcPr>
            <w:tcW w:w="249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55-64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14.5%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15.6%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14.5%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15.6%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</w:tr>
      <w:tr w:rsidR="001D456E" w:rsidTr="00472B4E">
        <w:trPr>
          <w:cantSplit/>
          <w:jc w:val="center"/>
        </w:trPr>
        <w:tc>
          <w:tcPr>
            <w:tcW w:w="249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65-74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20.6%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20.7%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20.6%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20.7%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</w:tr>
      <w:tr w:rsidR="001D456E" w:rsidTr="00472B4E">
        <w:trPr>
          <w:cantSplit/>
          <w:jc w:val="center"/>
        </w:trPr>
        <w:tc>
          <w:tcPr>
            <w:tcW w:w="249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75-84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22.6%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21.9%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22.6%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21.9%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</w:tr>
      <w:tr w:rsidR="001D456E" w:rsidTr="00472B4E">
        <w:trPr>
          <w:cantSplit/>
          <w:jc w:val="center"/>
        </w:trPr>
        <w:tc>
          <w:tcPr>
            <w:tcW w:w="24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≥85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14.1%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13.2%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14.1%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13.3%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</w:tr>
      <w:tr w:rsidR="005D4366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D4366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Sex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D4366" w:rsidRPr="00336A8C" w:rsidRDefault="00AD59C0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Female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D4366" w:rsidRPr="00336A8C" w:rsidRDefault="00AD59C0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72.3%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D4366" w:rsidRPr="00336A8C" w:rsidRDefault="00AD59C0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69.6%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D4366" w:rsidRPr="00336A8C" w:rsidRDefault="00AD59C0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D4366" w:rsidRPr="00336A8C" w:rsidRDefault="00AD59C0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72.3%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D4366" w:rsidRPr="00336A8C" w:rsidRDefault="00AD59C0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69.6%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D4366" w:rsidRPr="00336A8C" w:rsidRDefault="00AD59C0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0.06</w:t>
            </w:r>
          </w:p>
        </w:tc>
      </w:tr>
      <w:tr w:rsidR="001D456E" w:rsidTr="00472B4E">
        <w:trPr>
          <w:cantSplit/>
          <w:jc w:val="center"/>
        </w:trPr>
        <w:tc>
          <w:tcPr>
            <w:tcW w:w="2494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Race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White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52.7%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56.6%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0.08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52.7%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56.6%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0.08</w:t>
            </w:r>
          </w:p>
        </w:tc>
      </w:tr>
      <w:tr w:rsidR="001D456E" w:rsidTr="00472B4E">
        <w:trPr>
          <w:cantSplit/>
          <w:jc w:val="center"/>
        </w:trPr>
        <w:tc>
          <w:tcPr>
            <w:tcW w:w="249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Black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14.9%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16.4%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14.9%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16.4%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0.04</w:t>
            </w:r>
          </w:p>
        </w:tc>
      </w:tr>
      <w:tr w:rsidR="001D456E" w:rsidTr="00472B4E">
        <w:trPr>
          <w:cantSplit/>
          <w:jc w:val="center"/>
        </w:trPr>
        <w:tc>
          <w:tcPr>
            <w:tcW w:w="249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Hispanic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17.0%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13.7%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17.0%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13.7%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0.09</w:t>
            </w:r>
          </w:p>
        </w:tc>
      </w:tr>
      <w:tr w:rsidR="001D456E" w:rsidTr="00472B4E">
        <w:trPr>
          <w:cantSplit/>
          <w:jc w:val="center"/>
        </w:trPr>
        <w:tc>
          <w:tcPr>
            <w:tcW w:w="24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Other/unknown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15.5%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13.2%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15.5%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13.2%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0.06</w:t>
            </w:r>
          </w:p>
        </w:tc>
      </w:tr>
      <w:tr w:rsidR="001D456E" w:rsidTr="00472B4E">
        <w:trPr>
          <w:cantSplit/>
          <w:jc w:val="center"/>
        </w:trPr>
        <w:tc>
          <w:tcPr>
            <w:tcW w:w="2494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State of residence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CA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42.1%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35.1%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0.14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42.1%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35.1%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0.14</w:t>
            </w:r>
          </w:p>
        </w:tc>
      </w:tr>
      <w:tr w:rsidR="001D456E" w:rsidTr="00472B4E">
        <w:trPr>
          <w:cantSplit/>
          <w:jc w:val="center"/>
        </w:trPr>
        <w:tc>
          <w:tcPr>
            <w:tcW w:w="249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FL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25.1%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23.1%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25.1%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23.1%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0.05</w:t>
            </w:r>
          </w:p>
        </w:tc>
      </w:tr>
      <w:tr w:rsidR="001D456E" w:rsidTr="00472B4E">
        <w:trPr>
          <w:cantSplit/>
          <w:jc w:val="center"/>
        </w:trPr>
        <w:tc>
          <w:tcPr>
            <w:tcW w:w="249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NY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13.4%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15.6%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13.5%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15.6%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0.06</w:t>
            </w:r>
          </w:p>
        </w:tc>
      </w:tr>
      <w:tr w:rsidR="001D456E" w:rsidTr="00472B4E">
        <w:trPr>
          <w:cantSplit/>
          <w:jc w:val="center"/>
        </w:trPr>
        <w:tc>
          <w:tcPr>
            <w:tcW w:w="249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OH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12.9%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13.8%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12.9%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13.8%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0.03</w:t>
            </w:r>
          </w:p>
        </w:tc>
      </w:tr>
      <w:tr w:rsidR="001D456E" w:rsidTr="00472B4E">
        <w:trPr>
          <w:cantSplit/>
          <w:jc w:val="center"/>
        </w:trPr>
        <w:tc>
          <w:tcPr>
            <w:tcW w:w="24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PA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6.5%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12.3%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6.5%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12.3%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0.20</w:t>
            </w:r>
          </w:p>
        </w:tc>
      </w:tr>
      <w:tr w:rsidR="001D456E" w:rsidTr="00472B4E">
        <w:trPr>
          <w:cantSplit/>
          <w:jc w:val="center"/>
        </w:trPr>
        <w:tc>
          <w:tcPr>
            <w:tcW w:w="2494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Year of cohort entry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2000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12.6%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14.8%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12.6%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14.8%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0.06</w:t>
            </w:r>
          </w:p>
        </w:tc>
      </w:tr>
      <w:tr w:rsidR="001D456E" w:rsidTr="00472B4E">
        <w:trPr>
          <w:cantSplit/>
          <w:jc w:val="center"/>
        </w:trPr>
        <w:tc>
          <w:tcPr>
            <w:tcW w:w="249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2001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12.3%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12.1%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&lt;.01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12.3%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12.1%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&lt;.01</w:t>
            </w:r>
          </w:p>
        </w:tc>
      </w:tr>
      <w:tr w:rsidR="001D456E" w:rsidTr="00472B4E">
        <w:trPr>
          <w:cantSplit/>
          <w:jc w:val="center"/>
        </w:trPr>
        <w:tc>
          <w:tcPr>
            <w:tcW w:w="249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2002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13.1%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13.4%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13.1%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13.4%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0.01</w:t>
            </w:r>
          </w:p>
        </w:tc>
      </w:tr>
      <w:tr w:rsidR="001D456E" w:rsidTr="00472B4E">
        <w:trPr>
          <w:cantSplit/>
          <w:jc w:val="center"/>
        </w:trPr>
        <w:tc>
          <w:tcPr>
            <w:tcW w:w="249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2003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11.9%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11.0%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11.9%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11.0%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0.03</w:t>
            </w:r>
          </w:p>
        </w:tc>
      </w:tr>
      <w:tr w:rsidR="001D456E" w:rsidTr="00472B4E">
        <w:trPr>
          <w:cantSplit/>
          <w:jc w:val="center"/>
        </w:trPr>
        <w:tc>
          <w:tcPr>
            <w:tcW w:w="249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2004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11.2%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10.4%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11.2%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10.4%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0.03</w:t>
            </w:r>
          </w:p>
        </w:tc>
      </w:tr>
      <w:tr w:rsidR="001D456E" w:rsidTr="00472B4E">
        <w:trPr>
          <w:cantSplit/>
          <w:jc w:val="center"/>
        </w:trPr>
        <w:tc>
          <w:tcPr>
            <w:tcW w:w="249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2005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12.0%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11.3%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12.0%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11.3%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0.02</w:t>
            </w:r>
          </w:p>
        </w:tc>
      </w:tr>
      <w:tr w:rsidR="001D456E" w:rsidTr="00472B4E">
        <w:trPr>
          <w:cantSplit/>
          <w:jc w:val="center"/>
        </w:trPr>
        <w:tc>
          <w:tcPr>
            <w:tcW w:w="249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2006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15.6%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16.4%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15.6%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16.4%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0.02</w:t>
            </w:r>
          </w:p>
        </w:tc>
      </w:tr>
      <w:tr w:rsidR="001D456E" w:rsidTr="00472B4E">
        <w:trPr>
          <w:cantSplit/>
          <w:jc w:val="center"/>
        </w:trPr>
        <w:tc>
          <w:tcPr>
            <w:tcW w:w="24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2007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11.4%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10.6%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11.4%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10.6%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1D456E" w:rsidRPr="00336A8C" w:rsidRDefault="001D456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0.03</w:t>
            </w:r>
          </w:p>
        </w:tc>
      </w:tr>
      <w:tr w:rsidR="005D4366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D4366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Medicaid-Medicare dual eligibility status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D4366" w:rsidRPr="00336A8C" w:rsidRDefault="00AD59C0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D4366" w:rsidRPr="00336A8C" w:rsidRDefault="00AD59C0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69.2%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D4366" w:rsidRPr="00336A8C" w:rsidRDefault="00AD59C0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70.7%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D4366" w:rsidRPr="00336A8C" w:rsidRDefault="00AD59C0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D4366" w:rsidRPr="00336A8C" w:rsidRDefault="00AD59C0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69.2%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D4366" w:rsidRPr="00336A8C" w:rsidRDefault="00AD59C0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70.7%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D4366" w:rsidRPr="00336A8C" w:rsidRDefault="00AD59C0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0.03</w:t>
            </w:r>
          </w:p>
        </w:tc>
      </w:tr>
      <w:tr w:rsidR="005D4366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D4366" w:rsidRPr="00336A8C" w:rsidRDefault="001D456E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Nursing home residence status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D4366" w:rsidRPr="00336A8C" w:rsidRDefault="00AD59C0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D4366" w:rsidRPr="00336A8C" w:rsidRDefault="00AD59C0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14.7%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D4366" w:rsidRPr="00336A8C" w:rsidRDefault="00AD59C0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16.0%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D4366" w:rsidRPr="00336A8C" w:rsidRDefault="00AD59C0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D4366" w:rsidRPr="00336A8C" w:rsidRDefault="00AD59C0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14.7%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D4366" w:rsidRPr="00336A8C" w:rsidRDefault="00AD59C0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16.0%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5D4366" w:rsidRPr="00336A8C" w:rsidRDefault="00AD59C0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0.04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vMerge w:val="restart"/>
            <w:tcBorders>
              <w:top w:val="nil"/>
              <w:left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Cohort-initiating loop diuretic</w:t>
            </w:r>
            <w:r w:rsidR="00472B4E">
              <w:rPr>
                <w:rFonts w:ascii="Courier New" w:hAnsi="Courier New" w:cs="Courier New"/>
                <w:color w:val="000000"/>
                <w:sz w:val="16"/>
                <w:szCs w:val="16"/>
              </w:rPr>
              <w:t>*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Bumetanide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1.4%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2.2%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1.4%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2.2%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Furosemide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97.3%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95.9%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97.3%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95.9%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472B4E" w:rsidP="00472B4E">
            <w:pPr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Starting</w:t>
            </w:r>
            <w:r w:rsidR="00336A8C"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dose &lt;40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mg/d</w:t>
            </w:r>
            <w:r w:rsidR="00AD59C0">
              <w:rPr>
                <w:rFonts w:ascii="Courier New" w:hAnsi="Courier New" w:cs="Courier New"/>
                <w:color w:val="000000"/>
                <w:sz w:val="16"/>
                <w:szCs w:val="16"/>
              </w:rPr>
              <w:t>*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56.6%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24.1%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56.6%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24.1%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</w:tr>
      <w:tr w:rsidR="00472B4E" w:rsidTr="00472B4E">
        <w:trPr>
          <w:cantSplit/>
          <w:jc w:val="center"/>
        </w:trPr>
        <w:tc>
          <w:tcPr>
            <w:tcW w:w="249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72B4E" w:rsidRPr="00336A8C" w:rsidRDefault="00472B4E" w:rsidP="00336A8C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72B4E" w:rsidRPr="00336A8C" w:rsidRDefault="00472B4E" w:rsidP="00472B4E">
            <w:pPr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Starting</w:t>
            </w: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dose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=</w:t>
            </w: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40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mg/d</w:t>
            </w:r>
            <w:r w:rsidR="00AD59C0">
              <w:rPr>
                <w:rFonts w:ascii="Courier New" w:hAnsi="Courier New" w:cs="Courier New"/>
                <w:color w:val="000000"/>
                <w:sz w:val="16"/>
                <w:szCs w:val="16"/>
              </w:rPr>
              <w:t>*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72B4E" w:rsidRPr="00336A8C" w:rsidRDefault="00472B4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39.9%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72B4E" w:rsidRPr="00336A8C" w:rsidRDefault="00472B4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55.5%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72B4E" w:rsidRPr="00336A8C" w:rsidRDefault="00472B4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72B4E" w:rsidRPr="00336A8C" w:rsidRDefault="00472B4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39.9%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72B4E" w:rsidRPr="00336A8C" w:rsidRDefault="00472B4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55.5%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72B4E" w:rsidRPr="00336A8C" w:rsidRDefault="00472B4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</w:tr>
      <w:tr w:rsidR="00472B4E" w:rsidTr="00472B4E">
        <w:trPr>
          <w:cantSplit/>
          <w:jc w:val="center"/>
        </w:trPr>
        <w:tc>
          <w:tcPr>
            <w:tcW w:w="2494" w:type="dxa"/>
            <w:vMerge/>
            <w:tcBorders>
              <w:left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72B4E" w:rsidRPr="00336A8C" w:rsidRDefault="00472B4E" w:rsidP="00336A8C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72B4E" w:rsidRPr="00336A8C" w:rsidRDefault="00472B4E" w:rsidP="00472B4E">
            <w:pPr>
              <w:adjustRightInd w:val="0"/>
              <w:spacing w:before="67" w:after="67"/>
              <w:jc w:val="right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Starting</w:t>
            </w: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dose 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&gt;</w:t>
            </w: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40</w:t>
            </w: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mg/d</w:t>
            </w:r>
            <w:r w:rsidR="00AD59C0">
              <w:rPr>
                <w:rFonts w:ascii="Courier New" w:hAnsi="Courier New" w:cs="Courier New"/>
                <w:color w:val="000000"/>
                <w:sz w:val="16"/>
                <w:szCs w:val="16"/>
              </w:rPr>
              <w:t>*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72B4E" w:rsidRPr="00336A8C" w:rsidRDefault="00472B4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3.5%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72B4E" w:rsidRPr="00336A8C" w:rsidRDefault="00472B4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20.4%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72B4E" w:rsidRPr="00336A8C" w:rsidRDefault="00472B4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72B4E" w:rsidRPr="00336A8C" w:rsidRDefault="00472B4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3.5%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72B4E" w:rsidRPr="00336A8C" w:rsidRDefault="00472B4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20.4%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472B4E" w:rsidRPr="00336A8C" w:rsidRDefault="00472B4E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vMerge/>
            <w:tcBorders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keepNext/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>
              <w:rPr>
                <w:rFonts w:ascii="Courier New" w:hAnsi="Courier New" w:cs="Courier New"/>
                <w:color w:val="000000"/>
                <w:sz w:val="16"/>
                <w:szCs w:val="16"/>
              </w:rPr>
              <w:t>T</w:t>
            </w: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orsemide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keepNext/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keepNext/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1.9%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keepNext/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keepNext/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keepNext/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1.9%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keepNext/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Lab monitoring of K+ in first 30 days of loop prescription*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35.5%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36.4%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34.0%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35.3%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Acidosis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1.8%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2.4%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0.05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Alcohol abuse**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5.9%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6.7%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5.9%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6.7%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0.03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lastRenderedPageBreak/>
              <w:t>Amyloidosis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&lt;.01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&lt;.01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Anemia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43.2%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43.2%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&lt;.01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43.2%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43.2%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&lt;.01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Arrhythmia/conduction disorder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33.8%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38.3%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33.8%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38.3%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0.09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Ascites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1.4%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1.9%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1.4%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1.9%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0.05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E31EC1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Asthma/COPD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43.8%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46.3%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43.8%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46.3%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0.05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Coronary artery disease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46.5%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51.4%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0.10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46.5%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51.4%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0.10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Cerebrovascular disease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30.5%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31.1%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30.5%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31.1%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0.01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36A8C">
              <w:rPr>
                <w:rFonts w:ascii="Courier New" w:hAnsi="Courier New" w:cs="Courier New"/>
                <w:sz w:val="16"/>
                <w:szCs w:val="16"/>
              </w:rPr>
              <w:t>Corticoadrenal</w:t>
            </w:r>
            <w:proofErr w:type="spellEnd"/>
            <w:r w:rsidRPr="00336A8C">
              <w:rPr>
                <w:rFonts w:ascii="Courier New" w:hAnsi="Courier New" w:cs="Courier New"/>
                <w:sz w:val="16"/>
                <w:szCs w:val="16"/>
              </w:rPr>
              <w:t xml:space="preserve"> insufficiency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0.02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Cushing’s syndrome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0.01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Diabetes insipidus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&lt;.01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&lt;.01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Diabetes mellitus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44.7%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45.9%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44.7%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45.9%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0.03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E31EC1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Mg</w:t>
            </w:r>
            <w:r w:rsidRPr="00E31EC1">
              <w:rPr>
                <w:rFonts w:ascii="Courier New" w:hAnsi="Courier New" w:cs="Courier New"/>
                <w:color w:val="000000"/>
                <w:sz w:val="16"/>
                <w:szCs w:val="16"/>
                <w:vertAlign w:val="superscript"/>
              </w:rPr>
              <w:t>2+</w:t>
            </w:r>
            <w:r w:rsidR="00E31EC1">
              <w:rPr>
                <w:rFonts w:ascii="Courier New" w:hAnsi="Courier New" w:cs="Courier New"/>
                <w:color w:val="000000"/>
                <w:sz w:val="16"/>
                <w:szCs w:val="16"/>
              </w:rPr>
              <w:t xml:space="preserve"> </w:t>
            </w: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metabolism disorder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2.0%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2.0%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0.03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Edema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26.3%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27.9%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26.3%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27.9%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0.04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Glaucoma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14.8%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13.9%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14.8%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13.9%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0.03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Heart failure/cardiomyopathy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37.6%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47.4%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0.20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37.6%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47.4%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0.20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HIV/AIDS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1.7%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1.9%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1.7%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1.9%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0.01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Hypertension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74.7%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75.9%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74.7%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75.9%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0.03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Hypercholesterolemia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53.4%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52.2%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53.4%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52.2%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0.02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Hyperkalemia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3.6%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4.4%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3.6%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4.4%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0.04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36A8C">
              <w:rPr>
                <w:rFonts w:ascii="Courier New" w:hAnsi="Courier New" w:cs="Courier New"/>
                <w:sz w:val="16"/>
                <w:szCs w:val="16"/>
              </w:rPr>
              <w:t>Hyperosmolality</w:t>
            </w:r>
            <w:proofErr w:type="spellEnd"/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1.5%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0.02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Hypokalemia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8.8%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12.2%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8.8%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12.2%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0.11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Hypothyroidism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25.7%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24.5%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25.7%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24.5%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0.03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Hyperthyroidism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5.8%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5.2%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5.8%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5.2%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0.03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Kidney disease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23.5%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25.2%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23.5%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25.2%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0.04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Liver disease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17.1%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16.8%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&lt;.01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17.1%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16.8%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&lt;.01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Alkalosis, metabolic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0.6%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0.02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36A8C">
              <w:rPr>
                <w:rFonts w:ascii="Courier New" w:hAnsi="Courier New" w:cs="Courier New"/>
                <w:sz w:val="16"/>
                <w:szCs w:val="16"/>
              </w:rPr>
              <w:t>Nocturia</w:t>
            </w:r>
            <w:proofErr w:type="spellEnd"/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2.3%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2.0%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2.3%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2.0%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0.02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Obesity**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17.0%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19.1%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17.0%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19.1%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0.06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Uropathy</w:t>
            </w:r>
            <w:proofErr w:type="spellEnd"/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, obstructive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&lt;.01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0.1%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&lt;.01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 xml:space="preserve">Pulmonary circulation 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6.4%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9.3%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6.4%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9.3%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0.11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Pulmonary congestion and hypostasis / pulmonary edema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9.8%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13.4%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0.11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9.8%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13.4%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0.11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Pyloric stenosis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&lt;.01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&lt;.01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 xml:space="preserve">Rheumatoid arthritis and other inflammatory </w:t>
            </w:r>
            <w:proofErr w:type="spellStart"/>
            <w:r w:rsidRPr="00336A8C">
              <w:rPr>
                <w:rFonts w:ascii="Courier New" w:hAnsi="Courier New" w:cs="Courier New"/>
                <w:sz w:val="16"/>
                <w:szCs w:val="16"/>
              </w:rPr>
              <w:t>polyarthropathies</w:t>
            </w:r>
            <w:proofErr w:type="spellEnd"/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28.9%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26.6%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28.9%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26.6%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0.05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Systemic lupus erythematosus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&lt;.01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1.2%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1.3%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&lt;.01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Sickle cell disease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&lt;.01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0.2%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&lt;.01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 xml:space="preserve">Smoking, tobacco** 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14.0%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16.2%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14.0%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16.2%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0.06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AD59C0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lastRenderedPageBreak/>
              <w:t>Substance abuse**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5.3%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5.8%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5.3%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5.8%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0.02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Valvular heart disease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26.5%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30.7%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0.09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26.5%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30.7%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0.09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ACEIs /ATIIRBs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44.9%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41.8%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44.9%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41.8%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0.06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Adrenergic bronchodilators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34.6%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32.5%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34.6%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32.5%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0.04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Anorexiants/</w:t>
            </w:r>
            <w:proofErr w:type="spellStart"/>
            <w:r w:rsidRPr="00336A8C">
              <w:rPr>
                <w:rFonts w:ascii="Courier New" w:hAnsi="Courier New" w:cs="Courier New"/>
                <w:sz w:val="16"/>
                <w:szCs w:val="16"/>
              </w:rPr>
              <w:t>antiobesity</w:t>
            </w:r>
            <w:proofErr w:type="spellEnd"/>
            <w:r w:rsidRPr="00336A8C">
              <w:rPr>
                <w:rFonts w:ascii="Courier New" w:hAnsi="Courier New" w:cs="Courier New"/>
                <w:sz w:val="16"/>
                <w:szCs w:val="16"/>
              </w:rPr>
              <w:t xml:space="preserve"> agents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0.3%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0.01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proofErr w:type="spellStart"/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Antidiabetics</w:t>
            </w:r>
            <w:proofErr w:type="spellEnd"/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27.9%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27.1%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27.9%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27.1%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0.02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36A8C">
              <w:rPr>
                <w:rFonts w:ascii="Courier New" w:hAnsi="Courier New" w:cs="Courier New"/>
                <w:sz w:val="16"/>
                <w:szCs w:val="16"/>
              </w:rPr>
              <w:t>Antiarrhythmics</w:t>
            </w:r>
            <w:proofErr w:type="spellEnd"/>
            <w:r w:rsidRPr="00336A8C">
              <w:rPr>
                <w:rFonts w:ascii="Courier New" w:hAnsi="Courier New" w:cs="Courier New"/>
                <w:sz w:val="16"/>
                <w:szCs w:val="16"/>
              </w:rPr>
              <w:t>, type I, except lidocaine and phenytoin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&lt;.01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&lt;.01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36A8C">
              <w:rPr>
                <w:rFonts w:ascii="Courier New" w:hAnsi="Courier New" w:cs="Courier New"/>
                <w:sz w:val="16"/>
                <w:szCs w:val="16"/>
              </w:rPr>
              <w:t>Antiarrhythmics</w:t>
            </w:r>
            <w:proofErr w:type="spellEnd"/>
            <w:r w:rsidRPr="00336A8C">
              <w:rPr>
                <w:rFonts w:ascii="Courier New" w:hAnsi="Courier New" w:cs="Courier New"/>
                <w:sz w:val="16"/>
                <w:szCs w:val="16"/>
              </w:rPr>
              <w:t>, type III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2.0%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2.1%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&lt;.01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2.0%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2.1%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&lt;.01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Antiadrenergic agents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6.8%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6.4%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6.8%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6.4%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0.01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36A8C">
              <w:rPr>
                <w:rFonts w:ascii="Courier New" w:hAnsi="Courier New" w:cs="Courier New"/>
                <w:sz w:val="16"/>
                <w:szCs w:val="16"/>
              </w:rPr>
              <w:t>Antiglaucoma</w:t>
            </w:r>
            <w:proofErr w:type="spellEnd"/>
            <w:r w:rsidRPr="00336A8C">
              <w:rPr>
                <w:rFonts w:ascii="Courier New" w:hAnsi="Courier New" w:cs="Courier New"/>
                <w:sz w:val="16"/>
                <w:szCs w:val="16"/>
              </w:rPr>
              <w:t xml:space="preserve"> agents, ophthalmic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7.6%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6.7%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7.6%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6.7%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0.04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36A8C">
              <w:rPr>
                <w:rFonts w:ascii="Courier New" w:hAnsi="Courier New" w:cs="Courier New"/>
                <w:sz w:val="16"/>
                <w:szCs w:val="16"/>
              </w:rPr>
              <w:t>Antiglaucoma</w:t>
            </w:r>
            <w:proofErr w:type="spellEnd"/>
            <w:r w:rsidRPr="00336A8C">
              <w:rPr>
                <w:rFonts w:ascii="Courier New" w:hAnsi="Courier New" w:cs="Courier New"/>
                <w:sz w:val="16"/>
                <w:szCs w:val="16"/>
              </w:rPr>
              <w:t xml:space="preserve"> agents, oral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&lt;.01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&lt;.01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36A8C">
              <w:rPr>
                <w:rFonts w:ascii="Courier New" w:hAnsi="Courier New" w:cs="Courier New"/>
                <w:sz w:val="16"/>
                <w:szCs w:val="16"/>
              </w:rPr>
              <w:t>Antihyperlipidemics</w:t>
            </w:r>
            <w:proofErr w:type="spellEnd"/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36.0%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33.0%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0.06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36.0%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33.0%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0.06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36A8C">
              <w:rPr>
                <w:rFonts w:ascii="Courier New" w:hAnsi="Courier New" w:cs="Courier New"/>
                <w:sz w:val="16"/>
                <w:szCs w:val="16"/>
              </w:rPr>
              <w:t>Antiretrovirals</w:t>
            </w:r>
            <w:proofErr w:type="spellEnd"/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0.7%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0.9%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0.02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Beta blockers, systemic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31.1%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29.7%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31.1%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29.7%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0.03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Bisphosphonates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12.1%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9.8%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0.07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12.1%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9.8%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0.07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Calcium channel blockers, non-verapamil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33.1%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30.6%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0.05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33.1%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30.6%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0.05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Corticosteroids, inhaled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16.0%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15.5%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16.0%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15.5%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0.01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Corticosteroids, oral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22.7%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21.7%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22.7%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21.7%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0.02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Digoxin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7.0%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7.3%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&lt;.01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7.0%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7.3%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&lt;.01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Diuretics, thiazides*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33.6%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31.5%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33.6%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31.5%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.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proofErr w:type="spellStart"/>
            <w:r w:rsidRPr="00336A8C">
              <w:rPr>
                <w:rFonts w:ascii="Courier New" w:hAnsi="Courier New" w:cs="Courier New"/>
                <w:sz w:val="16"/>
                <w:szCs w:val="16"/>
              </w:rPr>
              <w:t>Immunosuppressives</w:t>
            </w:r>
            <w:proofErr w:type="spellEnd"/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0.4%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0.5%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0.01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Nitrates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20.2%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19.7%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20.2%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19.7%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0.01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Thyroid hormones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11.9%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10.7%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0.04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11.9%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10.7%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0.04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Vasodilators, non-nitrates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0.8%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1.0%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0.01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Calcium channel blocker, verapamil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5.1%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4.7%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0.02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5.1%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4.7%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0.02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>Warfarin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7.8%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8.6%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0.03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7.8%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8.6%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0.03</w:t>
            </w:r>
          </w:p>
        </w:tc>
      </w:tr>
      <w:tr w:rsidR="00336A8C" w:rsidTr="00472B4E">
        <w:trPr>
          <w:cantSplit/>
          <w:jc w:val="center"/>
        </w:trPr>
        <w:tc>
          <w:tcPr>
            <w:tcW w:w="2494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pStyle w:val="NoSpacing"/>
              <w:rPr>
                <w:rFonts w:ascii="Courier New" w:hAnsi="Courier New" w:cs="Courier New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sz w:val="16"/>
                <w:szCs w:val="16"/>
              </w:rPr>
              <w:t xml:space="preserve">Xanthine derivatives </w:t>
            </w:r>
          </w:p>
        </w:tc>
        <w:tc>
          <w:tcPr>
            <w:tcW w:w="23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336A8C">
            <w:pPr>
              <w:adjustRightInd w:val="0"/>
              <w:spacing w:before="67" w:after="67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Yes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732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&lt;.01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97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4.9%</w:t>
            </w:r>
          </w:p>
        </w:tc>
        <w:tc>
          <w:tcPr>
            <w:tcW w:w="644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left w:w="67" w:type="dxa"/>
              <w:right w:w="67" w:type="dxa"/>
            </w:tcMar>
            <w:vAlign w:val="center"/>
          </w:tcPr>
          <w:p w:rsidR="00336A8C" w:rsidRPr="00336A8C" w:rsidRDefault="00336A8C" w:rsidP="00472B4E">
            <w:pPr>
              <w:adjustRightInd w:val="0"/>
              <w:spacing w:before="67" w:after="67"/>
              <w:jc w:val="center"/>
              <w:rPr>
                <w:rFonts w:ascii="Courier New" w:hAnsi="Courier New" w:cs="Courier New"/>
                <w:color w:val="000000"/>
                <w:sz w:val="16"/>
                <w:szCs w:val="16"/>
              </w:rPr>
            </w:pPr>
            <w:r w:rsidRPr="00336A8C">
              <w:rPr>
                <w:rFonts w:ascii="Courier New" w:hAnsi="Courier New" w:cs="Courier New"/>
                <w:color w:val="000000"/>
                <w:sz w:val="16"/>
                <w:szCs w:val="16"/>
              </w:rPr>
              <w:t>&lt;.01</w:t>
            </w:r>
          </w:p>
        </w:tc>
      </w:tr>
    </w:tbl>
    <w:p w:rsidR="005D4366" w:rsidRDefault="005D4366"/>
    <w:p w:rsidR="00472B4E" w:rsidRPr="00472B4E" w:rsidRDefault="00472B4E" w:rsidP="00472B4E">
      <w:pPr>
        <w:ind w:left="720"/>
        <w:rPr>
          <w:rFonts w:ascii="Courier New" w:hAnsi="Courier New" w:cs="Courier New"/>
          <w:sz w:val="16"/>
          <w:szCs w:val="16"/>
        </w:rPr>
      </w:pPr>
      <w:r w:rsidRPr="00472B4E">
        <w:rPr>
          <w:rFonts w:ascii="Courier New" w:hAnsi="Courier New" w:cs="Courier New"/>
          <w:sz w:val="16"/>
          <w:szCs w:val="16"/>
        </w:rPr>
        <w:t xml:space="preserve">* </w:t>
      </w:r>
      <w:proofErr w:type="gramStart"/>
      <w:r w:rsidRPr="00472B4E">
        <w:rPr>
          <w:rFonts w:ascii="Courier New" w:hAnsi="Courier New" w:cs="Courier New"/>
          <w:sz w:val="16"/>
          <w:szCs w:val="16"/>
        </w:rPr>
        <w:t>not</w:t>
      </w:r>
      <w:proofErr w:type="gramEnd"/>
      <w:r w:rsidRPr="00472B4E">
        <w:rPr>
          <w:rFonts w:ascii="Courier New" w:hAnsi="Courier New" w:cs="Courier New"/>
          <w:sz w:val="16"/>
          <w:szCs w:val="16"/>
        </w:rPr>
        <w:t xml:space="preserve"> included in the propensity score</w:t>
      </w:r>
    </w:p>
    <w:p w:rsidR="00472B4E" w:rsidRPr="00472B4E" w:rsidRDefault="00472B4E" w:rsidP="00472B4E">
      <w:pPr>
        <w:ind w:left="720"/>
        <w:rPr>
          <w:rFonts w:ascii="Courier New" w:hAnsi="Courier New" w:cs="Courier New"/>
          <w:sz w:val="16"/>
          <w:szCs w:val="16"/>
        </w:rPr>
      </w:pPr>
      <w:r w:rsidRPr="00472B4E">
        <w:rPr>
          <w:rFonts w:ascii="Courier New" w:hAnsi="Courier New" w:cs="Courier New"/>
          <w:sz w:val="16"/>
          <w:szCs w:val="16"/>
        </w:rPr>
        <w:t xml:space="preserve">** </w:t>
      </w:r>
      <w:proofErr w:type="gramStart"/>
      <w:r w:rsidRPr="00472B4E">
        <w:rPr>
          <w:rFonts w:ascii="Courier New" w:hAnsi="Courier New" w:cs="Courier New"/>
          <w:sz w:val="16"/>
          <w:szCs w:val="16"/>
        </w:rPr>
        <w:t>health-related</w:t>
      </w:r>
      <w:proofErr w:type="gramEnd"/>
      <w:r w:rsidRPr="00472B4E">
        <w:rPr>
          <w:rFonts w:ascii="Courier New" w:hAnsi="Courier New" w:cs="Courier New"/>
          <w:sz w:val="16"/>
          <w:szCs w:val="16"/>
        </w:rPr>
        <w:t xml:space="preserve"> behavior or state ascertained via diagnostic codes alone</w:t>
      </w:r>
    </w:p>
    <w:p w:rsidR="00472B4E" w:rsidRPr="00472B4E" w:rsidRDefault="00472B4E" w:rsidP="00472B4E">
      <w:pPr>
        <w:ind w:left="720"/>
        <w:rPr>
          <w:rFonts w:ascii="Courier New" w:hAnsi="Courier New" w:cs="Courier New"/>
          <w:sz w:val="16"/>
          <w:szCs w:val="16"/>
        </w:rPr>
      </w:pPr>
    </w:p>
    <w:p w:rsidR="00472B4E" w:rsidRDefault="00472B4E" w:rsidP="00472B4E">
      <w:pPr>
        <w:ind w:left="720"/>
      </w:pPr>
      <w:r w:rsidRPr="00472B4E">
        <w:rPr>
          <w:rFonts w:ascii="Courier New" w:hAnsi="Courier New" w:cs="Courier New"/>
          <w:sz w:val="16"/>
          <w:szCs w:val="16"/>
        </w:rPr>
        <w:t>PS: propensity score; K</w:t>
      </w:r>
      <w:r w:rsidRPr="00472B4E">
        <w:rPr>
          <w:rFonts w:ascii="Courier New" w:hAnsi="Courier New" w:cs="Courier New"/>
          <w:sz w:val="16"/>
          <w:szCs w:val="16"/>
          <w:vertAlign w:val="superscript"/>
        </w:rPr>
        <w:t>+</w:t>
      </w:r>
      <w:r w:rsidRPr="00472B4E">
        <w:rPr>
          <w:rFonts w:ascii="Courier New" w:hAnsi="Courier New" w:cs="Courier New"/>
          <w:sz w:val="16"/>
          <w:szCs w:val="16"/>
        </w:rPr>
        <w:t xml:space="preserve">: empiric potassium supplementation; </w:t>
      </w:r>
      <w:proofErr w:type="spellStart"/>
      <w:r w:rsidRPr="00472B4E">
        <w:rPr>
          <w:rFonts w:ascii="Courier New" w:hAnsi="Courier New" w:cs="Courier New"/>
          <w:sz w:val="16"/>
          <w:szCs w:val="16"/>
        </w:rPr>
        <w:t>SDiff</w:t>
      </w:r>
      <w:proofErr w:type="spellEnd"/>
      <w:r w:rsidRPr="00472B4E">
        <w:rPr>
          <w:rFonts w:ascii="Courier New" w:hAnsi="Courier New" w:cs="Courier New"/>
          <w:sz w:val="16"/>
          <w:szCs w:val="16"/>
        </w:rPr>
        <w:t>: standardized difference; COPD: chronic obstructive pulmonary disease; HIV: human immunodeficiency virus; AIDS: acquired immunodeficiency syndrome; Mg</w:t>
      </w:r>
      <w:r w:rsidRPr="00472B4E">
        <w:rPr>
          <w:rFonts w:ascii="Courier New" w:hAnsi="Courier New" w:cs="Courier New"/>
          <w:sz w:val="16"/>
          <w:szCs w:val="16"/>
          <w:vertAlign w:val="superscript"/>
        </w:rPr>
        <w:t>2+</w:t>
      </w:r>
      <w:r w:rsidRPr="00472B4E">
        <w:rPr>
          <w:rFonts w:ascii="Courier New" w:hAnsi="Courier New" w:cs="Courier New"/>
          <w:sz w:val="16"/>
          <w:szCs w:val="16"/>
        </w:rPr>
        <w:t>: magnesium; ACEIs: angiotensin-converting enzyme inhibitors; ATIIRBs: angiotensin-II receptor blockers</w:t>
      </w:r>
    </w:p>
    <w:sectPr w:rsidR="00472B4E">
      <w:headerReference w:type="default" r:id="rId7"/>
      <w:footerReference w:type="default" r:id="rId8"/>
      <w:pgSz w:w="12240" w:h="15840"/>
      <w:pgMar w:top="360" w:right="360" w:bottom="360" w:left="360" w:header="720" w:footer="36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A64F9" w:rsidRDefault="001A64F9">
      <w:r>
        <w:separator/>
      </w:r>
    </w:p>
  </w:endnote>
  <w:endnote w:type="continuationSeparator" w:id="0">
    <w:p w:rsidR="001A64F9" w:rsidRDefault="001A64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A2" w:rsidRDefault="00BE4EA2">
    <w:pPr>
      <w:adjustRightInd w:val="0"/>
      <w:jc w:val="center"/>
      <w:rPr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A64F9" w:rsidRDefault="001A64F9">
      <w:r>
        <w:separator/>
      </w:r>
    </w:p>
  </w:footnote>
  <w:footnote w:type="continuationSeparator" w:id="0">
    <w:p w:rsidR="001A64F9" w:rsidRDefault="001A64F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4EA2" w:rsidRDefault="00BE4EA2">
    <w:pPr>
      <w:framePr w:wrap="auto" w:hAnchor="margin" w:xAlign="right" w:y="1"/>
      <w:adjustRightInd w:val="0"/>
      <w:jc w:val="right"/>
      <w:rPr>
        <w:rFonts w:ascii="Courier" w:hAnsi="Courier" w:cs="Courier"/>
        <w:color w:val="000000"/>
        <w:sz w:val="16"/>
        <w:szCs w:val="16"/>
      </w:rPr>
    </w:pPr>
  </w:p>
  <w:tbl>
    <w:tblPr>
      <w:tblW w:w="0" w:type="auto"/>
      <w:jc w:val="center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11520"/>
    </w:tblGrid>
    <w:tr w:rsidR="00BE4EA2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BE4EA2" w:rsidRPr="00553668" w:rsidRDefault="00BE4EA2" w:rsidP="00E31EC1">
          <w:pPr>
            <w:keepNext/>
            <w:adjustRightInd w:val="0"/>
            <w:ind w:left="720"/>
            <w:rPr>
              <w:b/>
              <w:color w:val="000000"/>
              <w:sz w:val="24"/>
              <w:szCs w:val="24"/>
            </w:rPr>
          </w:pPr>
        </w:p>
      </w:tc>
    </w:tr>
    <w:tr w:rsidR="00BE4EA2">
      <w:trPr>
        <w:cantSplit/>
        <w:jc w:val="center"/>
      </w:trPr>
      <w:tc>
        <w:tcPr>
          <w:tcW w:w="11520" w:type="dxa"/>
          <w:tcBorders>
            <w:top w:val="nil"/>
            <w:left w:val="nil"/>
            <w:bottom w:val="nil"/>
            <w:right w:val="nil"/>
          </w:tcBorders>
          <w:shd w:val="clear" w:color="auto" w:fill="FFFFFF"/>
        </w:tcPr>
        <w:p w:rsidR="00BE4EA2" w:rsidRDefault="00BE4EA2">
          <w:pPr>
            <w:adjustRightInd w:val="0"/>
            <w:jc w:val="center"/>
            <w:rPr>
              <w:rFonts w:ascii="Courier" w:hAnsi="Courier" w:cs="Courier"/>
              <w:color w:val="000000"/>
              <w:sz w:val="16"/>
              <w:szCs w:val="16"/>
            </w:rPr>
          </w:pPr>
        </w:p>
      </w:tc>
    </w:tr>
  </w:tbl>
  <w:p w:rsidR="00BE4EA2" w:rsidRDefault="00BE4EA2">
    <w:pPr>
      <w:adjustRightInd w:val="0"/>
      <w:rPr>
        <w:rFonts w:ascii="Courier" w:hAnsi="Courier" w:cs="Courier"/>
        <w:color w:val="00000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11F01"/>
    <w:rsid w:val="000C1EF9"/>
    <w:rsid w:val="001A64F9"/>
    <w:rsid w:val="001D456E"/>
    <w:rsid w:val="0033672F"/>
    <w:rsid w:val="00336A8C"/>
    <w:rsid w:val="00364F53"/>
    <w:rsid w:val="00472B4E"/>
    <w:rsid w:val="004B59F5"/>
    <w:rsid w:val="00553668"/>
    <w:rsid w:val="005D4366"/>
    <w:rsid w:val="00A11F01"/>
    <w:rsid w:val="00AD59C0"/>
    <w:rsid w:val="00BE4EA2"/>
    <w:rsid w:val="00E31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3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6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3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68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1D456E"/>
    <w:pPr>
      <w:spacing w:after="0" w:line="240" w:lineRule="auto"/>
    </w:pPr>
    <w:rPr>
      <w:rFonts w:eastAsiaTheme="minorHAns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autoSpaceDE w:val="0"/>
      <w:autoSpaceDN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11F0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11F01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53668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53668"/>
    <w:rPr>
      <w:rFonts w:ascii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5536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53668"/>
    <w:rPr>
      <w:rFonts w:ascii="Times New Roman" w:hAnsi="Times New Roman" w:cs="Times New Roman"/>
      <w:sz w:val="20"/>
      <w:szCs w:val="20"/>
    </w:rPr>
  </w:style>
  <w:style w:type="paragraph" w:styleId="NoSpacing">
    <w:name w:val="No Spacing"/>
    <w:uiPriority w:val="1"/>
    <w:qFormat/>
    <w:rsid w:val="001D456E"/>
    <w:pPr>
      <w:spacing w:after="0" w:line="240" w:lineRule="auto"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886</Words>
  <Characters>5055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V9.3 SAS System Output</vt:lpstr>
    </vt:vector>
  </TitlesOfParts>
  <Company/>
  <LinksUpToDate>false</LinksUpToDate>
  <CharactersWithSpaces>5930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V9.3 SAS System Output</dc:title>
  <dc:creator>SAS Version 9.3</dc:creator>
  <cp:lastModifiedBy>Charles Leonard</cp:lastModifiedBy>
  <cp:revision>3</cp:revision>
  <cp:lastPrinted>2014-05-19T17:52:00Z</cp:lastPrinted>
  <dcterms:created xsi:type="dcterms:W3CDTF">2014-06-19T12:38:00Z</dcterms:created>
  <dcterms:modified xsi:type="dcterms:W3CDTF">2014-06-19T14:15:00Z</dcterms:modified>
</cp:coreProperties>
</file>