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03" w:rsidRPr="00BA318C" w:rsidRDefault="003A5603" w:rsidP="003A5603">
      <w:pPr>
        <w:autoSpaceDE w:val="0"/>
        <w:autoSpaceDN w:val="0"/>
        <w:adjustRightInd w:val="0"/>
        <w:snapToGrid w:val="0"/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4"/>
        </w:rPr>
      </w:pPr>
      <w:r w:rsidRPr="00BA318C">
        <w:rPr>
          <w:rFonts w:ascii="Times New Roman" w:hAnsi="Times New Roman" w:cs="Times New Roman"/>
          <w:b/>
          <w:sz w:val="28"/>
          <w:szCs w:val="24"/>
        </w:rPr>
        <w:t>Appendix</w:t>
      </w:r>
      <w:r w:rsidRPr="00BA318C">
        <w:rPr>
          <w:rFonts w:ascii="Times New Roman" w:hAnsi="Times New Roman" w:cs="Times New Roman" w:hint="eastAsia"/>
          <w:b/>
          <w:sz w:val="28"/>
          <w:szCs w:val="24"/>
        </w:rPr>
        <w:t xml:space="preserve"> S1</w:t>
      </w:r>
      <w:r w:rsidRPr="00BA318C">
        <w:rPr>
          <w:rFonts w:ascii="Times New Roman" w:hAnsi="Times New Roman" w:cs="Times New Roman"/>
          <w:b/>
          <w:sz w:val="28"/>
          <w:szCs w:val="24"/>
        </w:rPr>
        <w:t>:</w:t>
      </w:r>
      <w:r w:rsidRPr="00BA318C">
        <w:rPr>
          <w:rFonts w:ascii="Times New Roman" w:hAnsi="Times New Roman" w:cs="Times New Roman"/>
          <w:sz w:val="28"/>
          <w:szCs w:val="24"/>
        </w:rPr>
        <w:t xml:space="preserve"> Antimicrobial stewardship.</w:t>
      </w:r>
    </w:p>
    <w:tbl>
      <w:tblPr>
        <w:tblW w:w="0" w:type="auto"/>
        <w:tblBorders>
          <w:top w:val="single" w:sz="4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A5603" w:rsidRPr="00825B26" w:rsidTr="003047F4">
        <w:trPr>
          <w:trHeight w:val="567"/>
        </w:trPr>
        <w:tc>
          <w:tcPr>
            <w:tcW w:w="8522" w:type="dxa"/>
          </w:tcPr>
          <w:p w:rsidR="003A5603" w:rsidRPr="00825B26" w:rsidRDefault="003A5603" w:rsidP="003047F4">
            <w:pPr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5B26">
              <w:rPr>
                <w:rFonts w:ascii="Times New Roman" w:hAnsi="Times New Roman" w:cs="Times New Roman"/>
                <w:sz w:val="24"/>
                <w:szCs w:val="24"/>
              </w:rPr>
              <w:t>Antimicrobial Stewardship:</w:t>
            </w:r>
          </w:p>
        </w:tc>
      </w:tr>
      <w:tr w:rsidR="003A5603" w:rsidRPr="00825B26" w:rsidTr="003047F4">
        <w:trPr>
          <w:trHeight w:val="567"/>
        </w:trPr>
        <w:tc>
          <w:tcPr>
            <w:tcW w:w="8522" w:type="dxa"/>
          </w:tcPr>
          <w:p w:rsidR="003A5603" w:rsidRPr="00825B26" w:rsidRDefault="003A5603" w:rsidP="003047F4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5B26">
              <w:rPr>
                <w:rFonts w:ascii="Times New Roman" w:hAnsi="Times New Roman" w:cs="Times New Roman"/>
                <w:sz w:val="24"/>
                <w:szCs w:val="24"/>
              </w:rPr>
              <w:t>Antimicrobials were divided into three classes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25B26">
              <w:rPr>
                <w:rFonts w:ascii="Times New Roman" w:hAnsi="Times New Roman" w:cs="Times New Roman"/>
                <w:sz w:val="24"/>
                <w:szCs w:val="24"/>
              </w:rPr>
              <w:t xml:space="preserve"> non-restricted, restricted, and controlled.</w:t>
            </w:r>
          </w:p>
          <w:p w:rsidR="003A5603" w:rsidRPr="00825B26" w:rsidRDefault="003A5603" w:rsidP="003047F4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5B26">
              <w:rPr>
                <w:rFonts w:ascii="Times New Roman" w:hAnsi="Times New Roman" w:cs="Times New Roman"/>
                <w:sz w:val="24"/>
                <w:szCs w:val="24"/>
              </w:rPr>
              <w:t>Residen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825B26">
              <w:rPr>
                <w:rFonts w:ascii="Times New Roman" w:hAnsi="Times New Roman" w:cs="Times New Roman"/>
                <w:sz w:val="24"/>
                <w:szCs w:val="24"/>
              </w:rPr>
              <w:t xml:space="preserve"> could only prescribe non-restricted antibiotics and attending doctors could prescribe non-restricted and restricted antibiotics. Only associate chief physicians and chief physicians could prescribe controlled antibiotics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825B26">
              <w:rPr>
                <w:rFonts w:ascii="Times New Roman" w:hAnsi="Times New Roman" w:cs="Times New Roman"/>
                <w:sz w:val="24"/>
                <w:szCs w:val="24"/>
              </w:rPr>
              <w:t xml:space="preserve"> the consent of the Infection Control Committee experts. However, physicians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were allowed </w:t>
            </w:r>
            <w:r w:rsidRPr="00825B26">
              <w:rPr>
                <w:rFonts w:ascii="Times New Roman" w:hAnsi="Times New Roman" w:cs="Times New Roman"/>
                <w:sz w:val="24"/>
                <w:szCs w:val="24"/>
              </w:rPr>
              <w:t>to prescribe and use leapfrog antibiotics in the first 24 hours of the initial treatment.</w:t>
            </w:r>
          </w:p>
          <w:p w:rsidR="003A5603" w:rsidRPr="00825B26" w:rsidRDefault="003A5603" w:rsidP="003047F4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5B26">
              <w:rPr>
                <w:rFonts w:ascii="Times New Roman" w:hAnsi="Times New Roman" w:cs="Times New Roman"/>
                <w:sz w:val="24"/>
                <w:szCs w:val="24"/>
              </w:rPr>
              <w:t>Quinolones were restricted in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25B26">
              <w:rPr>
                <w:rFonts w:ascii="Times New Roman" w:hAnsi="Times New Roman" w:cs="Times New Roman"/>
                <w:sz w:val="24"/>
                <w:szCs w:val="24"/>
              </w:rPr>
              <w:t>operative antimicrobial prophylaxis</w:t>
            </w:r>
          </w:p>
          <w:p w:rsidR="003A5603" w:rsidRPr="00825B26" w:rsidRDefault="003A5603" w:rsidP="003047F4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825B26">
              <w:rPr>
                <w:rFonts w:ascii="Times New Roman" w:hAnsi="Times New Roman" w:cs="Times New Roman"/>
                <w:sz w:val="24"/>
                <w:szCs w:val="24"/>
              </w:rPr>
              <w:t xml:space="preserve"> hospital’s goal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DDDs </w:t>
            </w:r>
            <w:r w:rsidRPr="00825B26">
              <w:rPr>
                <w:rFonts w:ascii="Times New Roman" w:hAnsi="Times New Roman" w:cs="Times New Roman"/>
                <w:sz w:val="24"/>
                <w:szCs w:val="24"/>
              </w:rPr>
              <w:t>was less than 40/100 patient-days.</w:t>
            </w:r>
          </w:p>
          <w:p w:rsidR="003A5603" w:rsidRPr="00825B26" w:rsidRDefault="003A5603" w:rsidP="003047F4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5B26">
              <w:rPr>
                <w:rFonts w:ascii="Times New Roman" w:hAnsi="Times New Roman" w:cs="Times New Roman"/>
                <w:sz w:val="24"/>
                <w:szCs w:val="24"/>
              </w:rPr>
              <w:t>Antimicrobial stewardship was associated with medical quality assessment. Hospital administrators were responsible for negotiation with directors of DDD excessive departments.</w:t>
            </w:r>
          </w:p>
        </w:tc>
      </w:tr>
    </w:tbl>
    <w:p w:rsidR="00CC3BE0" w:rsidRDefault="00CC3BE0">
      <w:bookmarkStart w:id="0" w:name="_GoBack"/>
      <w:bookmarkEnd w:id="0"/>
    </w:p>
    <w:sectPr w:rsidR="00CC3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C85"/>
    <w:multiLevelType w:val="hybridMultilevel"/>
    <w:tmpl w:val="892AAF9A"/>
    <w:lvl w:ilvl="0" w:tplc="0568E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1"/>
    <w:rsid w:val="003A5603"/>
    <w:rsid w:val="00620B88"/>
    <w:rsid w:val="00CC3BE0"/>
    <w:rsid w:val="00E568A1"/>
    <w:rsid w:val="00E7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03"/>
    <w:pPr>
      <w:widowControl w:val="0"/>
      <w:spacing w:line="240" w:lineRule="auto"/>
      <w:jc w:val="both"/>
    </w:pPr>
    <w:rPr>
      <w:rFonts w:ascii="Calibri" w:eastAsia="SimSun" w:hAnsi="Calibri" w:cs="Calibri"/>
      <w:kern w:val="2"/>
      <w:sz w:val="21"/>
      <w:szCs w:val="21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7181D"/>
    <w:pPr>
      <w:spacing w:after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E7181D"/>
    <w:pPr>
      <w:spacing w:before="120"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7181D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81D"/>
    <w:pPr>
      <w:keepNext/>
      <w:keepLines/>
      <w:spacing w:before="200" w:line="276" w:lineRule="auto"/>
      <w:outlineLvl w:val="3"/>
    </w:pPr>
    <w:rPr>
      <w:rFonts w:ascii="Cambria" w:eastAsia="MS Gothic" w:hAnsi="Cambria"/>
      <w:b/>
      <w:bCs/>
      <w:i/>
      <w:iCs/>
      <w:color w:val="4F81BD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181D"/>
    <w:rPr>
      <w:b/>
      <w:sz w:val="28"/>
      <w:szCs w:val="24"/>
    </w:rPr>
  </w:style>
  <w:style w:type="character" w:customStyle="1" w:styleId="Heading2Char">
    <w:name w:val="Heading 2 Char"/>
    <w:link w:val="Heading2"/>
    <w:rsid w:val="00E7181D"/>
    <w:rPr>
      <w:b/>
      <w:sz w:val="24"/>
      <w:szCs w:val="24"/>
    </w:rPr>
  </w:style>
  <w:style w:type="character" w:customStyle="1" w:styleId="Heading3Char">
    <w:name w:val="Heading 3 Char"/>
    <w:link w:val="Heading3"/>
    <w:rsid w:val="00E7181D"/>
    <w:rPr>
      <w:rFonts w:ascii="Arial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E7181D"/>
    <w:rPr>
      <w:rFonts w:ascii="Cambria" w:eastAsia="MS Gothic" w:hAnsi="Cambria"/>
      <w:b/>
      <w:bCs/>
      <w:i/>
      <w:iCs/>
      <w:color w:val="4F81BD"/>
      <w:sz w:val="22"/>
      <w:szCs w:val="22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E7181D"/>
    <w:pPr>
      <w:spacing w:after="200"/>
    </w:pPr>
    <w:rPr>
      <w:rFonts w:eastAsia="Calibri"/>
      <w:b/>
      <w:bCs/>
      <w:color w:val="4F81BD"/>
      <w:sz w:val="18"/>
      <w:szCs w:val="18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1D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val="en-AU"/>
    </w:rPr>
  </w:style>
  <w:style w:type="character" w:customStyle="1" w:styleId="SubtitleChar">
    <w:name w:val="Subtitle Char"/>
    <w:link w:val="Subtitle"/>
    <w:uiPriority w:val="11"/>
    <w:rsid w:val="00E7181D"/>
    <w:rPr>
      <w:rFonts w:ascii="Cambria" w:eastAsia="MS Gothic" w:hAnsi="Cambria"/>
      <w:i/>
      <w:iCs/>
      <w:color w:val="4F81BD"/>
      <w:spacing w:val="15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7181D"/>
    <w:pPr>
      <w:spacing w:after="200" w:line="276" w:lineRule="auto"/>
      <w:ind w:left="720"/>
      <w:contextualSpacing/>
    </w:pPr>
    <w:rPr>
      <w:rFonts w:eastAsia="Calibri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03"/>
    <w:pPr>
      <w:widowControl w:val="0"/>
      <w:spacing w:line="240" w:lineRule="auto"/>
      <w:jc w:val="both"/>
    </w:pPr>
    <w:rPr>
      <w:rFonts w:ascii="Calibri" w:eastAsia="SimSun" w:hAnsi="Calibri" w:cs="Calibri"/>
      <w:kern w:val="2"/>
      <w:sz w:val="21"/>
      <w:szCs w:val="21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7181D"/>
    <w:pPr>
      <w:spacing w:after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E7181D"/>
    <w:pPr>
      <w:spacing w:before="120"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7181D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81D"/>
    <w:pPr>
      <w:keepNext/>
      <w:keepLines/>
      <w:spacing w:before="200" w:line="276" w:lineRule="auto"/>
      <w:outlineLvl w:val="3"/>
    </w:pPr>
    <w:rPr>
      <w:rFonts w:ascii="Cambria" w:eastAsia="MS Gothic" w:hAnsi="Cambria"/>
      <w:b/>
      <w:bCs/>
      <w:i/>
      <w:iCs/>
      <w:color w:val="4F81BD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181D"/>
    <w:rPr>
      <w:b/>
      <w:sz w:val="28"/>
      <w:szCs w:val="24"/>
    </w:rPr>
  </w:style>
  <w:style w:type="character" w:customStyle="1" w:styleId="Heading2Char">
    <w:name w:val="Heading 2 Char"/>
    <w:link w:val="Heading2"/>
    <w:rsid w:val="00E7181D"/>
    <w:rPr>
      <w:b/>
      <w:sz w:val="24"/>
      <w:szCs w:val="24"/>
    </w:rPr>
  </w:style>
  <w:style w:type="character" w:customStyle="1" w:styleId="Heading3Char">
    <w:name w:val="Heading 3 Char"/>
    <w:link w:val="Heading3"/>
    <w:rsid w:val="00E7181D"/>
    <w:rPr>
      <w:rFonts w:ascii="Arial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E7181D"/>
    <w:rPr>
      <w:rFonts w:ascii="Cambria" w:eastAsia="MS Gothic" w:hAnsi="Cambria"/>
      <w:b/>
      <w:bCs/>
      <w:i/>
      <w:iCs/>
      <w:color w:val="4F81BD"/>
      <w:sz w:val="22"/>
      <w:szCs w:val="22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E7181D"/>
    <w:pPr>
      <w:spacing w:after="200"/>
    </w:pPr>
    <w:rPr>
      <w:rFonts w:eastAsia="Calibri"/>
      <w:b/>
      <w:bCs/>
      <w:color w:val="4F81BD"/>
      <w:sz w:val="18"/>
      <w:szCs w:val="18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1D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val="en-AU"/>
    </w:rPr>
  </w:style>
  <w:style w:type="character" w:customStyle="1" w:styleId="SubtitleChar">
    <w:name w:val="Subtitle Char"/>
    <w:link w:val="Subtitle"/>
    <w:uiPriority w:val="11"/>
    <w:rsid w:val="00E7181D"/>
    <w:rPr>
      <w:rFonts w:ascii="Cambria" w:eastAsia="MS Gothic" w:hAnsi="Cambria"/>
      <w:i/>
      <w:iCs/>
      <w:color w:val="4F81BD"/>
      <w:spacing w:val="15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7181D"/>
    <w:pPr>
      <w:spacing w:after="200" w:line="276" w:lineRule="auto"/>
      <w:ind w:left="720"/>
      <w:contextualSpacing/>
    </w:pPr>
    <w:rPr>
      <w:rFonts w:eastAsia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2014-06-13T01:37:00Z</dcterms:created>
  <dcterms:modified xsi:type="dcterms:W3CDTF">2014-06-13T01:37:00Z</dcterms:modified>
</cp:coreProperties>
</file>