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B" w:rsidRPr="0036715C" w:rsidRDefault="006625C5" w:rsidP="0036715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715C">
        <w:rPr>
          <w:rFonts w:asciiTheme="majorBidi" w:hAnsiTheme="majorBidi" w:cstheme="majorBidi"/>
          <w:sz w:val="28"/>
          <w:szCs w:val="28"/>
        </w:rPr>
        <w:t>D</w:t>
      </w:r>
      <w:r w:rsidR="0080299F" w:rsidRPr="0036715C">
        <w:rPr>
          <w:rFonts w:asciiTheme="majorBidi" w:hAnsiTheme="majorBidi" w:cstheme="majorBidi"/>
          <w:sz w:val="28"/>
          <w:szCs w:val="28"/>
        </w:rPr>
        <w:t xml:space="preserve">ata </w:t>
      </w:r>
      <w:r w:rsidR="0036715C" w:rsidRPr="0036715C">
        <w:rPr>
          <w:rFonts w:asciiTheme="majorBidi" w:hAnsiTheme="majorBidi" w:cstheme="majorBidi"/>
          <w:sz w:val="28"/>
          <w:szCs w:val="28"/>
        </w:rPr>
        <w:t>S2</w:t>
      </w:r>
      <w:r w:rsidR="0080299F" w:rsidRPr="0036715C">
        <w:rPr>
          <w:rFonts w:asciiTheme="majorBidi" w:hAnsiTheme="majorBidi" w:cstheme="majorBidi"/>
          <w:sz w:val="28"/>
          <w:szCs w:val="28"/>
        </w:rPr>
        <w:t xml:space="preserve">: </w:t>
      </w:r>
      <w:r w:rsidR="00A1032B" w:rsidRPr="0036715C">
        <w:rPr>
          <w:rFonts w:asciiTheme="majorBidi" w:hAnsiTheme="majorBidi" w:cstheme="majorBidi"/>
          <w:sz w:val="28"/>
          <w:szCs w:val="28"/>
        </w:rPr>
        <w:t xml:space="preserve"> Comparison of </w:t>
      </w:r>
      <w:proofErr w:type="spellStart"/>
      <w:r w:rsidR="00A1032B" w:rsidRPr="0036715C">
        <w:rPr>
          <w:rFonts w:asciiTheme="majorBidi" w:hAnsiTheme="majorBidi" w:cstheme="majorBidi"/>
          <w:sz w:val="28"/>
          <w:szCs w:val="28"/>
        </w:rPr>
        <w:t>electrophilic</w:t>
      </w:r>
      <w:proofErr w:type="spellEnd"/>
      <w:r w:rsidR="00A1032B" w:rsidRPr="0036715C">
        <w:rPr>
          <w:rFonts w:asciiTheme="majorBidi" w:hAnsiTheme="majorBidi" w:cstheme="majorBidi"/>
          <w:sz w:val="28"/>
          <w:szCs w:val="28"/>
        </w:rPr>
        <w:t xml:space="preserve"> reactivity towards reduced glutathione</w:t>
      </w:r>
    </w:p>
    <w:p w:rsidR="0048296D" w:rsidRPr="00880F0A" w:rsidRDefault="00A1032B" w:rsidP="00880F0A">
      <w:pPr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7B3A41">
        <w:rPr>
          <w:rFonts w:asciiTheme="majorBidi" w:hAnsiTheme="majorBidi" w:cstheme="majorBidi"/>
          <w:sz w:val="20"/>
          <w:szCs w:val="20"/>
        </w:rPr>
        <w:t xml:space="preserve">The adduct formation through conjugate addition of a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nucleophile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(GSH) on </w:t>
      </w:r>
      <w:r>
        <w:rPr>
          <w:rFonts w:asciiTheme="majorBidi" w:hAnsiTheme="majorBidi" w:cstheme="majorBidi"/>
          <w:sz w:val="20"/>
          <w:szCs w:val="20"/>
        </w:rPr>
        <w:t>CDDO-Me</w:t>
      </w:r>
      <w:r w:rsidRPr="007B3A41">
        <w:rPr>
          <w:rFonts w:asciiTheme="majorBidi" w:hAnsiTheme="majorBidi" w:cstheme="majorBidi"/>
          <w:sz w:val="20"/>
          <w:szCs w:val="20"/>
        </w:rPr>
        <w:t xml:space="preserve"> and any potential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electrophilic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reaction of </w:t>
      </w:r>
      <w:r>
        <w:rPr>
          <w:rFonts w:asciiTheme="majorBidi" w:hAnsiTheme="majorBidi" w:cstheme="majorBidi"/>
          <w:sz w:val="20"/>
          <w:szCs w:val="20"/>
        </w:rPr>
        <w:t>HPP-4382</w:t>
      </w:r>
      <w:r w:rsidRPr="007B3A41">
        <w:rPr>
          <w:rFonts w:asciiTheme="majorBidi" w:hAnsiTheme="majorBidi" w:cstheme="majorBidi"/>
          <w:sz w:val="20"/>
          <w:szCs w:val="20"/>
        </w:rPr>
        <w:t xml:space="preserve"> was followed at 26°C and at 40°C through HPLC/MS analysis</w:t>
      </w:r>
      <w:r w:rsidR="005D2A22">
        <w:rPr>
          <w:rFonts w:asciiTheme="majorBidi" w:hAnsiTheme="majorBidi" w:cstheme="majorBidi"/>
          <w:sz w:val="20"/>
          <w:szCs w:val="20"/>
        </w:rPr>
        <w:t xml:space="preserve"> (Tables S1, S2)</w:t>
      </w:r>
      <w:r w:rsidRPr="007B3A41">
        <w:rPr>
          <w:rFonts w:asciiTheme="majorBidi" w:hAnsiTheme="majorBidi" w:cstheme="majorBidi"/>
          <w:sz w:val="20"/>
          <w:szCs w:val="20"/>
        </w:rPr>
        <w:t xml:space="preserve">. A detailed evaluation of the reaction illustrates </w:t>
      </w:r>
      <w:r>
        <w:rPr>
          <w:rFonts w:asciiTheme="majorBidi" w:hAnsiTheme="majorBidi" w:cstheme="majorBidi"/>
          <w:sz w:val="20"/>
          <w:szCs w:val="20"/>
        </w:rPr>
        <w:t>CDDO-Me</w:t>
      </w:r>
      <w:r w:rsidRPr="007B3A41">
        <w:rPr>
          <w:rFonts w:asciiTheme="majorBidi" w:hAnsiTheme="majorBidi" w:cstheme="majorBidi"/>
          <w:sz w:val="20"/>
          <w:szCs w:val="20"/>
        </w:rPr>
        <w:t xml:space="preserve"> reacts reversibly with GSH to form a more polar adduct both at 26°C and at 40°C</w:t>
      </w:r>
      <w:r w:rsidR="001C441F">
        <w:rPr>
          <w:rFonts w:asciiTheme="majorBidi" w:hAnsiTheme="majorBidi" w:cstheme="majorBidi"/>
          <w:sz w:val="20"/>
          <w:szCs w:val="20"/>
        </w:rPr>
        <w:t xml:space="preserve"> </w:t>
      </w:r>
      <w:r w:rsidR="005D2A22">
        <w:rPr>
          <w:rFonts w:asciiTheme="majorBidi" w:hAnsiTheme="majorBidi" w:cstheme="majorBidi"/>
          <w:sz w:val="20"/>
          <w:szCs w:val="20"/>
        </w:rPr>
        <w:t xml:space="preserve">(Figures S2, S3). </w:t>
      </w:r>
      <w:r w:rsidRPr="007B3A41">
        <w:rPr>
          <w:rFonts w:asciiTheme="majorBidi" w:hAnsiTheme="majorBidi" w:cstheme="majorBidi"/>
          <w:sz w:val="20"/>
          <w:szCs w:val="20"/>
        </w:rPr>
        <w:t xml:space="preserve">No such adduct formation was observed with HPP-4382 under these reaction conditions. </w:t>
      </w:r>
    </w:p>
    <w:p w:rsidR="00A1032B" w:rsidRPr="0036715C" w:rsidRDefault="00A1032B" w:rsidP="00B97992">
      <w:pPr>
        <w:spacing w:line="48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36715C">
        <w:rPr>
          <w:rFonts w:asciiTheme="majorBidi" w:hAnsiTheme="majorBidi" w:cstheme="majorBidi"/>
          <w:bCs/>
          <w:sz w:val="24"/>
          <w:szCs w:val="24"/>
          <w:u w:val="single"/>
        </w:rPr>
        <w:t>Protocol for reaction between compounds (CDDO-Me and HPP-4382) and GSH</w:t>
      </w:r>
    </w:p>
    <w:p w:rsidR="00A1032B" w:rsidRPr="007B3A41" w:rsidRDefault="00A1032B" w:rsidP="00B97992">
      <w:pPr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7B3A41">
        <w:rPr>
          <w:rFonts w:asciiTheme="majorBidi" w:hAnsiTheme="majorBidi" w:cstheme="majorBidi"/>
          <w:sz w:val="20"/>
          <w:szCs w:val="20"/>
        </w:rPr>
        <w:t>The compositions of stock solutions are as follows: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B3A41">
        <w:rPr>
          <w:rFonts w:asciiTheme="majorBidi" w:hAnsiTheme="majorBidi" w:cstheme="majorBidi"/>
          <w:sz w:val="20"/>
          <w:szCs w:val="20"/>
        </w:rPr>
        <w:t xml:space="preserve">Solution A: 20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mM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CDDO-Me</w:t>
      </w:r>
      <w:r w:rsidRPr="007B3A41">
        <w:rPr>
          <w:rFonts w:asciiTheme="majorBidi" w:hAnsiTheme="majorBidi" w:cstheme="majorBidi"/>
          <w:sz w:val="20"/>
          <w:szCs w:val="20"/>
        </w:rPr>
        <w:t xml:space="preserve"> in PEG400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7B3A41">
        <w:rPr>
          <w:rFonts w:asciiTheme="majorBidi" w:hAnsiTheme="majorBidi" w:cstheme="majorBidi"/>
          <w:sz w:val="20"/>
          <w:szCs w:val="20"/>
        </w:rPr>
        <w:t xml:space="preserve">Solution B: 20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mM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HPP-4382 in PEG400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7B3A41">
        <w:rPr>
          <w:rFonts w:asciiTheme="majorBidi" w:hAnsiTheme="majorBidi" w:cstheme="majorBidi"/>
          <w:sz w:val="20"/>
          <w:szCs w:val="20"/>
        </w:rPr>
        <w:t xml:space="preserve">Solution C: 75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mM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GSH in water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7B3A41">
        <w:rPr>
          <w:rFonts w:asciiTheme="majorBidi" w:hAnsiTheme="majorBidi" w:cstheme="majorBidi"/>
          <w:sz w:val="20"/>
          <w:szCs w:val="20"/>
        </w:rPr>
        <w:t xml:space="preserve">Solution D: Phosphate buffer (100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mM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>, pH = 8.0)</w:t>
      </w:r>
      <w:proofErr w:type="gramStart"/>
      <w:r w:rsidRPr="007B3A41">
        <w:rPr>
          <w:rFonts w:asciiTheme="majorBidi" w:hAnsiTheme="majorBidi" w:cstheme="majorBidi"/>
          <w:sz w:val="20"/>
          <w:szCs w:val="20"/>
        </w:rPr>
        <w:t>: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Acetonitrile</w:t>
      </w:r>
      <w:proofErr w:type="spellEnd"/>
      <w:proofErr w:type="gramEnd"/>
      <w:r w:rsidRPr="007B3A41">
        <w:rPr>
          <w:rFonts w:asciiTheme="majorBidi" w:hAnsiTheme="majorBidi" w:cstheme="majorBidi"/>
          <w:sz w:val="20"/>
          <w:szCs w:val="20"/>
        </w:rPr>
        <w:t xml:space="preserve"> (70:30, v/v)</w:t>
      </w:r>
    </w:p>
    <w:p w:rsidR="00A1032B" w:rsidRPr="007B3A41" w:rsidRDefault="00A1032B" w:rsidP="00B97992">
      <w:pPr>
        <w:spacing w:line="480" w:lineRule="auto"/>
        <w:rPr>
          <w:rFonts w:asciiTheme="majorBidi" w:hAnsiTheme="majorBidi" w:cstheme="majorBidi"/>
          <w:b/>
          <w:sz w:val="20"/>
          <w:szCs w:val="20"/>
        </w:rPr>
      </w:pPr>
      <w:r w:rsidRPr="007B3A41">
        <w:rPr>
          <w:rFonts w:asciiTheme="majorBidi" w:hAnsiTheme="majorBidi" w:cstheme="majorBidi"/>
          <w:sz w:val="20"/>
          <w:szCs w:val="20"/>
        </w:rPr>
        <w:t xml:space="preserve">Stock solutions A &amp; B were diluted to 660 µM final concentration in stock solution D. GSH (10 eq.) was added and the reaction vials were stirred at 26°C and at 40°C. All reactions were analyzed using HPLC/MS at three time points (t = 0, 10 min, 0.5, 24 h).  HPLC analysis was done using </w:t>
      </w:r>
      <w:r>
        <w:rPr>
          <w:rFonts w:asciiTheme="majorBidi" w:hAnsiTheme="majorBidi" w:cstheme="majorBidi"/>
          <w:sz w:val="20"/>
          <w:szCs w:val="20"/>
        </w:rPr>
        <w:t xml:space="preserve">a </w:t>
      </w:r>
      <w:r w:rsidRPr="007B3A41">
        <w:rPr>
          <w:rFonts w:asciiTheme="majorBidi" w:hAnsiTheme="majorBidi" w:cstheme="majorBidi"/>
          <w:sz w:val="20"/>
          <w:szCs w:val="20"/>
        </w:rPr>
        <w:t xml:space="preserve">Waters 1525 binary HPLC pump with UV detection at 254 nm on </w:t>
      </w:r>
      <w:r>
        <w:rPr>
          <w:rFonts w:asciiTheme="majorBidi" w:hAnsiTheme="majorBidi" w:cstheme="majorBidi"/>
          <w:sz w:val="20"/>
          <w:szCs w:val="20"/>
        </w:rPr>
        <w:t xml:space="preserve">a </w:t>
      </w:r>
      <w:r w:rsidRPr="007B3A41">
        <w:rPr>
          <w:rFonts w:asciiTheme="majorBidi" w:hAnsiTheme="majorBidi" w:cstheme="majorBidi"/>
          <w:sz w:val="20"/>
          <w:szCs w:val="20"/>
        </w:rPr>
        <w:t>Waters MUX-UV 2488 UV-VIS detector.  Typically</w:t>
      </w:r>
      <w:r>
        <w:rPr>
          <w:rFonts w:asciiTheme="majorBidi" w:hAnsiTheme="majorBidi" w:cstheme="majorBidi"/>
          <w:sz w:val="20"/>
          <w:szCs w:val="20"/>
        </w:rPr>
        <w:t>,</w:t>
      </w:r>
      <w:r w:rsidRPr="007B3A41">
        <w:rPr>
          <w:rFonts w:asciiTheme="majorBidi" w:hAnsiTheme="majorBidi" w:cstheme="majorBidi"/>
          <w:sz w:val="20"/>
          <w:szCs w:val="20"/>
        </w:rPr>
        <w:t xml:space="preserve"> a 3 min gradient was run from 25% B (97.5%acetonitrile, 2.5% water, 0.05% TFA) and 75% A (97.5% water, 2.5%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acetonitrile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, 0.05% TFA) to 100% B on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Sepax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GP-C18 (4.6 x 50 mm) column at 50°C.  All mass spectra (MS) were obtained using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electrospray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ionization (ESI) on </w:t>
      </w:r>
      <w:r>
        <w:rPr>
          <w:rFonts w:asciiTheme="majorBidi" w:hAnsiTheme="majorBidi" w:cstheme="majorBidi"/>
          <w:sz w:val="20"/>
          <w:szCs w:val="20"/>
        </w:rPr>
        <w:t xml:space="preserve">a </w:t>
      </w:r>
      <w:r w:rsidRPr="007B3A41">
        <w:rPr>
          <w:rFonts w:asciiTheme="majorBidi" w:hAnsiTheme="majorBidi" w:cstheme="majorBidi"/>
          <w:sz w:val="20"/>
          <w:szCs w:val="20"/>
        </w:rPr>
        <w:t xml:space="preserve">Waters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zqMUX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with </w:t>
      </w:r>
      <w:proofErr w:type="spellStart"/>
      <w:r w:rsidRPr="007B3A41">
        <w:rPr>
          <w:rFonts w:asciiTheme="majorBidi" w:hAnsiTheme="majorBidi" w:cstheme="majorBidi"/>
          <w:sz w:val="20"/>
          <w:szCs w:val="20"/>
        </w:rPr>
        <w:t>MassLynx</w:t>
      </w:r>
      <w:proofErr w:type="spellEnd"/>
      <w:r w:rsidRPr="007B3A41">
        <w:rPr>
          <w:rFonts w:asciiTheme="majorBidi" w:hAnsiTheme="majorBidi" w:cstheme="majorBidi"/>
          <w:sz w:val="20"/>
          <w:szCs w:val="20"/>
        </w:rPr>
        <w:t xml:space="preserve"> 4.0 software.</w:t>
      </w:r>
    </w:p>
    <w:p w:rsidR="00A1032B" w:rsidRPr="0036715C" w:rsidRDefault="00A1032B" w:rsidP="00B97992">
      <w:pPr>
        <w:tabs>
          <w:tab w:val="left" w:pos="9090"/>
        </w:tabs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6715C">
        <w:rPr>
          <w:rFonts w:asciiTheme="majorBidi" w:hAnsiTheme="majorBidi" w:cstheme="majorBidi"/>
          <w:sz w:val="24"/>
          <w:szCs w:val="24"/>
          <w:u w:val="single"/>
        </w:rPr>
        <w:t xml:space="preserve">CDDO-Me and HPP-4382 adduct formation with GSH  </w:t>
      </w:r>
    </w:p>
    <w:p w:rsidR="00A1032B" w:rsidRPr="007B3A41" w:rsidRDefault="00A1032B" w:rsidP="00B97992">
      <w:pPr>
        <w:spacing w:line="48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7B3A41">
        <w:rPr>
          <w:rFonts w:asciiTheme="majorBidi" w:hAnsiTheme="majorBidi" w:cstheme="majorBidi"/>
          <w:bCs/>
          <w:sz w:val="20"/>
          <w:szCs w:val="20"/>
        </w:rPr>
        <w:t>As demonstrated by HPLC analysis</w:t>
      </w:r>
      <w:r w:rsidR="007E2286">
        <w:rPr>
          <w:rFonts w:asciiTheme="majorBidi" w:hAnsiTheme="majorBidi" w:cstheme="majorBidi"/>
          <w:bCs/>
          <w:sz w:val="20"/>
          <w:szCs w:val="20"/>
        </w:rPr>
        <w:t xml:space="preserve">,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forms an adduct with GSH at </w:t>
      </w:r>
      <w:r w:rsidRPr="007B3A41">
        <w:rPr>
          <w:rFonts w:asciiTheme="majorBidi" w:hAnsiTheme="majorBidi" w:cstheme="majorBidi"/>
          <w:sz w:val="20"/>
          <w:szCs w:val="20"/>
        </w:rPr>
        <w:t>26°C and at 40°C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within 10 min of reaction time (Table</w:t>
      </w:r>
      <w:r w:rsidR="000A0A8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70B9E">
        <w:rPr>
          <w:rFonts w:asciiTheme="majorBidi" w:hAnsiTheme="majorBidi" w:cstheme="majorBidi"/>
          <w:bCs/>
          <w:sz w:val="20"/>
          <w:szCs w:val="20"/>
        </w:rPr>
        <w:t>S</w:t>
      </w:r>
      <w:r w:rsidR="00AF04A1">
        <w:rPr>
          <w:rFonts w:asciiTheme="majorBidi" w:hAnsiTheme="majorBidi" w:cstheme="majorBidi"/>
          <w:bCs/>
          <w:sz w:val="20"/>
          <w:szCs w:val="20"/>
        </w:rPr>
        <w:t>1</w:t>
      </w:r>
      <w:r w:rsidRPr="007B3A41">
        <w:rPr>
          <w:rFonts w:asciiTheme="majorBidi" w:hAnsiTheme="majorBidi" w:cstheme="majorBidi"/>
          <w:bCs/>
          <w:sz w:val="20"/>
          <w:szCs w:val="20"/>
        </w:rPr>
        <w:t>, Figure</w:t>
      </w:r>
      <w:r w:rsidR="00564512">
        <w:rPr>
          <w:rFonts w:asciiTheme="majorBidi" w:hAnsiTheme="majorBidi" w:cstheme="majorBidi"/>
          <w:bCs/>
          <w:sz w:val="20"/>
          <w:szCs w:val="20"/>
        </w:rPr>
        <w:t xml:space="preserve"> S2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).  This adduct clearly elutes as a separate peak at an earlier retention time (RT=1.24 min) compared to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(RT = 1.74 min).  Further monitoring of the reaction reveals that the reaction does not go to completion suggesting the possibility of a reversible reaction.  After 24 h </w:t>
      </w:r>
      <w:r>
        <w:rPr>
          <w:rFonts w:asciiTheme="majorBidi" w:hAnsiTheme="majorBidi" w:cstheme="majorBidi"/>
          <w:bCs/>
          <w:sz w:val="20"/>
          <w:szCs w:val="20"/>
        </w:rPr>
        <w:t>CDDO-Me,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adduct can still be detected using HPLC/MS at </w:t>
      </w:r>
      <w:r w:rsidRPr="007B3A41">
        <w:rPr>
          <w:rFonts w:asciiTheme="majorBidi" w:hAnsiTheme="majorBidi" w:cstheme="majorBidi"/>
          <w:sz w:val="20"/>
          <w:szCs w:val="20"/>
        </w:rPr>
        <w:t>26°C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reaction</w:t>
      </w:r>
      <w:r>
        <w:rPr>
          <w:rFonts w:asciiTheme="majorBidi" w:hAnsiTheme="majorBidi" w:cstheme="majorBidi"/>
          <w:bCs/>
          <w:sz w:val="20"/>
          <w:szCs w:val="20"/>
        </w:rPr>
        <w:t>;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however</w:t>
      </w:r>
      <w:r>
        <w:rPr>
          <w:rFonts w:asciiTheme="majorBidi" w:hAnsiTheme="majorBidi" w:cstheme="majorBidi"/>
          <w:bCs/>
          <w:sz w:val="20"/>
          <w:szCs w:val="20"/>
        </w:rPr>
        <w:t>,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both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and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adduct decompose in reaction at </w:t>
      </w:r>
      <w:r w:rsidRPr="007B3A41">
        <w:rPr>
          <w:rFonts w:asciiTheme="majorBidi" w:hAnsiTheme="majorBidi" w:cstheme="majorBidi"/>
          <w:sz w:val="20"/>
          <w:szCs w:val="20"/>
        </w:rPr>
        <w:t>40°C</w:t>
      </w:r>
      <w:r w:rsidRPr="007B3A41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. </w:t>
      </w:r>
      <w:r>
        <w:rPr>
          <w:rFonts w:asciiTheme="majorBidi" w:hAnsiTheme="majorBidi" w:cstheme="majorBidi"/>
          <w:bCs/>
          <w:sz w:val="20"/>
          <w:szCs w:val="20"/>
        </w:rPr>
        <w:t>HPP-4382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under these conditions does not show any adduct formation and the HPLC analysis shows a single peak at retention time (RT=1.30 min).</w:t>
      </w:r>
    </w:p>
    <w:p w:rsidR="00A1032B" w:rsidRPr="007B3A41" w:rsidRDefault="00A1032B" w:rsidP="00B97992">
      <w:pPr>
        <w:spacing w:line="48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lastRenderedPageBreak/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adduct formation is further characterized through MS (ESI) analysis (Table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70B9E">
        <w:rPr>
          <w:rFonts w:asciiTheme="majorBidi" w:hAnsiTheme="majorBidi" w:cstheme="majorBidi"/>
          <w:bCs/>
          <w:sz w:val="20"/>
          <w:szCs w:val="20"/>
        </w:rPr>
        <w:t>S</w:t>
      </w:r>
      <w:r w:rsidR="00AF04A1">
        <w:rPr>
          <w:rFonts w:asciiTheme="majorBidi" w:hAnsiTheme="majorBidi" w:cstheme="majorBidi"/>
          <w:bCs/>
          <w:sz w:val="20"/>
          <w:szCs w:val="20"/>
        </w:rPr>
        <w:t>2</w:t>
      </w:r>
      <w:r w:rsidR="0056451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564512" w:rsidRPr="007B3A41">
        <w:rPr>
          <w:rFonts w:asciiTheme="majorBidi" w:hAnsiTheme="majorBidi" w:cstheme="majorBidi"/>
          <w:bCs/>
          <w:sz w:val="20"/>
          <w:szCs w:val="20"/>
        </w:rPr>
        <w:t>Figure</w:t>
      </w:r>
      <w:r w:rsidR="00564512">
        <w:rPr>
          <w:rFonts w:asciiTheme="majorBidi" w:hAnsiTheme="majorBidi" w:cstheme="majorBidi"/>
          <w:bCs/>
          <w:sz w:val="20"/>
          <w:szCs w:val="20"/>
        </w:rPr>
        <w:t xml:space="preserve"> S2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). The calculated molecular weight for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and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adduct is 505.70 and 813.0 respectively.  MS analysis demonstrates the observed mass (m/z) of (M</w:t>
      </w:r>
      <w:r w:rsidRPr="007B3A41">
        <w:rPr>
          <w:rFonts w:asciiTheme="majorBidi" w:hAnsiTheme="majorBidi" w:cstheme="majorBidi"/>
          <w:bCs/>
          <w:sz w:val="20"/>
          <w:szCs w:val="20"/>
          <w:vertAlign w:val="superscript"/>
        </w:rPr>
        <w:t>+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) 813.0 and 505.9 respectively for the peaks eluting at retention time (RT=1.24 and 1.74 min).  Furthermore the calculated molecular weight for </w:t>
      </w:r>
      <w:r>
        <w:rPr>
          <w:rFonts w:asciiTheme="majorBidi" w:hAnsiTheme="majorBidi" w:cstheme="majorBidi"/>
          <w:bCs/>
          <w:sz w:val="20"/>
          <w:szCs w:val="20"/>
        </w:rPr>
        <w:t>HPP-4382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is 456.96</w:t>
      </w:r>
      <w:r>
        <w:rPr>
          <w:rFonts w:asciiTheme="majorBidi" w:hAnsiTheme="majorBidi" w:cstheme="majorBidi"/>
          <w:bCs/>
          <w:sz w:val="20"/>
          <w:szCs w:val="20"/>
        </w:rPr>
        <w:t>,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and the observed mass in MS analysis (m/z) is (M</w:t>
      </w:r>
      <w:r w:rsidRPr="007B3A41">
        <w:rPr>
          <w:rFonts w:asciiTheme="majorBidi" w:hAnsiTheme="majorBidi" w:cstheme="majorBidi"/>
          <w:bCs/>
          <w:sz w:val="20"/>
          <w:szCs w:val="20"/>
          <w:vertAlign w:val="superscript"/>
        </w:rPr>
        <w:t>+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) 457.0 for the peak eluting at retention time (RT=1.25 min).  Therefore the MS analysis reaffirms that </w:t>
      </w:r>
      <w:r>
        <w:rPr>
          <w:rFonts w:asciiTheme="majorBidi" w:hAnsiTheme="majorBidi" w:cstheme="majorBidi"/>
          <w:bCs/>
          <w:sz w:val="20"/>
          <w:szCs w:val="20"/>
        </w:rPr>
        <w:t>CDDO-Me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forms a polar adduct with GSH </w:t>
      </w:r>
      <w:r>
        <w:rPr>
          <w:rFonts w:asciiTheme="majorBidi" w:hAnsiTheme="majorBidi" w:cstheme="majorBidi"/>
          <w:bCs/>
          <w:sz w:val="20"/>
          <w:szCs w:val="20"/>
        </w:rPr>
        <w:t xml:space="preserve">(Figure </w:t>
      </w:r>
      <w:r w:rsidR="00470B9E">
        <w:rPr>
          <w:rFonts w:asciiTheme="majorBidi" w:hAnsiTheme="majorBidi" w:cstheme="majorBidi"/>
          <w:bCs/>
          <w:sz w:val="20"/>
          <w:szCs w:val="20"/>
        </w:rPr>
        <w:t>S</w:t>
      </w:r>
      <w:r w:rsidR="00564512">
        <w:rPr>
          <w:rFonts w:asciiTheme="majorBidi" w:hAnsiTheme="majorBidi" w:cstheme="majorBidi"/>
          <w:bCs/>
          <w:sz w:val="20"/>
          <w:szCs w:val="20"/>
        </w:rPr>
        <w:t>3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) whereas </w:t>
      </w:r>
      <w:r>
        <w:rPr>
          <w:rFonts w:asciiTheme="majorBidi" w:hAnsiTheme="majorBidi" w:cstheme="majorBidi"/>
          <w:bCs/>
          <w:sz w:val="20"/>
          <w:szCs w:val="20"/>
        </w:rPr>
        <w:t>HPP-4382</w:t>
      </w:r>
      <w:r w:rsidRPr="007B3A41">
        <w:rPr>
          <w:rFonts w:asciiTheme="majorBidi" w:hAnsiTheme="majorBidi" w:cstheme="majorBidi"/>
          <w:bCs/>
          <w:sz w:val="20"/>
          <w:szCs w:val="20"/>
        </w:rPr>
        <w:t xml:space="preserve"> does not form any adduct with GSH under these reaction conditions.  </w:t>
      </w:r>
    </w:p>
    <w:p w:rsidR="007F005D" w:rsidRPr="007B3A41" w:rsidRDefault="00A1032B" w:rsidP="007F005D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7B3A41">
        <w:rPr>
          <w:rFonts w:asciiTheme="majorBidi" w:hAnsiTheme="majorBidi" w:cstheme="majorBidi"/>
          <w:b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sz w:val="20"/>
          <w:szCs w:val="20"/>
        </w:rPr>
        <w:t>S</w:t>
      </w:r>
      <w:r w:rsidR="00AF04A1">
        <w:rPr>
          <w:rFonts w:asciiTheme="majorBidi" w:hAnsiTheme="majorBidi" w:cstheme="majorBidi"/>
          <w:b/>
          <w:sz w:val="20"/>
          <w:szCs w:val="20"/>
        </w:rPr>
        <w:t>1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:  HPLC analysis of reaction between </w:t>
      </w:r>
      <w:r>
        <w:rPr>
          <w:rFonts w:asciiTheme="majorBidi" w:hAnsiTheme="majorBidi" w:cstheme="majorBidi"/>
          <w:b/>
          <w:sz w:val="20"/>
          <w:szCs w:val="20"/>
        </w:rPr>
        <w:t>CDDO-Me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 and </w:t>
      </w:r>
      <w:r>
        <w:rPr>
          <w:rFonts w:asciiTheme="majorBidi" w:hAnsiTheme="majorBidi" w:cstheme="majorBidi"/>
          <w:b/>
          <w:sz w:val="20"/>
          <w:szCs w:val="20"/>
        </w:rPr>
        <w:t>HPP-4382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 with GSH</w:t>
      </w: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853"/>
        <w:gridCol w:w="967"/>
        <w:gridCol w:w="833"/>
        <w:gridCol w:w="900"/>
        <w:gridCol w:w="811"/>
        <w:gridCol w:w="899"/>
        <w:gridCol w:w="833"/>
        <w:gridCol w:w="844"/>
      </w:tblGrid>
      <w:tr w:rsidR="00A1032B" w:rsidRPr="007B3A41" w:rsidTr="00AF32E6">
        <w:trPr>
          <w:jc w:val="center"/>
        </w:trPr>
        <w:tc>
          <w:tcPr>
            <w:tcW w:w="2495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HPP-ID</w:t>
            </w:r>
          </w:p>
        </w:tc>
        <w:tc>
          <w:tcPr>
            <w:tcW w:w="1820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T = 0 min Observed Retention Time (min)</w:t>
            </w:r>
          </w:p>
        </w:tc>
        <w:tc>
          <w:tcPr>
            <w:tcW w:w="1733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T = 10 min Observed Retention Time (min)</w:t>
            </w:r>
          </w:p>
        </w:tc>
        <w:tc>
          <w:tcPr>
            <w:tcW w:w="1710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T = 0.5 h Observed Retention Time (min)</w:t>
            </w:r>
          </w:p>
        </w:tc>
        <w:tc>
          <w:tcPr>
            <w:tcW w:w="1677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T = 24h Observed Retention Time (min)</w:t>
            </w:r>
          </w:p>
        </w:tc>
      </w:tr>
      <w:tr w:rsidR="00A1032B" w:rsidRPr="007B3A41" w:rsidTr="00AF32E6">
        <w:trPr>
          <w:jc w:val="center"/>
        </w:trPr>
        <w:tc>
          <w:tcPr>
            <w:tcW w:w="2495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Temperature</w:t>
            </w:r>
          </w:p>
        </w:tc>
        <w:tc>
          <w:tcPr>
            <w:tcW w:w="853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967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33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900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1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899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33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844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</w:tr>
      <w:tr w:rsidR="00A1032B" w:rsidRPr="007B3A41" w:rsidTr="00AF32E6">
        <w:trPr>
          <w:jc w:val="center"/>
        </w:trPr>
        <w:tc>
          <w:tcPr>
            <w:tcW w:w="249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HPP-4382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HPP-4382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Adduct</w:t>
            </w:r>
          </w:p>
        </w:tc>
        <w:tc>
          <w:tcPr>
            <w:tcW w:w="85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67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1.24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1.24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1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99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44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1.25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A1032B" w:rsidRPr="007B3A41" w:rsidTr="00AF32E6">
        <w:trPr>
          <w:jc w:val="center"/>
        </w:trPr>
        <w:tc>
          <w:tcPr>
            <w:tcW w:w="249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CDDO-Me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CDDO-Me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Adduct</w:t>
            </w:r>
          </w:p>
        </w:tc>
        <w:tc>
          <w:tcPr>
            <w:tcW w:w="85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1.72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67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1.72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1.74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1.24</w:t>
            </w:r>
          </w:p>
        </w:tc>
        <w:tc>
          <w:tcPr>
            <w:tcW w:w="900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1.74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1.24</w:t>
            </w:r>
          </w:p>
        </w:tc>
        <w:tc>
          <w:tcPr>
            <w:tcW w:w="81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1.74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1.24</w:t>
            </w:r>
          </w:p>
        </w:tc>
        <w:tc>
          <w:tcPr>
            <w:tcW w:w="899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1.74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1.24</w:t>
            </w:r>
          </w:p>
        </w:tc>
        <w:tc>
          <w:tcPr>
            <w:tcW w:w="833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1.72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1.24</w:t>
            </w:r>
          </w:p>
        </w:tc>
        <w:tc>
          <w:tcPr>
            <w:tcW w:w="844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 xml:space="preserve">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</w:tbl>
    <w:p w:rsidR="00A1032B" w:rsidRPr="007B3A41" w:rsidRDefault="00A1032B" w:rsidP="00A1032B">
      <w:pPr>
        <w:jc w:val="both"/>
        <w:rPr>
          <w:rFonts w:asciiTheme="majorBidi" w:hAnsiTheme="majorBidi" w:cstheme="majorBidi"/>
          <w:sz w:val="20"/>
          <w:szCs w:val="20"/>
        </w:rPr>
      </w:pPr>
      <w:r w:rsidRPr="007B3A41">
        <w:rPr>
          <w:rFonts w:asciiTheme="majorBidi" w:hAnsiTheme="majorBidi" w:cstheme="majorBidi"/>
          <w:sz w:val="20"/>
          <w:szCs w:val="20"/>
        </w:rPr>
        <w:tab/>
        <w:t xml:space="preserve"> </w:t>
      </w:r>
      <w:proofErr w:type="gramStart"/>
      <w:r w:rsidRPr="007B3A41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B3A41">
        <w:rPr>
          <w:rFonts w:asciiTheme="majorBidi" w:hAnsiTheme="majorBidi" w:cstheme="majorBidi"/>
          <w:sz w:val="20"/>
          <w:szCs w:val="20"/>
        </w:rPr>
        <w:t xml:space="preserve"> Not detected</w:t>
      </w:r>
    </w:p>
    <w:p w:rsidR="00E209F5" w:rsidRDefault="00E209F5" w:rsidP="00A1032B">
      <w:pPr>
        <w:jc w:val="both"/>
        <w:rPr>
          <w:rFonts w:asciiTheme="majorBidi" w:hAnsiTheme="majorBidi" w:cstheme="majorBidi"/>
          <w:b/>
          <w:sz w:val="20"/>
          <w:szCs w:val="20"/>
        </w:rPr>
      </w:pPr>
      <w:bookmarkStart w:id="0" w:name="OLE_LINK3"/>
    </w:p>
    <w:p w:rsidR="00A1032B" w:rsidRPr="007B3A41" w:rsidRDefault="00A1032B" w:rsidP="00A1032B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7B3A41">
        <w:rPr>
          <w:rFonts w:asciiTheme="majorBidi" w:hAnsiTheme="majorBidi" w:cstheme="majorBidi"/>
          <w:b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sz w:val="20"/>
          <w:szCs w:val="20"/>
        </w:rPr>
        <w:t>S</w:t>
      </w:r>
      <w:r w:rsidR="00AF04A1">
        <w:rPr>
          <w:rFonts w:asciiTheme="majorBidi" w:hAnsiTheme="majorBidi" w:cstheme="majorBidi"/>
          <w:b/>
          <w:sz w:val="20"/>
          <w:szCs w:val="20"/>
        </w:rPr>
        <w:t>2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:  MS analysis of reaction between </w:t>
      </w:r>
      <w:r>
        <w:rPr>
          <w:rFonts w:asciiTheme="majorBidi" w:hAnsiTheme="majorBidi" w:cstheme="majorBidi"/>
          <w:b/>
          <w:sz w:val="20"/>
          <w:szCs w:val="20"/>
        </w:rPr>
        <w:t>CDDO-Me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 and </w:t>
      </w:r>
      <w:r>
        <w:rPr>
          <w:rFonts w:asciiTheme="majorBidi" w:hAnsiTheme="majorBidi" w:cstheme="majorBidi"/>
          <w:b/>
          <w:sz w:val="20"/>
          <w:szCs w:val="20"/>
        </w:rPr>
        <w:t>HPP-4382</w:t>
      </w:r>
      <w:r w:rsidRPr="007B3A41">
        <w:rPr>
          <w:rFonts w:asciiTheme="majorBidi" w:hAnsiTheme="majorBidi" w:cstheme="majorBidi"/>
          <w:b/>
          <w:sz w:val="20"/>
          <w:szCs w:val="20"/>
        </w:rPr>
        <w:t xml:space="preserve"> with GSH </w:t>
      </w:r>
      <w:bookmarkEnd w:id="0"/>
      <w:r w:rsidRPr="007B3A41">
        <w:rPr>
          <w:rFonts w:asciiTheme="majorBidi" w:hAnsiTheme="majorBidi" w:cstheme="majorBidi"/>
          <w:b/>
          <w:sz w:val="20"/>
          <w:szCs w:val="20"/>
        </w:rPr>
        <w:t xml:space="preserve">  </w:t>
      </w:r>
    </w:p>
    <w:tbl>
      <w:tblPr>
        <w:tblW w:w="10474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32"/>
        <w:gridCol w:w="870"/>
        <w:gridCol w:w="871"/>
        <w:gridCol w:w="871"/>
        <w:gridCol w:w="871"/>
        <w:gridCol w:w="871"/>
        <w:gridCol w:w="871"/>
        <w:gridCol w:w="855"/>
        <w:gridCol w:w="927"/>
      </w:tblGrid>
      <w:tr w:rsidR="00A1032B" w:rsidRPr="007B3A41" w:rsidTr="00AF32E6">
        <w:trPr>
          <w:jc w:val="center"/>
        </w:trPr>
        <w:tc>
          <w:tcPr>
            <w:tcW w:w="2235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HPP-ID</w:t>
            </w:r>
          </w:p>
        </w:tc>
        <w:tc>
          <w:tcPr>
            <w:tcW w:w="1232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Calculated Mol Wt.</w:t>
            </w:r>
          </w:p>
        </w:tc>
        <w:tc>
          <w:tcPr>
            <w:tcW w:w="1741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 = 0 min Observed Mol Wt. 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(M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+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 = 10 min Observed Mol Wt. 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(M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+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 = 0.5 h Observed Mol Wt. 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(M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+</w:t>
            </w:r>
            <w:r w:rsidRPr="007B3A41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1782" w:type="dxa"/>
            <w:gridSpan w:val="2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T = 24h Observed Mol Wt (M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+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) </w:t>
            </w:r>
          </w:p>
        </w:tc>
      </w:tr>
      <w:tr w:rsidR="00A1032B" w:rsidRPr="007B3A41" w:rsidTr="00AF32E6">
        <w:trPr>
          <w:jc w:val="center"/>
        </w:trPr>
        <w:tc>
          <w:tcPr>
            <w:tcW w:w="2235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Temperature</w:t>
            </w:r>
          </w:p>
        </w:tc>
        <w:tc>
          <w:tcPr>
            <w:tcW w:w="1232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87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7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87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7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871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  <w:tc>
          <w:tcPr>
            <w:tcW w:w="855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26°C</w:t>
            </w:r>
          </w:p>
        </w:tc>
        <w:tc>
          <w:tcPr>
            <w:tcW w:w="927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40°C</w:t>
            </w:r>
          </w:p>
        </w:tc>
      </w:tr>
      <w:tr w:rsidR="00A1032B" w:rsidRPr="007B3A41" w:rsidTr="00AF32E6">
        <w:trPr>
          <w:jc w:val="center"/>
        </w:trPr>
        <w:tc>
          <w:tcPr>
            <w:tcW w:w="223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HPP-4382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HPP-4382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adduct</w:t>
            </w:r>
          </w:p>
        </w:tc>
        <w:tc>
          <w:tcPr>
            <w:tcW w:w="1232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456.96</w:t>
            </w:r>
          </w:p>
        </w:tc>
        <w:tc>
          <w:tcPr>
            <w:tcW w:w="870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27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457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A1032B" w:rsidRPr="007B3A41" w:rsidTr="00AF32E6">
        <w:trPr>
          <w:jc w:val="center"/>
        </w:trPr>
        <w:tc>
          <w:tcPr>
            <w:tcW w:w="223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CDDO-Me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CDDO-Me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Adduct</w:t>
            </w:r>
          </w:p>
        </w:tc>
        <w:tc>
          <w:tcPr>
            <w:tcW w:w="1232" w:type="dxa"/>
          </w:tcPr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505.70  813</w:t>
            </w:r>
          </w:p>
        </w:tc>
        <w:tc>
          <w:tcPr>
            <w:tcW w:w="870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---       -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--</w:t>
            </w:r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813</w:t>
            </w:r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813</w:t>
            </w:r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813</w:t>
            </w:r>
          </w:p>
        </w:tc>
        <w:tc>
          <w:tcPr>
            <w:tcW w:w="871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813</w:t>
            </w:r>
          </w:p>
        </w:tc>
        <w:tc>
          <w:tcPr>
            <w:tcW w:w="855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506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813</w:t>
            </w:r>
          </w:p>
        </w:tc>
        <w:tc>
          <w:tcPr>
            <w:tcW w:w="927" w:type="dxa"/>
          </w:tcPr>
          <w:p w:rsidR="00A1032B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 xml:space="preserve">   </w:t>
            </w:r>
          </w:p>
          <w:p w:rsidR="00A1032B" w:rsidRPr="007B3A41" w:rsidRDefault="00A1032B" w:rsidP="00AF32E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7B3A41">
              <w:rPr>
                <w:rFonts w:asciiTheme="majorBidi" w:hAnsiTheme="majorBidi" w:cstheme="majorBidi"/>
                <w:b/>
                <w:sz w:val="20"/>
                <w:szCs w:val="20"/>
              </w:rPr>
              <w:t>n.d.</w:t>
            </w:r>
            <w:r w:rsidRPr="007B3A41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</w:tbl>
    <w:p w:rsidR="00A1032B" w:rsidRPr="007B3A41" w:rsidRDefault="00A1032B" w:rsidP="00A1032B">
      <w:pPr>
        <w:jc w:val="both"/>
        <w:rPr>
          <w:rFonts w:asciiTheme="majorBidi" w:hAnsiTheme="majorBidi" w:cstheme="majorBidi"/>
          <w:sz w:val="20"/>
          <w:szCs w:val="20"/>
        </w:rPr>
      </w:pPr>
      <w:r w:rsidRPr="007B3A41">
        <w:rPr>
          <w:rFonts w:asciiTheme="majorBidi" w:hAnsiTheme="majorBidi" w:cstheme="majorBidi"/>
          <w:b/>
          <w:sz w:val="20"/>
          <w:szCs w:val="20"/>
          <w:vertAlign w:val="superscript"/>
        </w:rPr>
        <w:t xml:space="preserve">                 </w:t>
      </w:r>
      <w:proofErr w:type="gramStart"/>
      <w:r w:rsidRPr="007B3A41">
        <w:rPr>
          <w:rFonts w:asciiTheme="majorBidi" w:hAnsiTheme="majorBidi" w:cstheme="majorBidi"/>
          <w:sz w:val="20"/>
          <w:szCs w:val="20"/>
          <w:vertAlign w:val="superscript"/>
        </w:rPr>
        <w:t>a</w:t>
      </w:r>
      <w:proofErr w:type="gramEnd"/>
      <w:r w:rsidRPr="007B3A41">
        <w:rPr>
          <w:rFonts w:asciiTheme="majorBidi" w:hAnsiTheme="majorBidi" w:cstheme="majorBidi"/>
          <w:sz w:val="20"/>
          <w:szCs w:val="20"/>
        </w:rPr>
        <w:t xml:space="preserve"> Not detected</w:t>
      </w:r>
    </w:p>
    <w:p w:rsidR="00A1032B" w:rsidRDefault="00A1032B" w:rsidP="00A1032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5D2A22" w:rsidRPr="007B3A41" w:rsidRDefault="005D2A22" w:rsidP="00A1032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E209F5" w:rsidRDefault="00E209F5" w:rsidP="00A1032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A1032B" w:rsidRPr="007B3A41" w:rsidRDefault="00A1032B" w:rsidP="00A1032B">
      <w:pPr>
        <w:rPr>
          <w:rFonts w:asciiTheme="majorBidi" w:hAnsiTheme="majorBidi" w:cstheme="majorBidi"/>
          <w:b/>
          <w:sz w:val="20"/>
          <w:szCs w:val="20"/>
        </w:rPr>
      </w:pPr>
    </w:p>
    <w:p w:rsidR="00A1032B" w:rsidRPr="007B3A41" w:rsidRDefault="005D2A22" w:rsidP="00A1032B">
      <w:pPr>
        <w:rPr>
          <w:rFonts w:asciiTheme="majorBidi" w:hAnsiTheme="majorBidi" w:cstheme="majorBidi"/>
          <w:b/>
          <w:sz w:val="20"/>
          <w:szCs w:val="20"/>
        </w:rPr>
      </w:pPr>
      <w:r w:rsidRPr="005D2A22">
        <w:rPr>
          <w:rFonts w:asciiTheme="majorBidi" w:hAnsiTheme="majorBidi" w:cstheme="majorBidi"/>
          <w:b/>
          <w:noProof/>
          <w:sz w:val="20"/>
          <w:szCs w:val="20"/>
        </w:rPr>
        <w:drawing>
          <wp:inline distT="0" distB="0" distL="0" distR="0">
            <wp:extent cx="2527540" cy="5253487"/>
            <wp:effectExtent l="0" t="0" r="611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93870" cy="7040880"/>
                      <a:chOff x="2514600" y="-91440"/>
                      <a:chExt cx="4293870" cy="704088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2514600" y="-91440"/>
                        <a:ext cx="4293870" cy="7040880"/>
                        <a:chOff x="2514600" y="-91440"/>
                        <a:chExt cx="4293870" cy="7040880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8" cstate="print"/>
                        <a:srcRect l="9114"/>
                        <a:stretch>
                          <a:fillRect/>
                        </a:stretch>
                      </a:blipFill>
                      <a:spPr bwMode="auto">
                        <a:xfrm>
                          <a:off x="2743200" y="-91440"/>
                          <a:ext cx="4065270" cy="704088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514600" y="228600"/>
                          <a:ext cx="3241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/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590800" y="3733800"/>
                          <a:ext cx="3241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B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A73DE">
        <w:rPr>
          <w:rFonts w:asciiTheme="majorBidi" w:hAnsiTheme="majorBidi" w:cstheme="majorBidi"/>
          <w:b/>
          <w:sz w:val="20"/>
          <w:szCs w:val="20"/>
        </w:rPr>
        <w:t xml:space="preserve">                   </w:t>
      </w:r>
      <w:r w:rsidRPr="005D2A22">
        <w:rPr>
          <w:rFonts w:asciiTheme="majorBidi" w:hAnsiTheme="majorBidi" w:cstheme="majorBidi"/>
          <w:b/>
          <w:noProof/>
          <w:sz w:val="20"/>
          <w:szCs w:val="20"/>
        </w:rPr>
        <w:drawing>
          <wp:inline distT="0" distB="0" distL="0" distR="0">
            <wp:extent cx="2389517" cy="5184475"/>
            <wp:effectExtent l="0" t="0" r="0" b="0"/>
            <wp:docPr id="1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5790" cy="7193280"/>
                      <a:chOff x="2438400" y="-167640"/>
                      <a:chExt cx="4415790" cy="719328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2438400" y="-167640"/>
                        <a:ext cx="4415790" cy="7193280"/>
                        <a:chOff x="2438400" y="-167640"/>
                        <a:chExt cx="4415790" cy="7193280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9" cstate="print"/>
                        <a:srcRect l="6594"/>
                        <a:stretch>
                          <a:fillRect/>
                        </a:stretch>
                      </a:blipFill>
                      <a:spPr bwMode="auto">
                        <a:xfrm>
                          <a:off x="2590800" y="-167640"/>
                          <a:ext cx="4263390" cy="719328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2438400" y="228600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C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2514600" y="3733800"/>
                          <a:ext cx="3305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D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0299F" w:rsidRPr="007E2286" w:rsidRDefault="0080299F" w:rsidP="005D2A22">
      <w:pPr>
        <w:jc w:val="both"/>
        <w:rPr>
          <w:rFonts w:asciiTheme="majorBidi" w:hAnsiTheme="majorBidi" w:cstheme="majorBidi"/>
          <w:b/>
          <w:sz w:val="18"/>
          <w:szCs w:val="18"/>
        </w:rPr>
      </w:pPr>
      <w:r w:rsidRPr="007E2286">
        <w:rPr>
          <w:rFonts w:asciiTheme="majorBidi" w:hAnsiTheme="majorBidi" w:cstheme="majorBidi"/>
          <w:b/>
          <w:sz w:val="18"/>
          <w:szCs w:val="18"/>
        </w:rPr>
        <w:t>Figure S</w:t>
      </w:r>
      <w:r w:rsidR="007E2286" w:rsidRPr="007E2286">
        <w:rPr>
          <w:rFonts w:asciiTheme="majorBidi" w:hAnsiTheme="majorBidi" w:cstheme="majorBidi"/>
          <w:b/>
          <w:sz w:val="18"/>
          <w:szCs w:val="18"/>
        </w:rPr>
        <w:t>2</w:t>
      </w:r>
      <w:r w:rsidRPr="007E2286">
        <w:rPr>
          <w:rFonts w:asciiTheme="majorBidi" w:hAnsiTheme="majorBidi" w:cstheme="majorBidi"/>
          <w:b/>
          <w:sz w:val="18"/>
          <w:szCs w:val="18"/>
        </w:rPr>
        <w:t>:  HPLC/MS analysis</w:t>
      </w:r>
      <w:r w:rsidR="007E2286">
        <w:rPr>
          <w:rFonts w:asciiTheme="majorBidi" w:hAnsiTheme="majorBidi" w:cstheme="majorBidi"/>
          <w:b/>
          <w:sz w:val="18"/>
          <w:szCs w:val="18"/>
        </w:rPr>
        <w:t>.</w:t>
      </w:r>
      <w:r w:rsidRPr="007E2286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Pr="007E2286">
        <w:rPr>
          <w:rFonts w:asciiTheme="majorBidi" w:hAnsiTheme="majorBidi" w:cstheme="majorBidi"/>
          <w:sz w:val="18"/>
          <w:szCs w:val="18"/>
        </w:rPr>
        <w:t>A) CDDO-Me at T = 0 min, 26°C B) HPP-4382 at T = 0 min, 26°C</w:t>
      </w:r>
      <w:r w:rsidR="005D2A22" w:rsidRPr="007E2286">
        <w:rPr>
          <w:rFonts w:asciiTheme="majorBidi" w:hAnsiTheme="majorBidi" w:cstheme="majorBidi"/>
          <w:sz w:val="18"/>
          <w:szCs w:val="18"/>
        </w:rPr>
        <w:t>, C) CDDO-Me at T = 10 min, 26°C D) HPP-4382 at T = 10 min, 26°C</w:t>
      </w:r>
    </w:p>
    <w:p w:rsidR="007E2286" w:rsidRDefault="007E2286" w:rsidP="005D2A22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7E2286" w:rsidRPr="005D2A22" w:rsidRDefault="007E2286" w:rsidP="005D2A22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7E2286" w:rsidRPr="007B3A41" w:rsidRDefault="007E2286" w:rsidP="007E2286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7B3A41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>
            <wp:extent cx="5822950" cy="1095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D3" w:rsidRPr="007E2286" w:rsidRDefault="007E2286" w:rsidP="007E2286">
      <w:pPr>
        <w:jc w:val="both"/>
        <w:rPr>
          <w:rFonts w:asciiTheme="majorBidi" w:hAnsiTheme="majorBidi" w:cstheme="majorBidi"/>
          <w:b/>
          <w:sz w:val="18"/>
          <w:szCs w:val="18"/>
        </w:rPr>
      </w:pPr>
      <w:r w:rsidRPr="007E2286">
        <w:rPr>
          <w:rFonts w:asciiTheme="majorBidi" w:hAnsiTheme="majorBidi" w:cstheme="majorBidi"/>
          <w:b/>
          <w:sz w:val="18"/>
          <w:szCs w:val="18"/>
        </w:rPr>
        <w:t>Figure S3:  Schematic reaction between CDDO-Me and GSH</w:t>
      </w:r>
    </w:p>
    <w:p w:rsidR="0036715C" w:rsidRPr="0036715C" w:rsidRDefault="0036715C" w:rsidP="0036715C">
      <w:pPr>
        <w:tabs>
          <w:tab w:val="left" w:pos="9090"/>
        </w:tabs>
        <w:ind w:right="-36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36715C">
        <w:rPr>
          <w:rFonts w:ascii="Times New Roman" w:hAnsi="Times New Roman" w:cs="Times New Roman"/>
          <w:bCs/>
          <w:sz w:val="24"/>
          <w:szCs w:val="24"/>
          <w:u w:val="single"/>
        </w:rPr>
        <w:t>Reference</w:t>
      </w:r>
    </w:p>
    <w:p w:rsidR="0036715C" w:rsidRPr="00251795" w:rsidRDefault="00251795" w:rsidP="00251795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Couch RD</w:t>
      </w:r>
      <w:r w:rsidR="0036715C" w:rsidRPr="0036715C">
        <w:rPr>
          <w:rFonts w:asciiTheme="majorBidi" w:hAnsiTheme="majorBidi" w:cstheme="majorBidi"/>
          <w:sz w:val="20"/>
          <w:szCs w:val="20"/>
        </w:rPr>
        <w:t>, Browning</w:t>
      </w:r>
      <w:r>
        <w:rPr>
          <w:rFonts w:asciiTheme="majorBidi" w:hAnsiTheme="majorBidi" w:cstheme="majorBidi"/>
          <w:sz w:val="20"/>
          <w:szCs w:val="20"/>
        </w:rPr>
        <w:t xml:space="preserve"> R</w:t>
      </w:r>
      <w:r w:rsidR="0036715C" w:rsidRPr="0036715C">
        <w:rPr>
          <w:rFonts w:asciiTheme="majorBidi" w:hAnsiTheme="majorBidi" w:cstheme="majorBidi"/>
          <w:sz w:val="20"/>
          <w:szCs w:val="20"/>
        </w:rPr>
        <w:t>, Honda</w:t>
      </w:r>
      <w:r>
        <w:rPr>
          <w:rFonts w:asciiTheme="majorBidi" w:hAnsiTheme="majorBidi" w:cstheme="majorBidi"/>
          <w:sz w:val="20"/>
          <w:szCs w:val="20"/>
        </w:rPr>
        <w:t xml:space="preserve"> T</w:t>
      </w:r>
      <w:r w:rsidR="0036715C" w:rsidRPr="0036715C">
        <w:rPr>
          <w:rFonts w:asciiTheme="majorBidi" w:hAnsiTheme="majorBidi" w:cstheme="majorBidi"/>
          <w:sz w:val="20"/>
          <w:szCs w:val="20"/>
        </w:rPr>
        <w:t>, Gribble</w:t>
      </w:r>
      <w:r>
        <w:rPr>
          <w:rFonts w:asciiTheme="majorBidi" w:hAnsiTheme="majorBidi" w:cstheme="majorBidi"/>
          <w:sz w:val="20"/>
          <w:szCs w:val="20"/>
        </w:rPr>
        <w:t xml:space="preserve"> GW</w:t>
      </w:r>
      <w:r w:rsidR="0036715C" w:rsidRPr="0036715C">
        <w:rPr>
          <w:rFonts w:asciiTheme="majorBidi" w:hAnsiTheme="majorBidi" w:cstheme="majorBidi"/>
          <w:sz w:val="20"/>
          <w:szCs w:val="20"/>
        </w:rPr>
        <w:t>, Wright</w:t>
      </w:r>
      <w:r>
        <w:rPr>
          <w:rFonts w:asciiTheme="majorBidi" w:hAnsiTheme="majorBidi" w:cstheme="majorBidi"/>
          <w:sz w:val="20"/>
          <w:szCs w:val="20"/>
        </w:rPr>
        <w:t xml:space="preserve"> DL</w:t>
      </w:r>
      <w:r w:rsidR="0036715C" w:rsidRPr="0036715C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et al</w:t>
      </w:r>
      <w:r w:rsidR="0036715C" w:rsidRPr="0036715C">
        <w:rPr>
          <w:rFonts w:asciiTheme="majorBidi" w:hAnsiTheme="majorBidi" w:cstheme="majorBidi"/>
          <w:sz w:val="20"/>
          <w:szCs w:val="20"/>
        </w:rPr>
        <w:t xml:space="preserve">. (2005) Studies on the reactivity of CDDO, a promising new </w:t>
      </w:r>
      <w:proofErr w:type="spellStart"/>
      <w:r w:rsidR="0036715C" w:rsidRPr="0036715C">
        <w:rPr>
          <w:rFonts w:asciiTheme="majorBidi" w:hAnsiTheme="majorBidi" w:cstheme="majorBidi"/>
          <w:sz w:val="20"/>
          <w:szCs w:val="20"/>
        </w:rPr>
        <w:t>chemopreventive</w:t>
      </w:r>
      <w:proofErr w:type="spellEnd"/>
      <w:r w:rsidR="0036715C" w:rsidRPr="0036715C">
        <w:rPr>
          <w:rFonts w:asciiTheme="majorBidi" w:hAnsiTheme="majorBidi" w:cstheme="majorBidi"/>
          <w:sz w:val="20"/>
          <w:szCs w:val="20"/>
        </w:rPr>
        <w:t xml:space="preserve"> and chemotherapeutic agent: implications for a molecular mechanism of action. </w:t>
      </w:r>
      <w:proofErr w:type="spellStart"/>
      <w:r w:rsidR="0036715C" w:rsidRPr="00251795">
        <w:rPr>
          <w:rFonts w:asciiTheme="majorBidi" w:hAnsiTheme="majorBidi" w:cstheme="majorBidi"/>
          <w:sz w:val="20"/>
          <w:szCs w:val="20"/>
        </w:rPr>
        <w:t>Bioorg</w:t>
      </w:r>
      <w:proofErr w:type="spellEnd"/>
      <w:r w:rsidR="0036715C" w:rsidRPr="00251795">
        <w:rPr>
          <w:rFonts w:asciiTheme="majorBidi" w:hAnsiTheme="majorBidi" w:cstheme="majorBidi"/>
          <w:sz w:val="20"/>
          <w:szCs w:val="20"/>
        </w:rPr>
        <w:t xml:space="preserve"> Med </w:t>
      </w:r>
      <w:proofErr w:type="spellStart"/>
      <w:r w:rsidR="0036715C" w:rsidRPr="00251795">
        <w:rPr>
          <w:rFonts w:asciiTheme="majorBidi" w:hAnsiTheme="majorBidi" w:cstheme="majorBidi"/>
          <w:sz w:val="20"/>
          <w:szCs w:val="20"/>
        </w:rPr>
        <w:t>Chem</w:t>
      </w:r>
      <w:proofErr w:type="spellEnd"/>
      <w:r w:rsidR="0036715C" w:rsidRPr="0025179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6715C" w:rsidRPr="00251795">
        <w:rPr>
          <w:rFonts w:asciiTheme="majorBidi" w:hAnsiTheme="majorBidi" w:cstheme="majorBidi"/>
          <w:sz w:val="20"/>
          <w:szCs w:val="20"/>
        </w:rPr>
        <w:t>Lett</w:t>
      </w:r>
      <w:proofErr w:type="spellEnd"/>
      <w:r w:rsidR="0036715C" w:rsidRPr="00251795">
        <w:rPr>
          <w:rFonts w:asciiTheme="majorBidi" w:hAnsiTheme="majorBidi" w:cstheme="majorBidi"/>
          <w:sz w:val="20"/>
          <w:szCs w:val="20"/>
        </w:rPr>
        <w:t xml:space="preserve"> 15</w:t>
      </w:r>
      <w:r>
        <w:rPr>
          <w:rFonts w:asciiTheme="majorBidi" w:hAnsiTheme="majorBidi" w:cstheme="majorBidi"/>
          <w:sz w:val="20"/>
          <w:szCs w:val="20"/>
        </w:rPr>
        <w:t>:</w:t>
      </w:r>
      <w:r w:rsidR="0036715C" w:rsidRPr="00251795">
        <w:rPr>
          <w:rFonts w:asciiTheme="majorBidi" w:hAnsiTheme="majorBidi" w:cstheme="majorBidi"/>
          <w:sz w:val="20"/>
          <w:szCs w:val="20"/>
        </w:rPr>
        <w:t xml:space="preserve"> 2215-2219</w:t>
      </w:r>
    </w:p>
    <w:p w:rsidR="007E2286" w:rsidRDefault="007E2286" w:rsidP="00ED0360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sectPr w:rsidR="007E2286" w:rsidSect="008D4D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97" w:rsidRDefault="00726397" w:rsidP="00A01A43">
      <w:pPr>
        <w:spacing w:after="0" w:line="240" w:lineRule="auto"/>
      </w:pPr>
      <w:r>
        <w:separator/>
      </w:r>
    </w:p>
  </w:endnote>
  <w:endnote w:type="continuationSeparator" w:id="0">
    <w:p w:rsidR="00726397" w:rsidRDefault="00726397" w:rsidP="00A0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97" w:rsidRDefault="00726397" w:rsidP="00A01A43">
      <w:pPr>
        <w:spacing w:after="0" w:line="240" w:lineRule="auto"/>
      </w:pPr>
      <w:r>
        <w:separator/>
      </w:r>
    </w:p>
  </w:footnote>
  <w:footnote w:type="continuationSeparator" w:id="0">
    <w:p w:rsidR="00726397" w:rsidRDefault="00726397" w:rsidP="00A0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0C8"/>
    <w:multiLevelType w:val="hybridMultilevel"/>
    <w:tmpl w:val="52201FE8"/>
    <w:lvl w:ilvl="0" w:tplc="2AE62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B5B51"/>
    <w:rsid w:val="00001504"/>
    <w:rsid w:val="00002573"/>
    <w:rsid w:val="00010A9F"/>
    <w:rsid w:val="00010AC5"/>
    <w:rsid w:val="0001782D"/>
    <w:rsid w:val="0002002B"/>
    <w:rsid w:val="00022875"/>
    <w:rsid w:val="000273BE"/>
    <w:rsid w:val="0003064B"/>
    <w:rsid w:val="00030E4E"/>
    <w:rsid w:val="000319F9"/>
    <w:rsid w:val="00033AF5"/>
    <w:rsid w:val="00033C1A"/>
    <w:rsid w:val="00034AED"/>
    <w:rsid w:val="000350DA"/>
    <w:rsid w:val="00035745"/>
    <w:rsid w:val="00036A4A"/>
    <w:rsid w:val="00037B01"/>
    <w:rsid w:val="00046570"/>
    <w:rsid w:val="00046DE4"/>
    <w:rsid w:val="000621DD"/>
    <w:rsid w:val="00063CF7"/>
    <w:rsid w:val="00070309"/>
    <w:rsid w:val="000735A8"/>
    <w:rsid w:val="000737BB"/>
    <w:rsid w:val="00076F1F"/>
    <w:rsid w:val="00085C7C"/>
    <w:rsid w:val="000862CC"/>
    <w:rsid w:val="00092ED5"/>
    <w:rsid w:val="00093B1F"/>
    <w:rsid w:val="00093DD5"/>
    <w:rsid w:val="000943E1"/>
    <w:rsid w:val="00095057"/>
    <w:rsid w:val="00095393"/>
    <w:rsid w:val="000A0A8F"/>
    <w:rsid w:val="000A2F94"/>
    <w:rsid w:val="000A4ED7"/>
    <w:rsid w:val="000A5C3D"/>
    <w:rsid w:val="000A6BF7"/>
    <w:rsid w:val="000B1D32"/>
    <w:rsid w:val="000C01F4"/>
    <w:rsid w:val="000C0BA0"/>
    <w:rsid w:val="000C2DCB"/>
    <w:rsid w:val="000D0792"/>
    <w:rsid w:val="000D08CA"/>
    <w:rsid w:val="000D1F6F"/>
    <w:rsid w:val="000D78B0"/>
    <w:rsid w:val="000E3DA2"/>
    <w:rsid w:val="000E4299"/>
    <w:rsid w:val="000E5174"/>
    <w:rsid w:val="000E5B48"/>
    <w:rsid w:val="000E71CF"/>
    <w:rsid w:val="000E776B"/>
    <w:rsid w:val="000F067B"/>
    <w:rsid w:val="000F0F43"/>
    <w:rsid w:val="000F2347"/>
    <w:rsid w:val="000F547E"/>
    <w:rsid w:val="000F732C"/>
    <w:rsid w:val="00101330"/>
    <w:rsid w:val="00101658"/>
    <w:rsid w:val="00101A63"/>
    <w:rsid w:val="001114D2"/>
    <w:rsid w:val="00111B83"/>
    <w:rsid w:val="00117341"/>
    <w:rsid w:val="001223C4"/>
    <w:rsid w:val="00122409"/>
    <w:rsid w:val="00126291"/>
    <w:rsid w:val="00126CFC"/>
    <w:rsid w:val="001325E1"/>
    <w:rsid w:val="00132A4E"/>
    <w:rsid w:val="00137459"/>
    <w:rsid w:val="001421C4"/>
    <w:rsid w:val="0014377F"/>
    <w:rsid w:val="00144F2E"/>
    <w:rsid w:val="001456B0"/>
    <w:rsid w:val="00145C95"/>
    <w:rsid w:val="001465F7"/>
    <w:rsid w:val="001474AA"/>
    <w:rsid w:val="00154711"/>
    <w:rsid w:val="001561ED"/>
    <w:rsid w:val="001603A0"/>
    <w:rsid w:val="00160655"/>
    <w:rsid w:val="00162B41"/>
    <w:rsid w:val="00162DB3"/>
    <w:rsid w:val="001634B2"/>
    <w:rsid w:val="001656C0"/>
    <w:rsid w:val="0017313F"/>
    <w:rsid w:val="001733A1"/>
    <w:rsid w:val="001735AF"/>
    <w:rsid w:val="00175185"/>
    <w:rsid w:val="001815BA"/>
    <w:rsid w:val="00183064"/>
    <w:rsid w:val="00183762"/>
    <w:rsid w:val="0018406A"/>
    <w:rsid w:val="001860D4"/>
    <w:rsid w:val="00186260"/>
    <w:rsid w:val="0019093E"/>
    <w:rsid w:val="001925B6"/>
    <w:rsid w:val="00197170"/>
    <w:rsid w:val="001A3861"/>
    <w:rsid w:val="001A5FB2"/>
    <w:rsid w:val="001B20B7"/>
    <w:rsid w:val="001B3AED"/>
    <w:rsid w:val="001B6A04"/>
    <w:rsid w:val="001C0317"/>
    <w:rsid w:val="001C0CAE"/>
    <w:rsid w:val="001C0FF7"/>
    <w:rsid w:val="001C441F"/>
    <w:rsid w:val="001C4840"/>
    <w:rsid w:val="001C597B"/>
    <w:rsid w:val="001C639E"/>
    <w:rsid w:val="001C71BE"/>
    <w:rsid w:val="001D4EB6"/>
    <w:rsid w:val="001D5F10"/>
    <w:rsid w:val="001D758A"/>
    <w:rsid w:val="001E0050"/>
    <w:rsid w:val="001E3FE1"/>
    <w:rsid w:val="001F1E3C"/>
    <w:rsid w:val="001F5C56"/>
    <w:rsid w:val="00201380"/>
    <w:rsid w:val="0020154B"/>
    <w:rsid w:val="00202970"/>
    <w:rsid w:val="0020367F"/>
    <w:rsid w:val="00213E01"/>
    <w:rsid w:val="00221ED9"/>
    <w:rsid w:val="002255C7"/>
    <w:rsid w:val="00225F30"/>
    <w:rsid w:val="00230515"/>
    <w:rsid w:val="002330CF"/>
    <w:rsid w:val="00237A08"/>
    <w:rsid w:val="00244A12"/>
    <w:rsid w:val="00244A5D"/>
    <w:rsid w:val="002468D4"/>
    <w:rsid w:val="00247D02"/>
    <w:rsid w:val="00247D56"/>
    <w:rsid w:val="00251795"/>
    <w:rsid w:val="00253943"/>
    <w:rsid w:val="00253F24"/>
    <w:rsid w:val="00254E56"/>
    <w:rsid w:val="00255CB5"/>
    <w:rsid w:val="002570B0"/>
    <w:rsid w:val="00257428"/>
    <w:rsid w:val="0026771D"/>
    <w:rsid w:val="002677FB"/>
    <w:rsid w:val="00272D86"/>
    <w:rsid w:val="0027646E"/>
    <w:rsid w:val="00277B04"/>
    <w:rsid w:val="00281570"/>
    <w:rsid w:val="00282C89"/>
    <w:rsid w:val="0028535F"/>
    <w:rsid w:val="00291D22"/>
    <w:rsid w:val="00292038"/>
    <w:rsid w:val="00297815"/>
    <w:rsid w:val="002A1072"/>
    <w:rsid w:val="002A5A79"/>
    <w:rsid w:val="002A73DE"/>
    <w:rsid w:val="002B1257"/>
    <w:rsid w:val="002B2C14"/>
    <w:rsid w:val="002C1EA9"/>
    <w:rsid w:val="002C2AA3"/>
    <w:rsid w:val="002C3BCF"/>
    <w:rsid w:val="002C6AD8"/>
    <w:rsid w:val="002D00FB"/>
    <w:rsid w:val="002D0C85"/>
    <w:rsid w:val="002D1F9A"/>
    <w:rsid w:val="002D7951"/>
    <w:rsid w:val="002D7974"/>
    <w:rsid w:val="002E1F2E"/>
    <w:rsid w:val="002E60A9"/>
    <w:rsid w:val="002F06F1"/>
    <w:rsid w:val="002F4545"/>
    <w:rsid w:val="00303431"/>
    <w:rsid w:val="003100BC"/>
    <w:rsid w:val="00311C0B"/>
    <w:rsid w:val="00321774"/>
    <w:rsid w:val="00323437"/>
    <w:rsid w:val="00324F19"/>
    <w:rsid w:val="00327C26"/>
    <w:rsid w:val="00330E8D"/>
    <w:rsid w:val="00331E49"/>
    <w:rsid w:val="00333EA4"/>
    <w:rsid w:val="0034342F"/>
    <w:rsid w:val="00343953"/>
    <w:rsid w:val="00343A2F"/>
    <w:rsid w:val="00345618"/>
    <w:rsid w:val="00346E04"/>
    <w:rsid w:val="00350C88"/>
    <w:rsid w:val="00355544"/>
    <w:rsid w:val="0035626A"/>
    <w:rsid w:val="00366E16"/>
    <w:rsid w:val="0036715C"/>
    <w:rsid w:val="0037089E"/>
    <w:rsid w:val="00371818"/>
    <w:rsid w:val="00372498"/>
    <w:rsid w:val="00374B3C"/>
    <w:rsid w:val="003756F0"/>
    <w:rsid w:val="0037573C"/>
    <w:rsid w:val="003758E3"/>
    <w:rsid w:val="00382AF6"/>
    <w:rsid w:val="0038359F"/>
    <w:rsid w:val="003840C5"/>
    <w:rsid w:val="00387D52"/>
    <w:rsid w:val="00387DE2"/>
    <w:rsid w:val="00392029"/>
    <w:rsid w:val="00392A91"/>
    <w:rsid w:val="00393EA1"/>
    <w:rsid w:val="00394A58"/>
    <w:rsid w:val="0039781F"/>
    <w:rsid w:val="003A1518"/>
    <w:rsid w:val="003A1C8D"/>
    <w:rsid w:val="003A1CA3"/>
    <w:rsid w:val="003A5EBC"/>
    <w:rsid w:val="003B004E"/>
    <w:rsid w:val="003B1AC7"/>
    <w:rsid w:val="003B1DE4"/>
    <w:rsid w:val="003B3BA6"/>
    <w:rsid w:val="003B5D54"/>
    <w:rsid w:val="003B7248"/>
    <w:rsid w:val="003D5341"/>
    <w:rsid w:val="003D6690"/>
    <w:rsid w:val="003D673F"/>
    <w:rsid w:val="003D6DCF"/>
    <w:rsid w:val="003E2B19"/>
    <w:rsid w:val="003E3B68"/>
    <w:rsid w:val="003E5418"/>
    <w:rsid w:val="003E6360"/>
    <w:rsid w:val="003F1B1D"/>
    <w:rsid w:val="003F40A2"/>
    <w:rsid w:val="003F6F4A"/>
    <w:rsid w:val="004001FE"/>
    <w:rsid w:val="004030C6"/>
    <w:rsid w:val="00403C17"/>
    <w:rsid w:val="00403CC4"/>
    <w:rsid w:val="0040412E"/>
    <w:rsid w:val="004044AC"/>
    <w:rsid w:val="00410B8D"/>
    <w:rsid w:val="0041503C"/>
    <w:rsid w:val="00416B8B"/>
    <w:rsid w:val="004225F9"/>
    <w:rsid w:val="004237F5"/>
    <w:rsid w:val="004247FA"/>
    <w:rsid w:val="00426939"/>
    <w:rsid w:val="00427809"/>
    <w:rsid w:val="00430756"/>
    <w:rsid w:val="0043607F"/>
    <w:rsid w:val="00437BE5"/>
    <w:rsid w:val="00440EFF"/>
    <w:rsid w:val="00440FF0"/>
    <w:rsid w:val="004430D6"/>
    <w:rsid w:val="004540FD"/>
    <w:rsid w:val="004558ED"/>
    <w:rsid w:val="00455B40"/>
    <w:rsid w:val="00456614"/>
    <w:rsid w:val="00462065"/>
    <w:rsid w:val="00464B7B"/>
    <w:rsid w:val="0046696C"/>
    <w:rsid w:val="004675B3"/>
    <w:rsid w:val="00470B9E"/>
    <w:rsid w:val="004712BB"/>
    <w:rsid w:val="004731CD"/>
    <w:rsid w:val="0047366F"/>
    <w:rsid w:val="00480B28"/>
    <w:rsid w:val="00480BE8"/>
    <w:rsid w:val="0048296D"/>
    <w:rsid w:val="00487638"/>
    <w:rsid w:val="004903D7"/>
    <w:rsid w:val="0049467C"/>
    <w:rsid w:val="00495841"/>
    <w:rsid w:val="0049686C"/>
    <w:rsid w:val="004A0D0C"/>
    <w:rsid w:val="004A14EE"/>
    <w:rsid w:val="004A3856"/>
    <w:rsid w:val="004A50FF"/>
    <w:rsid w:val="004A5A8D"/>
    <w:rsid w:val="004B052D"/>
    <w:rsid w:val="004B1453"/>
    <w:rsid w:val="004B3B89"/>
    <w:rsid w:val="004B5160"/>
    <w:rsid w:val="004C20A8"/>
    <w:rsid w:val="004C371B"/>
    <w:rsid w:val="004C68FC"/>
    <w:rsid w:val="004D07EE"/>
    <w:rsid w:val="004D1A66"/>
    <w:rsid w:val="004D459E"/>
    <w:rsid w:val="004D61DF"/>
    <w:rsid w:val="004D6E36"/>
    <w:rsid w:val="004D761A"/>
    <w:rsid w:val="004D7A73"/>
    <w:rsid w:val="004E0B96"/>
    <w:rsid w:val="004E0C00"/>
    <w:rsid w:val="004E39EF"/>
    <w:rsid w:val="004E3B8B"/>
    <w:rsid w:val="004F3B69"/>
    <w:rsid w:val="004F5542"/>
    <w:rsid w:val="004F5AE9"/>
    <w:rsid w:val="004F5E9D"/>
    <w:rsid w:val="00500551"/>
    <w:rsid w:val="00500B0B"/>
    <w:rsid w:val="00510684"/>
    <w:rsid w:val="00513A31"/>
    <w:rsid w:val="0051416D"/>
    <w:rsid w:val="0051630E"/>
    <w:rsid w:val="005168B0"/>
    <w:rsid w:val="00516E92"/>
    <w:rsid w:val="00520182"/>
    <w:rsid w:val="00520995"/>
    <w:rsid w:val="00521C6E"/>
    <w:rsid w:val="00521E19"/>
    <w:rsid w:val="00521EA9"/>
    <w:rsid w:val="0052389A"/>
    <w:rsid w:val="00523940"/>
    <w:rsid w:val="00523BCA"/>
    <w:rsid w:val="00525ADC"/>
    <w:rsid w:val="00525B4F"/>
    <w:rsid w:val="00525EF5"/>
    <w:rsid w:val="00526086"/>
    <w:rsid w:val="0052742A"/>
    <w:rsid w:val="0052797F"/>
    <w:rsid w:val="00527ECC"/>
    <w:rsid w:val="0053363E"/>
    <w:rsid w:val="00533914"/>
    <w:rsid w:val="00535250"/>
    <w:rsid w:val="005362AF"/>
    <w:rsid w:val="005375CA"/>
    <w:rsid w:val="00541448"/>
    <w:rsid w:val="00543940"/>
    <w:rsid w:val="00543DC6"/>
    <w:rsid w:val="00544557"/>
    <w:rsid w:val="00553467"/>
    <w:rsid w:val="00553E25"/>
    <w:rsid w:val="0055699E"/>
    <w:rsid w:val="00557848"/>
    <w:rsid w:val="0056088B"/>
    <w:rsid w:val="00563A46"/>
    <w:rsid w:val="00564512"/>
    <w:rsid w:val="0057291A"/>
    <w:rsid w:val="005731B7"/>
    <w:rsid w:val="00574BA2"/>
    <w:rsid w:val="00577C40"/>
    <w:rsid w:val="005803FE"/>
    <w:rsid w:val="00581B24"/>
    <w:rsid w:val="00582E5F"/>
    <w:rsid w:val="00585E04"/>
    <w:rsid w:val="00592784"/>
    <w:rsid w:val="00593D68"/>
    <w:rsid w:val="005A00D7"/>
    <w:rsid w:val="005A3B2A"/>
    <w:rsid w:val="005A4E2B"/>
    <w:rsid w:val="005A577D"/>
    <w:rsid w:val="005A5D92"/>
    <w:rsid w:val="005A6D96"/>
    <w:rsid w:val="005A6FB7"/>
    <w:rsid w:val="005A73A4"/>
    <w:rsid w:val="005B1418"/>
    <w:rsid w:val="005B1E58"/>
    <w:rsid w:val="005B300C"/>
    <w:rsid w:val="005B3832"/>
    <w:rsid w:val="005C0495"/>
    <w:rsid w:val="005C38A4"/>
    <w:rsid w:val="005D14A1"/>
    <w:rsid w:val="005D1724"/>
    <w:rsid w:val="005D283B"/>
    <w:rsid w:val="005D2A22"/>
    <w:rsid w:val="005D3D08"/>
    <w:rsid w:val="005D3E5E"/>
    <w:rsid w:val="005D47FA"/>
    <w:rsid w:val="005D61D7"/>
    <w:rsid w:val="005D7078"/>
    <w:rsid w:val="005D7173"/>
    <w:rsid w:val="005D7C67"/>
    <w:rsid w:val="005E02D2"/>
    <w:rsid w:val="005E134C"/>
    <w:rsid w:val="005E25D0"/>
    <w:rsid w:val="005E2FBE"/>
    <w:rsid w:val="005F3334"/>
    <w:rsid w:val="005F3754"/>
    <w:rsid w:val="005F3AA7"/>
    <w:rsid w:val="005F3AD5"/>
    <w:rsid w:val="00600F09"/>
    <w:rsid w:val="00602A18"/>
    <w:rsid w:val="00604365"/>
    <w:rsid w:val="00604383"/>
    <w:rsid w:val="00605B4C"/>
    <w:rsid w:val="00613D3A"/>
    <w:rsid w:val="00613D3F"/>
    <w:rsid w:val="006158A4"/>
    <w:rsid w:val="006161F5"/>
    <w:rsid w:val="0062116A"/>
    <w:rsid w:val="006272D3"/>
    <w:rsid w:val="00627761"/>
    <w:rsid w:val="006418A0"/>
    <w:rsid w:val="00642E48"/>
    <w:rsid w:val="0064616D"/>
    <w:rsid w:val="0065210D"/>
    <w:rsid w:val="0065455A"/>
    <w:rsid w:val="00660F94"/>
    <w:rsid w:val="006625C5"/>
    <w:rsid w:val="00664C15"/>
    <w:rsid w:val="00672FB1"/>
    <w:rsid w:val="00676E8C"/>
    <w:rsid w:val="0068007B"/>
    <w:rsid w:val="0068704F"/>
    <w:rsid w:val="00695E5D"/>
    <w:rsid w:val="0069768A"/>
    <w:rsid w:val="0069795A"/>
    <w:rsid w:val="00697F9F"/>
    <w:rsid w:val="006A513A"/>
    <w:rsid w:val="006B2A28"/>
    <w:rsid w:val="006B4323"/>
    <w:rsid w:val="006B5087"/>
    <w:rsid w:val="006B706F"/>
    <w:rsid w:val="006C19C0"/>
    <w:rsid w:val="006C2EFB"/>
    <w:rsid w:val="006C6C14"/>
    <w:rsid w:val="006C7730"/>
    <w:rsid w:val="006D15DB"/>
    <w:rsid w:val="006D487D"/>
    <w:rsid w:val="006D649A"/>
    <w:rsid w:val="006D6A16"/>
    <w:rsid w:val="006D7E44"/>
    <w:rsid w:val="006E076E"/>
    <w:rsid w:val="006E07FA"/>
    <w:rsid w:val="006E43AF"/>
    <w:rsid w:val="006E53EE"/>
    <w:rsid w:val="006E7CA0"/>
    <w:rsid w:val="00701AA9"/>
    <w:rsid w:val="00702EDD"/>
    <w:rsid w:val="007117B9"/>
    <w:rsid w:val="0072289C"/>
    <w:rsid w:val="0072301F"/>
    <w:rsid w:val="00723B6A"/>
    <w:rsid w:val="00724BFE"/>
    <w:rsid w:val="00726397"/>
    <w:rsid w:val="007266F0"/>
    <w:rsid w:val="00732EEA"/>
    <w:rsid w:val="00735860"/>
    <w:rsid w:val="007375FD"/>
    <w:rsid w:val="00741332"/>
    <w:rsid w:val="00745BC3"/>
    <w:rsid w:val="0075262F"/>
    <w:rsid w:val="00753B68"/>
    <w:rsid w:val="0075487F"/>
    <w:rsid w:val="00755362"/>
    <w:rsid w:val="00757EC3"/>
    <w:rsid w:val="00762C3A"/>
    <w:rsid w:val="00763C45"/>
    <w:rsid w:val="00773D15"/>
    <w:rsid w:val="007743B9"/>
    <w:rsid w:val="00775BEB"/>
    <w:rsid w:val="00784751"/>
    <w:rsid w:val="00785DDF"/>
    <w:rsid w:val="00786FA8"/>
    <w:rsid w:val="00787A40"/>
    <w:rsid w:val="00790A7A"/>
    <w:rsid w:val="00793A6C"/>
    <w:rsid w:val="007962C1"/>
    <w:rsid w:val="007A3432"/>
    <w:rsid w:val="007A345D"/>
    <w:rsid w:val="007A6F71"/>
    <w:rsid w:val="007A779A"/>
    <w:rsid w:val="007A7F00"/>
    <w:rsid w:val="007B2A67"/>
    <w:rsid w:val="007B38A7"/>
    <w:rsid w:val="007B48E7"/>
    <w:rsid w:val="007B7096"/>
    <w:rsid w:val="007B7C55"/>
    <w:rsid w:val="007C3DB4"/>
    <w:rsid w:val="007D0F7E"/>
    <w:rsid w:val="007D29A1"/>
    <w:rsid w:val="007D3F21"/>
    <w:rsid w:val="007D4F93"/>
    <w:rsid w:val="007D5AC9"/>
    <w:rsid w:val="007D6158"/>
    <w:rsid w:val="007E2286"/>
    <w:rsid w:val="007E2CFB"/>
    <w:rsid w:val="007E65B7"/>
    <w:rsid w:val="007E7F98"/>
    <w:rsid w:val="007F005D"/>
    <w:rsid w:val="007F02C0"/>
    <w:rsid w:val="007F18E1"/>
    <w:rsid w:val="007F1F90"/>
    <w:rsid w:val="007F3121"/>
    <w:rsid w:val="007F3E54"/>
    <w:rsid w:val="007F5E58"/>
    <w:rsid w:val="0080126F"/>
    <w:rsid w:val="008016B1"/>
    <w:rsid w:val="0080299F"/>
    <w:rsid w:val="00804BC6"/>
    <w:rsid w:val="00806921"/>
    <w:rsid w:val="00807B0D"/>
    <w:rsid w:val="00810A36"/>
    <w:rsid w:val="008149E4"/>
    <w:rsid w:val="00815AE0"/>
    <w:rsid w:val="0081797A"/>
    <w:rsid w:val="008179C5"/>
    <w:rsid w:val="00822375"/>
    <w:rsid w:val="00822F38"/>
    <w:rsid w:val="00823D2C"/>
    <w:rsid w:val="00826421"/>
    <w:rsid w:val="00827642"/>
    <w:rsid w:val="0082785A"/>
    <w:rsid w:val="008345D0"/>
    <w:rsid w:val="00835396"/>
    <w:rsid w:val="00835572"/>
    <w:rsid w:val="00841F13"/>
    <w:rsid w:val="008423A4"/>
    <w:rsid w:val="00847389"/>
    <w:rsid w:val="0084795E"/>
    <w:rsid w:val="00856872"/>
    <w:rsid w:val="0086026B"/>
    <w:rsid w:val="0086154B"/>
    <w:rsid w:val="00861A65"/>
    <w:rsid w:val="00862EFA"/>
    <w:rsid w:val="00863E8F"/>
    <w:rsid w:val="0086626B"/>
    <w:rsid w:val="00867B02"/>
    <w:rsid w:val="00871033"/>
    <w:rsid w:val="00871147"/>
    <w:rsid w:val="00876246"/>
    <w:rsid w:val="008776FC"/>
    <w:rsid w:val="00877CD6"/>
    <w:rsid w:val="00880447"/>
    <w:rsid w:val="00880F0A"/>
    <w:rsid w:val="008851C7"/>
    <w:rsid w:val="00890BB7"/>
    <w:rsid w:val="008949CF"/>
    <w:rsid w:val="00894F2B"/>
    <w:rsid w:val="0089559C"/>
    <w:rsid w:val="00895A97"/>
    <w:rsid w:val="00897565"/>
    <w:rsid w:val="008A0CB3"/>
    <w:rsid w:val="008B4554"/>
    <w:rsid w:val="008B5721"/>
    <w:rsid w:val="008B5C12"/>
    <w:rsid w:val="008B7D6C"/>
    <w:rsid w:val="008D0CDB"/>
    <w:rsid w:val="008D2FC7"/>
    <w:rsid w:val="008D4DFF"/>
    <w:rsid w:val="008D5391"/>
    <w:rsid w:val="008D74FC"/>
    <w:rsid w:val="008D7B57"/>
    <w:rsid w:val="008E2E97"/>
    <w:rsid w:val="008E33C8"/>
    <w:rsid w:val="008F1A15"/>
    <w:rsid w:val="008F3D53"/>
    <w:rsid w:val="008F773C"/>
    <w:rsid w:val="00901937"/>
    <w:rsid w:val="00904D05"/>
    <w:rsid w:val="0090653F"/>
    <w:rsid w:val="00911901"/>
    <w:rsid w:val="00912347"/>
    <w:rsid w:val="00913AE8"/>
    <w:rsid w:val="0091620B"/>
    <w:rsid w:val="00920D5A"/>
    <w:rsid w:val="009236F6"/>
    <w:rsid w:val="00923DEE"/>
    <w:rsid w:val="00923E50"/>
    <w:rsid w:val="0092695D"/>
    <w:rsid w:val="00927CFD"/>
    <w:rsid w:val="00933A15"/>
    <w:rsid w:val="009341A0"/>
    <w:rsid w:val="00935843"/>
    <w:rsid w:val="00940693"/>
    <w:rsid w:val="009458BD"/>
    <w:rsid w:val="00945AEA"/>
    <w:rsid w:val="0094718D"/>
    <w:rsid w:val="00952F6C"/>
    <w:rsid w:val="00954EA3"/>
    <w:rsid w:val="00956687"/>
    <w:rsid w:val="00963B7B"/>
    <w:rsid w:val="00967D98"/>
    <w:rsid w:val="00967ED0"/>
    <w:rsid w:val="0097123C"/>
    <w:rsid w:val="00973462"/>
    <w:rsid w:val="00980597"/>
    <w:rsid w:val="009912D8"/>
    <w:rsid w:val="00993018"/>
    <w:rsid w:val="00994FA4"/>
    <w:rsid w:val="00995586"/>
    <w:rsid w:val="009957A8"/>
    <w:rsid w:val="009966B5"/>
    <w:rsid w:val="009A0B25"/>
    <w:rsid w:val="009A2DE9"/>
    <w:rsid w:val="009B04FF"/>
    <w:rsid w:val="009B0A35"/>
    <w:rsid w:val="009B0E7B"/>
    <w:rsid w:val="009B23AA"/>
    <w:rsid w:val="009B2AC8"/>
    <w:rsid w:val="009B5058"/>
    <w:rsid w:val="009B5B51"/>
    <w:rsid w:val="009C0258"/>
    <w:rsid w:val="009C1CC4"/>
    <w:rsid w:val="009C1DFD"/>
    <w:rsid w:val="009C298B"/>
    <w:rsid w:val="009C3AC9"/>
    <w:rsid w:val="009C4EE7"/>
    <w:rsid w:val="009C5AE6"/>
    <w:rsid w:val="009C5F95"/>
    <w:rsid w:val="009D010D"/>
    <w:rsid w:val="009D0468"/>
    <w:rsid w:val="009E34CF"/>
    <w:rsid w:val="009E43C4"/>
    <w:rsid w:val="009E5E33"/>
    <w:rsid w:val="009F15D7"/>
    <w:rsid w:val="009F36CD"/>
    <w:rsid w:val="009F53AA"/>
    <w:rsid w:val="00A019E3"/>
    <w:rsid w:val="00A01A11"/>
    <w:rsid w:val="00A01A43"/>
    <w:rsid w:val="00A03EFE"/>
    <w:rsid w:val="00A1032B"/>
    <w:rsid w:val="00A1698C"/>
    <w:rsid w:val="00A169DB"/>
    <w:rsid w:val="00A22834"/>
    <w:rsid w:val="00A22E78"/>
    <w:rsid w:val="00A26076"/>
    <w:rsid w:val="00A3088C"/>
    <w:rsid w:val="00A33949"/>
    <w:rsid w:val="00A42D71"/>
    <w:rsid w:val="00A433DB"/>
    <w:rsid w:val="00A46706"/>
    <w:rsid w:val="00A47722"/>
    <w:rsid w:val="00A50532"/>
    <w:rsid w:val="00A51C29"/>
    <w:rsid w:val="00A55EF4"/>
    <w:rsid w:val="00A577F0"/>
    <w:rsid w:val="00A65E0C"/>
    <w:rsid w:val="00A6704B"/>
    <w:rsid w:val="00A714FF"/>
    <w:rsid w:val="00A74C9D"/>
    <w:rsid w:val="00A74FE8"/>
    <w:rsid w:val="00A81430"/>
    <w:rsid w:val="00A815EF"/>
    <w:rsid w:val="00A822A6"/>
    <w:rsid w:val="00A8271C"/>
    <w:rsid w:val="00A83B7A"/>
    <w:rsid w:val="00A87874"/>
    <w:rsid w:val="00A94789"/>
    <w:rsid w:val="00A95A04"/>
    <w:rsid w:val="00A96F48"/>
    <w:rsid w:val="00A971EA"/>
    <w:rsid w:val="00AA0234"/>
    <w:rsid w:val="00AA07F8"/>
    <w:rsid w:val="00AA2AA7"/>
    <w:rsid w:val="00AA30E6"/>
    <w:rsid w:val="00AA3287"/>
    <w:rsid w:val="00AA3BE6"/>
    <w:rsid w:val="00AA78E0"/>
    <w:rsid w:val="00AB080A"/>
    <w:rsid w:val="00AB5739"/>
    <w:rsid w:val="00AC34D6"/>
    <w:rsid w:val="00AC7CD9"/>
    <w:rsid w:val="00AD25F2"/>
    <w:rsid w:val="00AE0BA3"/>
    <w:rsid w:val="00AE24A3"/>
    <w:rsid w:val="00AE7D35"/>
    <w:rsid w:val="00AF039E"/>
    <w:rsid w:val="00AF04A1"/>
    <w:rsid w:val="00AF32E6"/>
    <w:rsid w:val="00AF60E6"/>
    <w:rsid w:val="00B00B83"/>
    <w:rsid w:val="00B0656D"/>
    <w:rsid w:val="00B06FDA"/>
    <w:rsid w:val="00B15025"/>
    <w:rsid w:val="00B1663E"/>
    <w:rsid w:val="00B16C17"/>
    <w:rsid w:val="00B1785D"/>
    <w:rsid w:val="00B24D61"/>
    <w:rsid w:val="00B338BE"/>
    <w:rsid w:val="00B342E0"/>
    <w:rsid w:val="00B3720E"/>
    <w:rsid w:val="00B40214"/>
    <w:rsid w:val="00B426BE"/>
    <w:rsid w:val="00B428A2"/>
    <w:rsid w:val="00B44AC1"/>
    <w:rsid w:val="00B4550D"/>
    <w:rsid w:val="00B51C72"/>
    <w:rsid w:val="00B538F5"/>
    <w:rsid w:val="00B64A4F"/>
    <w:rsid w:val="00B65178"/>
    <w:rsid w:val="00B71191"/>
    <w:rsid w:val="00B7139A"/>
    <w:rsid w:val="00B72863"/>
    <w:rsid w:val="00B72B3B"/>
    <w:rsid w:val="00B731C1"/>
    <w:rsid w:val="00B740D3"/>
    <w:rsid w:val="00B809C4"/>
    <w:rsid w:val="00B81F2A"/>
    <w:rsid w:val="00B92DB6"/>
    <w:rsid w:val="00B97992"/>
    <w:rsid w:val="00BA02D2"/>
    <w:rsid w:val="00BA3C58"/>
    <w:rsid w:val="00BB190C"/>
    <w:rsid w:val="00BB416B"/>
    <w:rsid w:val="00BB760F"/>
    <w:rsid w:val="00BB7C51"/>
    <w:rsid w:val="00BC10A3"/>
    <w:rsid w:val="00BC3533"/>
    <w:rsid w:val="00BC3FBB"/>
    <w:rsid w:val="00BC4D69"/>
    <w:rsid w:val="00BC6C4C"/>
    <w:rsid w:val="00BD0EA2"/>
    <w:rsid w:val="00BD26FB"/>
    <w:rsid w:val="00BD2F17"/>
    <w:rsid w:val="00BD38C4"/>
    <w:rsid w:val="00BD5B28"/>
    <w:rsid w:val="00BD5E81"/>
    <w:rsid w:val="00BE0F6C"/>
    <w:rsid w:val="00BE0F97"/>
    <w:rsid w:val="00BE142E"/>
    <w:rsid w:val="00BE2064"/>
    <w:rsid w:val="00BE2CAD"/>
    <w:rsid w:val="00BE34EF"/>
    <w:rsid w:val="00BE61B1"/>
    <w:rsid w:val="00BF337A"/>
    <w:rsid w:val="00BF3A05"/>
    <w:rsid w:val="00BF4169"/>
    <w:rsid w:val="00BF5C07"/>
    <w:rsid w:val="00C0144E"/>
    <w:rsid w:val="00C01561"/>
    <w:rsid w:val="00C045A3"/>
    <w:rsid w:val="00C05276"/>
    <w:rsid w:val="00C06456"/>
    <w:rsid w:val="00C06B29"/>
    <w:rsid w:val="00C10BBF"/>
    <w:rsid w:val="00C10BFF"/>
    <w:rsid w:val="00C11AD2"/>
    <w:rsid w:val="00C11C90"/>
    <w:rsid w:val="00C20BF1"/>
    <w:rsid w:val="00C2316B"/>
    <w:rsid w:val="00C23E01"/>
    <w:rsid w:val="00C25472"/>
    <w:rsid w:val="00C276AF"/>
    <w:rsid w:val="00C2772C"/>
    <w:rsid w:val="00C334D4"/>
    <w:rsid w:val="00C34284"/>
    <w:rsid w:val="00C368D0"/>
    <w:rsid w:val="00C3720D"/>
    <w:rsid w:val="00C450AC"/>
    <w:rsid w:val="00C45534"/>
    <w:rsid w:val="00C55FF3"/>
    <w:rsid w:val="00C56001"/>
    <w:rsid w:val="00C56915"/>
    <w:rsid w:val="00C60507"/>
    <w:rsid w:val="00C607F5"/>
    <w:rsid w:val="00C654D7"/>
    <w:rsid w:val="00C65FBD"/>
    <w:rsid w:val="00C75A55"/>
    <w:rsid w:val="00C804F9"/>
    <w:rsid w:val="00C8434D"/>
    <w:rsid w:val="00C90CD2"/>
    <w:rsid w:val="00C94F63"/>
    <w:rsid w:val="00C956F6"/>
    <w:rsid w:val="00C97F0B"/>
    <w:rsid w:val="00CA257B"/>
    <w:rsid w:val="00CA3DAC"/>
    <w:rsid w:val="00CA6E60"/>
    <w:rsid w:val="00CA7D1E"/>
    <w:rsid w:val="00CB10D1"/>
    <w:rsid w:val="00CB4A64"/>
    <w:rsid w:val="00CB4D41"/>
    <w:rsid w:val="00CB5554"/>
    <w:rsid w:val="00CC4BC0"/>
    <w:rsid w:val="00CC5BED"/>
    <w:rsid w:val="00CD0283"/>
    <w:rsid w:val="00CD1CD5"/>
    <w:rsid w:val="00CD48A2"/>
    <w:rsid w:val="00CE0EF0"/>
    <w:rsid w:val="00CE3713"/>
    <w:rsid w:val="00CE4AF3"/>
    <w:rsid w:val="00CE4ED5"/>
    <w:rsid w:val="00CE77B9"/>
    <w:rsid w:val="00CF48AB"/>
    <w:rsid w:val="00CF7837"/>
    <w:rsid w:val="00D00CCD"/>
    <w:rsid w:val="00D032D5"/>
    <w:rsid w:val="00D0746E"/>
    <w:rsid w:val="00D108E6"/>
    <w:rsid w:val="00D137F7"/>
    <w:rsid w:val="00D1773F"/>
    <w:rsid w:val="00D2170C"/>
    <w:rsid w:val="00D243D8"/>
    <w:rsid w:val="00D27513"/>
    <w:rsid w:val="00D31131"/>
    <w:rsid w:val="00D318F2"/>
    <w:rsid w:val="00D327F5"/>
    <w:rsid w:val="00D379D0"/>
    <w:rsid w:val="00D4034D"/>
    <w:rsid w:val="00D40695"/>
    <w:rsid w:val="00D43459"/>
    <w:rsid w:val="00D45859"/>
    <w:rsid w:val="00D45DFC"/>
    <w:rsid w:val="00D50D8F"/>
    <w:rsid w:val="00D5252B"/>
    <w:rsid w:val="00D56540"/>
    <w:rsid w:val="00D604DE"/>
    <w:rsid w:val="00D612A3"/>
    <w:rsid w:val="00D6570B"/>
    <w:rsid w:val="00D676B0"/>
    <w:rsid w:val="00D705DB"/>
    <w:rsid w:val="00D70A08"/>
    <w:rsid w:val="00D70FD8"/>
    <w:rsid w:val="00D71488"/>
    <w:rsid w:val="00D740AA"/>
    <w:rsid w:val="00D74963"/>
    <w:rsid w:val="00D772E3"/>
    <w:rsid w:val="00D77C70"/>
    <w:rsid w:val="00D81FC0"/>
    <w:rsid w:val="00D8470B"/>
    <w:rsid w:val="00D86399"/>
    <w:rsid w:val="00D90E99"/>
    <w:rsid w:val="00D91639"/>
    <w:rsid w:val="00D92A0E"/>
    <w:rsid w:val="00D93A9D"/>
    <w:rsid w:val="00D94458"/>
    <w:rsid w:val="00D9473E"/>
    <w:rsid w:val="00D95C91"/>
    <w:rsid w:val="00D96B35"/>
    <w:rsid w:val="00D96C4D"/>
    <w:rsid w:val="00DA22B8"/>
    <w:rsid w:val="00DA2E72"/>
    <w:rsid w:val="00DA6C8C"/>
    <w:rsid w:val="00DB30CB"/>
    <w:rsid w:val="00DB414D"/>
    <w:rsid w:val="00DB4747"/>
    <w:rsid w:val="00DC2C7D"/>
    <w:rsid w:val="00DC41FD"/>
    <w:rsid w:val="00DC5B48"/>
    <w:rsid w:val="00DD04DA"/>
    <w:rsid w:val="00DD04FB"/>
    <w:rsid w:val="00DD087A"/>
    <w:rsid w:val="00DD27AD"/>
    <w:rsid w:val="00DD2AA1"/>
    <w:rsid w:val="00DD3225"/>
    <w:rsid w:val="00DD3D6F"/>
    <w:rsid w:val="00DD4CCE"/>
    <w:rsid w:val="00DD7113"/>
    <w:rsid w:val="00DE7ED4"/>
    <w:rsid w:val="00DF24F4"/>
    <w:rsid w:val="00DF6380"/>
    <w:rsid w:val="00DF6390"/>
    <w:rsid w:val="00DF6C63"/>
    <w:rsid w:val="00E00631"/>
    <w:rsid w:val="00E01671"/>
    <w:rsid w:val="00E0271E"/>
    <w:rsid w:val="00E102AE"/>
    <w:rsid w:val="00E10CAF"/>
    <w:rsid w:val="00E119C9"/>
    <w:rsid w:val="00E11C4A"/>
    <w:rsid w:val="00E1514A"/>
    <w:rsid w:val="00E1528E"/>
    <w:rsid w:val="00E17216"/>
    <w:rsid w:val="00E17B57"/>
    <w:rsid w:val="00E17EEB"/>
    <w:rsid w:val="00E209F5"/>
    <w:rsid w:val="00E218A8"/>
    <w:rsid w:val="00E21D4E"/>
    <w:rsid w:val="00E221FB"/>
    <w:rsid w:val="00E230CA"/>
    <w:rsid w:val="00E24540"/>
    <w:rsid w:val="00E248A3"/>
    <w:rsid w:val="00E25CC5"/>
    <w:rsid w:val="00E30515"/>
    <w:rsid w:val="00E347DA"/>
    <w:rsid w:val="00E42EA3"/>
    <w:rsid w:val="00E472E2"/>
    <w:rsid w:val="00E4784B"/>
    <w:rsid w:val="00E51D05"/>
    <w:rsid w:val="00E52C1B"/>
    <w:rsid w:val="00E548B2"/>
    <w:rsid w:val="00E563A0"/>
    <w:rsid w:val="00E6448F"/>
    <w:rsid w:val="00E64926"/>
    <w:rsid w:val="00E64B01"/>
    <w:rsid w:val="00E67310"/>
    <w:rsid w:val="00E7214B"/>
    <w:rsid w:val="00E72767"/>
    <w:rsid w:val="00E73C09"/>
    <w:rsid w:val="00E741CB"/>
    <w:rsid w:val="00E76D21"/>
    <w:rsid w:val="00E777B1"/>
    <w:rsid w:val="00E77CA5"/>
    <w:rsid w:val="00E80A5D"/>
    <w:rsid w:val="00E81DEB"/>
    <w:rsid w:val="00E83A8A"/>
    <w:rsid w:val="00E84B1F"/>
    <w:rsid w:val="00E948CD"/>
    <w:rsid w:val="00EA08B7"/>
    <w:rsid w:val="00EA0FB8"/>
    <w:rsid w:val="00EA15B3"/>
    <w:rsid w:val="00EA2D91"/>
    <w:rsid w:val="00EA483B"/>
    <w:rsid w:val="00EA51BF"/>
    <w:rsid w:val="00EA5C99"/>
    <w:rsid w:val="00EA651D"/>
    <w:rsid w:val="00EB0704"/>
    <w:rsid w:val="00EB1D4D"/>
    <w:rsid w:val="00EB37C8"/>
    <w:rsid w:val="00EB5583"/>
    <w:rsid w:val="00EB6455"/>
    <w:rsid w:val="00EB74A6"/>
    <w:rsid w:val="00EC5953"/>
    <w:rsid w:val="00EC5986"/>
    <w:rsid w:val="00ED0360"/>
    <w:rsid w:val="00ED3FA8"/>
    <w:rsid w:val="00ED43EB"/>
    <w:rsid w:val="00ED536D"/>
    <w:rsid w:val="00ED7890"/>
    <w:rsid w:val="00EE5486"/>
    <w:rsid w:val="00EE5E5C"/>
    <w:rsid w:val="00EF157F"/>
    <w:rsid w:val="00EF1A66"/>
    <w:rsid w:val="00EF1AA6"/>
    <w:rsid w:val="00EF1D49"/>
    <w:rsid w:val="00EF32C7"/>
    <w:rsid w:val="00EF3BAC"/>
    <w:rsid w:val="00F00709"/>
    <w:rsid w:val="00F024F3"/>
    <w:rsid w:val="00F03603"/>
    <w:rsid w:val="00F04421"/>
    <w:rsid w:val="00F053D5"/>
    <w:rsid w:val="00F07FDD"/>
    <w:rsid w:val="00F102E8"/>
    <w:rsid w:val="00F12433"/>
    <w:rsid w:val="00F157A4"/>
    <w:rsid w:val="00F20822"/>
    <w:rsid w:val="00F20D6E"/>
    <w:rsid w:val="00F21A37"/>
    <w:rsid w:val="00F21BC5"/>
    <w:rsid w:val="00F222F2"/>
    <w:rsid w:val="00F265D5"/>
    <w:rsid w:val="00F37958"/>
    <w:rsid w:val="00F37D7C"/>
    <w:rsid w:val="00F42AB7"/>
    <w:rsid w:val="00F47CE9"/>
    <w:rsid w:val="00F52A52"/>
    <w:rsid w:val="00F54C5E"/>
    <w:rsid w:val="00F553BD"/>
    <w:rsid w:val="00F6051C"/>
    <w:rsid w:val="00F61465"/>
    <w:rsid w:val="00F619D1"/>
    <w:rsid w:val="00F67925"/>
    <w:rsid w:val="00F73DAF"/>
    <w:rsid w:val="00F76039"/>
    <w:rsid w:val="00F7786D"/>
    <w:rsid w:val="00F77B98"/>
    <w:rsid w:val="00F91552"/>
    <w:rsid w:val="00F918BA"/>
    <w:rsid w:val="00F932ED"/>
    <w:rsid w:val="00F93681"/>
    <w:rsid w:val="00F94605"/>
    <w:rsid w:val="00F95199"/>
    <w:rsid w:val="00F9641E"/>
    <w:rsid w:val="00FA0069"/>
    <w:rsid w:val="00FA2596"/>
    <w:rsid w:val="00FA3B07"/>
    <w:rsid w:val="00FA53E1"/>
    <w:rsid w:val="00FB04BB"/>
    <w:rsid w:val="00FB38C9"/>
    <w:rsid w:val="00FB6B19"/>
    <w:rsid w:val="00FC123B"/>
    <w:rsid w:val="00FC2488"/>
    <w:rsid w:val="00FD2DB4"/>
    <w:rsid w:val="00FD4880"/>
    <w:rsid w:val="00FD59E0"/>
    <w:rsid w:val="00FD5D36"/>
    <w:rsid w:val="00FE0C75"/>
    <w:rsid w:val="00FE2568"/>
    <w:rsid w:val="00FF1A41"/>
    <w:rsid w:val="00FF6F7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3E25"/>
  </w:style>
  <w:style w:type="paragraph" w:styleId="NormalWeb">
    <w:name w:val="Normal (Web)"/>
    <w:basedOn w:val="Normal"/>
    <w:uiPriority w:val="99"/>
    <w:semiHidden/>
    <w:unhideWhenUsed/>
    <w:rsid w:val="0060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43"/>
  </w:style>
  <w:style w:type="paragraph" w:styleId="Footer">
    <w:name w:val="footer"/>
    <w:basedOn w:val="Normal"/>
    <w:link w:val="Foot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43"/>
  </w:style>
  <w:style w:type="paragraph" w:styleId="BalloonText">
    <w:name w:val="Balloon Text"/>
    <w:basedOn w:val="Normal"/>
    <w:link w:val="BalloonTextChar"/>
    <w:uiPriority w:val="99"/>
    <w:semiHidden/>
    <w:unhideWhenUsed/>
    <w:rsid w:val="00B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538F5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676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32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77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3E25"/>
  </w:style>
  <w:style w:type="paragraph" w:styleId="NormalWeb">
    <w:name w:val="Normal (Web)"/>
    <w:basedOn w:val="Normal"/>
    <w:uiPriority w:val="99"/>
    <w:semiHidden/>
    <w:unhideWhenUsed/>
    <w:rsid w:val="0060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43"/>
  </w:style>
  <w:style w:type="paragraph" w:styleId="Footer">
    <w:name w:val="footer"/>
    <w:basedOn w:val="Normal"/>
    <w:link w:val="Foot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43"/>
  </w:style>
  <w:style w:type="paragraph" w:styleId="BalloonText">
    <w:name w:val="Balloon Text"/>
    <w:basedOn w:val="Normal"/>
    <w:link w:val="BalloonTextChar"/>
    <w:uiPriority w:val="99"/>
    <w:semiHidden/>
    <w:unhideWhenUsed/>
    <w:rsid w:val="00B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538F5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676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54FD-85F6-4445-8AF3-AB2D6E9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Jareer</dc:creator>
  <cp:lastModifiedBy>Jareer Kassis</cp:lastModifiedBy>
  <cp:revision>2</cp:revision>
  <cp:lastPrinted>2013-08-21T14:51:00Z</cp:lastPrinted>
  <dcterms:created xsi:type="dcterms:W3CDTF">2014-06-20T14:33:00Z</dcterms:created>
  <dcterms:modified xsi:type="dcterms:W3CDTF">2014-06-20T14:33:00Z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zotero-version="4.0.10"&gt;&lt;session id="UxpjZKBV"/&gt;&lt;style id="http://www.zotero.org/styles/pnas"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