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4C" w:rsidRDefault="00DB044C" w:rsidP="00DB044C">
      <w:pPr>
        <w:spacing w:after="200" w:line="480" w:lineRule="auto"/>
        <w:jc w:val="center"/>
        <w:rPr>
          <w:rFonts w:eastAsia="Times New Roman" w:cs="Times New Roman"/>
          <w:b/>
          <w:szCs w:val="22"/>
          <w:lang w:val="en-US" w:eastAsia="it-IT"/>
        </w:rPr>
      </w:pPr>
      <w:r w:rsidRPr="00346536">
        <w:rPr>
          <w:rFonts w:eastAsia="Times New Roman" w:cs="Times New Roman"/>
          <w:b/>
          <w:szCs w:val="22"/>
          <w:lang w:val="en-US" w:eastAsia="it-IT"/>
        </w:rPr>
        <w:t>Appendix</w:t>
      </w:r>
      <w:r>
        <w:rPr>
          <w:rFonts w:eastAsia="Times New Roman" w:cs="Times New Roman"/>
          <w:b/>
          <w:szCs w:val="22"/>
          <w:lang w:val="en-US" w:eastAsia="it-IT"/>
        </w:rPr>
        <w:t xml:space="preserve"> S2</w:t>
      </w:r>
    </w:p>
    <w:p w:rsidR="00DB044C" w:rsidRPr="00DB044C" w:rsidRDefault="00DB044C" w:rsidP="00DB044C">
      <w:pPr>
        <w:spacing w:after="200" w:line="480" w:lineRule="auto"/>
        <w:rPr>
          <w:rFonts w:cs="Times New Roman"/>
          <w:b/>
          <w:bCs/>
          <w:i/>
          <w:color w:val="000000" w:themeColor="text1"/>
          <w:sz w:val="22"/>
          <w:szCs w:val="18"/>
        </w:rPr>
      </w:pPr>
      <w:r w:rsidRPr="00DB044C">
        <w:rPr>
          <w:rFonts w:cs="Times New Roman"/>
          <w:b/>
          <w:i/>
          <w:lang w:val="en-US"/>
        </w:rPr>
        <w:t>Available approaches for the evaluation of network inconsistency</w:t>
      </w:r>
    </w:p>
    <w:p w:rsidR="00DB044C" w:rsidRDefault="00DB044C" w:rsidP="00DB044C">
      <w:pPr>
        <w:spacing w:line="480" w:lineRule="auto"/>
        <w:rPr>
          <w:rFonts w:cs="Times New Roman"/>
        </w:rPr>
      </w:pPr>
      <w:r w:rsidRPr="00346536">
        <w:rPr>
          <w:rFonts w:cs="Times New Roman"/>
        </w:rPr>
        <w:t xml:space="preserve">Inconsistency in a network of interventions refers to important differences between the direct and indirect estimates (or between indirect estimates through different intermediate treatments). Here we describe briefly the most popular methods that have been suggested for the evaluation of statistical inconsistency. These approaches are based either on statistical tests (e.g. </w:t>
      </w:r>
      <w:r w:rsidRPr="00346536">
        <w:rPr>
          <w:rFonts w:cs="Times New Roman"/>
          <w:i/>
        </w:rPr>
        <w:t>z</w:t>
      </w:r>
      <w:r w:rsidRPr="00346536">
        <w:rPr>
          <w:rFonts w:cs="Times New Roman"/>
        </w:rPr>
        <w:t xml:space="preserve">-test, </w:t>
      </w:r>
      <w:r w:rsidRPr="00346536">
        <w:rPr>
          <w:rFonts w:cs="Times New Roman"/>
          <w:i/>
          <w:lang w:val="el-GR"/>
        </w:rPr>
        <w:t>χ</w:t>
      </w:r>
      <w:r w:rsidRPr="00346536">
        <w:rPr>
          <w:rFonts w:cs="Times New Roman"/>
          <w:i/>
          <w:vertAlign w:val="superscript"/>
          <w:lang w:val="en-US"/>
        </w:rPr>
        <w:t>2</w:t>
      </w:r>
      <w:r w:rsidRPr="00346536">
        <w:rPr>
          <w:rFonts w:cs="Times New Roman"/>
          <w:lang w:val="en-US"/>
        </w:rPr>
        <w:t>-test</w:t>
      </w:r>
      <w:r w:rsidRPr="00346536">
        <w:rPr>
          <w:rFonts w:cs="Times New Roman"/>
        </w:rPr>
        <w:t xml:space="preserve">) or on alternatives to the standard network meta-analysis model to allow for discrepancies between different sources of evidence. </w:t>
      </w:r>
    </w:p>
    <w:p w:rsidR="00DB044C" w:rsidRPr="00346536" w:rsidRDefault="00DB044C" w:rsidP="00DB044C">
      <w:pPr>
        <w:spacing w:line="480" w:lineRule="auto"/>
        <w:rPr>
          <w:rFonts w:cs="Times New Roman"/>
          <w:b/>
        </w:rPr>
      </w:pPr>
    </w:p>
    <w:p w:rsidR="00DB044C" w:rsidRPr="00346536" w:rsidRDefault="00DB044C" w:rsidP="00DB044C">
      <w:pPr>
        <w:spacing w:line="480" w:lineRule="auto"/>
        <w:rPr>
          <w:rFonts w:cs="Times New Roman"/>
          <w:b/>
        </w:rPr>
      </w:pPr>
      <w:r w:rsidRPr="00346536">
        <w:rPr>
          <w:rFonts w:cs="Times New Roman"/>
        </w:rPr>
        <w:t xml:space="preserve">Perhaps the simplest approach is to estimate the (absolute) difference between a direct estimate </w:t>
      </w:r>
      <w:r w:rsidRPr="00346536">
        <w:rPr>
          <w:rFonts w:cs="Times New Roman"/>
          <w:position w:val="-10"/>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5.55pt" o:ole="">
            <v:imagedata r:id="rId6" o:title=""/>
          </v:shape>
          <o:OLEObject Type="Embed" ProgID="Equation.DSMT4" ShapeID="_x0000_i1025" DrawAspect="Content" ObjectID="_1462629481" r:id="rId7"/>
        </w:object>
      </w:r>
      <w:r w:rsidRPr="00346536">
        <w:rPr>
          <w:rFonts w:cs="Times New Roman"/>
        </w:rPr>
        <w:t xml:space="preserve"> and an indirect estimate </w:t>
      </w:r>
      <w:r w:rsidRPr="00346536">
        <w:rPr>
          <w:rFonts w:cs="Times New Roman"/>
          <w:position w:val="-10"/>
        </w:rPr>
        <w:object w:dxaOrig="360" w:dyaOrig="320">
          <v:shape id="_x0000_i1026" type="#_x0000_t75" style="width:18.45pt;height:15.55pt" o:ole="">
            <v:imagedata r:id="rId8" o:title=""/>
          </v:shape>
          <o:OLEObject Type="Embed" ProgID="Equation.DSMT4" ShapeID="_x0000_i1026" DrawAspect="Content" ObjectID="_1462629482" r:id="rId9"/>
        </w:object>
      </w:r>
      <w:r w:rsidRPr="00346536">
        <w:rPr>
          <w:rFonts w:cs="Times New Roman"/>
        </w:rPr>
        <w:t xml:space="preserve"> of the same treatment effect, along with its uncertainty, for each (non-overlapping) closed loop in the network </w:t>
      </w:r>
      <w:r>
        <w:rPr>
          <w:rFonts w:cs="Times New Roman"/>
          <w:noProof/>
        </w:rPr>
        <w:t>[1;2</w:t>
      </w:r>
      <w:r>
        <w:rPr>
          <w:rFonts w:cs="Times New Roman"/>
          <w:noProof/>
        </w:rPr>
        <w:t>]</w:t>
      </w:r>
      <w:r w:rsidRPr="00346536">
        <w:rPr>
          <w:rFonts w:cs="Times New Roman"/>
        </w:rPr>
        <w:t xml:space="preserve">. These differences are often called </w:t>
      </w:r>
      <w:r w:rsidRPr="00346536">
        <w:rPr>
          <w:rFonts w:cs="Times New Roman"/>
          <w:i/>
        </w:rPr>
        <w:t>inconsistency factors</w:t>
      </w:r>
      <w:r w:rsidRPr="00346536">
        <w:rPr>
          <w:rFonts w:cs="Times New Roman"/>
        </w:rPr>
        <w:t xml:space="preserve">. For example, in the triangular loop </w:t>
      </w:r>
      <m:oMath>
        <m:r>
          <w:rPr>
            <w:rFonts w:ascii="Cambria Math" w:hAnsi="Cambria Math" w:cs="Times New Roman"/>
          </w:rPr>
          <m:t>ABC</m:t>
        </m:r>
      </m:oMath>
      <w:r w:rsidRPr="00346536">
        <w:rPr>
          <w:rFonts w:eastAsiaTheme="minorEastAsia" w:cs="Times New Roman"/>
        </w:rPr>
        <w:t xml:space="preserve"> the inconsistency factor can be com</w:t>
      </w:r>
      <w:proofErr w:type="spellStart"/>
      <w:r w:rsidRPr="00346536">
        <w:rPr>
          <w:rFonts w:eastAsiaTheme="minorEastAsia" w:cs="Times New Roman"/>
        </w:rPr>
        <w:t>puted</w:t>
      </w:r>
      <w:proofErr w:type="spellEnd"/>
      <w:r w:rsidRPr="00346536">
        <w:rPr>
          <w:rFonts w:eastAsiaTheme="minorEastAsia" w:cs="Times New Roman"/>
        </w:rPr>
        <w:t xml:space="preserve"> as </w:t>
      </w:r>
      <w:r w:rsidRPr="00346536">
        <w:rPr>
          <w:rFonts w:eastAsiaTheme="minorEastAsia" w:cs="Times New Roman"/>
          <w:position w:val="-12"/>
        </w:rPr>
        <w:object w:dxaOrig="1160" w:dyaOrig="400">
          <v:shape id="_x0000_i1027" type="#_x0000_t75" style="width:58.75pt;height:18.45pt" o:ole="">
            <v:imagedata r:id="rId10" o:title=""/>
          </v:shape>
          <o:OLEObject Type="Embed" ProgID="Equation.DSMT4" ShapeID="_x0000_i1027" DrawAspect="Content" ObjectID="_1462629483" r:id="rId11"/>
        </w:object>
      </w:r>
      <w:r w:rsidRPr="00346536">
        <w:rPr>
          <w:rFonts w:eastAsiaTheme="minorEastAsia" w:cs="Times New Roman"/>
        </w:rPr>
        <w:t xml:space="preserve"> with </w:t>
      </w:r>
      <w:proofErr w:type="gramStart"/>
      <w:r w:rsidRPr="00346536">
        <w:rPr>
          <w:rFonts w:eastAsiaTheme="minorEastAsia" w:cs="Times New Roman"/>
        </w:rPr>
        <w:t xml:space="preserve">variance </w:t>
      </w:r>
      <w:r w:rsidRPr="00346536">
        <w:rPr>
          <w:rFonts w:eastAsiaTheme="minorEastAsia" w:cs="Times New Roman"/>
          <w:position w:val="-14"/>
        </w:rPr>
        <w:object w:dxaOrig="2040" w:dyaOrig="440">
          <v:shape id="_x0000_i1028" type="#_x0000_t75" style="width:101.4pt;height:20.75pt" o:ole="">
            <v:imagedata r:id="rId12" o:title=""/>
          </v:shape>
          <o:OLEObject Type="Embed" ProgID="Equation.DSMT4" ShapeID="_x0000_i1028" DrawAspect="Content" ObjectID="_1462629484" r:id="rId13"/>
        </w:object>
      </w:r>
      <w:r w:rsidRPr="00346536">
        <w:rPr>
          <w:rFonts w:eastAsiaTheme="minorEastAsia" w:cs="Times New Roman"/>
        </w:rPr>
        <w:t xml:space="preserve"> , where</w:t>
      </w:r>
      <w:r w:rsidRPr="00346536">
        <w:rPr>
          <w:rFonts w:eastAsiaTheme="minorEastAsia" w:cs="Times New Roman"/>
          <w:position w:val="-12"/>
        </w:rPr>
        <w:object w:dxaOrig="1620" w:dyaOrig="400">
          <v:shape id="_x0000_i1029" type="#_x0000_t75" style="width:80.05pt;height:18.45pt" o:ole="">
            <v:imagedata r:id="rId14" o:title=""/>
          </v:shape>
          <o:OLEObject Type="Embed" ProgID="Equation.DSMT4" ShapeID="_x0000_i1029" DrawAspect="Content" ObjectID="_1462629485" r:id="rId15"/>
        </w:object>
      </w:r>
      <w:r w:rsidRPr="00346536">
        <w:rPr>
          <w:rFonts w:eastAsiaTheme="minorEastAsia" w:cs="Times New Roman"/>
        </w:rPr>
        <w:t>. O</w:t>
      </w:r>
      <w:r w:rsidRPr="00346536">
        <w:rPr>
          <w:rFonts w:cs="Times New Roman"/>
        </w:rPr>
        <w:t xml:space="preserve">ne or more statistically significant inconsistency factors (judged by their 95% confidence interval not including the zero value) indicate that the consistency assumption might be invalid in the respective loops. In the presence of multi-arm studies, one of the comparisons is excluded so as not to overestimate consistency. </w:t>
      </w:r>
    </w:p>
    <w:p w:rsidR="00DB044C" w:rsidRPr="00346536" w:rsidRDefault="00DB044C" w:rsidP="00DB044C">
      <w:pPr>
        <w:spacing w:line="480" w:lineRule="auto"/>
        <w:rPr>
          <w:rFonts w:cs="Times New Roman"/>
        </w:rPr>
      </w:pPr>
    </w:p>
    <w:p w:rsidR="00DB044C" w:rsidRPr="00346536" w:rsidRDefault="00DB044C" w:rsidP="00DB044C">
      <w:pPr>
        <w:spacing w:line="480" w:lineRule="auto"/>
        <w:rPr>
          <w:rFonts w:eastAsiaTheme="minorEastAsia" w:cs="Times New Roman"/>
          <w:lang w:val="en-US"/>
        </w:rPr>
      </w:pPr>
      <w:r w:rsidRPr="00346536">
        <w:rPr>
          <w:rFonts w:cs="Times New Roman"/>
        </w:rPr>
        <w:t xml:space="preserve">The ‘composite test for inconsistency’ suggested by Caldwell et al. </w:t>
      </w:r>
      <w:r>
        <w:rPr>
          <w:rFonts w:cs="Times New Roman"/>
          <w:noProof/>
        </w:rPr>
        <w:t>[3</w:t>
      </w:r>
      <w:r>
        <w:rPr>
          <w:rFonts w:cs="Times New Roman"/>
          <w:noProof/>
        </w:rPr>
        <w:t>]</w:t>
      </w:r>
      <w:r w:rsidRPr="00346536">
        <w:rPr>
          <w:rFonts w:cs="Times New Roman"/>
        </w:rPr>
        <w:t xml:space="preserve"> is similar to the inconsistency factor approach but allows for differences to be present also between the various indirect estimates derived from all possible independent loops in </w:t>
      </w:r>
      <w:r w:rsidRPr="00346536">
        <w:rPr>
          <w:rFonts w:cs="Times New Roman"/>
        </w:rPr>
        <w:lastRenderedPageBreak/>
        <w:t>a network. T</w:t>
      </w:r>
      <w:r w:rsidRPr="00346536">
        <w:rPr>
          <w:rFonts w:cs="Times New Roman"/>
          <w:lang w:val="en-US"/>
        </w:rPr>
        <w:t>he method estimates the (inverse variance) weighted average (</w:t>
      </w:r>
      <w:r w:rsidRPr="00346536">
        <w:rPr>
          <w:rFonts w:cs="Times New Roman"/>
          <w:position w:val="-6"/>
          <w:lang w:val="en-US"/>
        </w:rPr>
        <w:object w:dxaOrig="220" w:dyaOrig="340">
          <v:shape id="_x0000_i1030" type="#_x0000_t75" style="width:10.95pt;height:15.55pt" o:ole="">
            <v:imagedata r:id="rId16" o:title=""/>
          </v:shape>
          <o:OLEObject Type="Embed" ProgID="Equation.DSMT4" ShapeID="_x0000_i1030" DrawAspect="Content" ObjectID="_1462629486" r:id="rId17"/>
        </w:object>
      </w:r>
      <w:r w:rsidRPr="00346536">
        <w:rPr>
          <w:rFonts w:cs="Times New Roman"/>
          <w:lang w:val="en-US"/>
        </w:rPr>
        <w:t>) of the direct (</w:t>
      </w:r>
      <w:r w:rsidRPr="00346536">
        <w:rPr>
          <w:rFonts w:cs="Times New Roman"/>
          <w:position w:val="-12"/>
          <w:lang w:val="en-US"/>
        </w:rPr>
        <w:object w:dxaOrig="300" w:dyaOrig="400">
          <v:shape id="_x0000_i1031" type="#_x0000_t75" style="width:15.55pt;height:18.45pt" o:ole="">
            <v:imagedata r:id="rId18" o:title=""/>
          </v:shape>
          <o:OLEObject Type="Embed" ProgID="Equation.DSMT4" ShapeID="_x0000_i1031" DrawAspect="Content" ObjectID="_1462629487" r:id="rId19"/>
        </w:object>
      </w:r>
      <w:r w:rsidRPr="00346536">
        <w:rPr>
          <w:rFonts w:cs="Times New Roman"/>
          <w:lang w:val="en-US"/>
        </w:rPr>
        <w:t>) and all the independent indirect estimates (</w:t>
      </w:r>
      <w:r w:rsidRPr="00346536">
        <w:rPr>
          <w:rFonts w:cs="Times New Roman"/>
          <w:position w:val="-12"/>
          <w:lang w:val="en-US"/>
        </w:rPr>
        <w:object w:dxaOrig="1340" w:dyaOrig="400">
          <v:shape id="_x0000_i1032" type="#_x0000_t75" style="width:66.25pt;height:18.45pt" o:ole="">
            <v:imagedata r:id="rId20" o:title=""/>
          </v:shape>
          <o:OLEObject Type="Embed" ProgID="Equation.DSMT4" ShapeID="_x0000_i1032" DrawAspect="Content" ObjectID="_1462629488" r:id="rId21"/>
        </w:object>
      </w:r>
      <w:r w:rsidRPr="00346536">
        <w:rPr>
          <w:rFonts w:cs="Times New Roman"/>
          <w:lang w:val="en-US"/>
        </w:rPr>
        <w:t xml:space="preserve">) and then the approximate </w:t>
      </w:r>
      <w:r w:rsidRPr="00346536">
        <w:rPr>
          <w:rFonts w:cs="Times New Roman"/>
          <w:position w:val="-10"/>
          <w:lang w:val="en-US"/>
        </w:rPr>
        <w:object w:dxaOrig="320" w:dyaOrig="360">
          <v:shape id="_x0000_i1033" type="#_x0000_t75" style="width:15.55pt;height:18.45pt" o:ole="">
            <v:imagedata r:id="rId22" o:title=""/>
          </v:shape>
          <o:OLEObject Type="Embed" ProgID="Equation.DSMT4" ShapeID="_x0000_i1033" DrawAspect="Content" ObjectID="_1462629489" r:id="rId23"/>
        </w:object>
      </w:r>
      <w:r w:rsidRPr="00346536">
        <w:rPr>
          <w:rFonts w:eastAsiaTheme="minorEastAsia" w:cs="Times New Roman"/>
          <w:lang w:val="en-US"/>
        </w:rPr>
        <w:t>-statistic</w:t>
      </w:r>
      <w:r w:rsidRPr="00346536">
        <w:rPr>
          <w:rFonts w:cs="Times New Roman"/>
          <w:lang w:val="en-US"/>
        </w:rPr>
        <w:t xml:space="preserve"> </w:t>
      </w:r>
      <w:r w:rsidRPr="00346536">
        <w:rPr>
          <w:rFonts w:cs="Times New Roman"/>
          <w:position w:val="-28"/>
          <w:lang w:val="en-US"/>
        </w:rPr>
        <w:object w:dxaOrig="1820" w:dyaOrig="680">
          <v:shape id="_x0000_i1034" type="#_x0000_t75" style="width:89.85pt;height:34.55pt" o:ole="">
            <v:imagedata r:id="rId24" o:title=""/>
          </v:shape>
          <o:OLEObject Type="Embed" ProgID="Equation.DSMT4" ShapeID="_x0000_i1034" DrawAspect="Content" ObjectID="_1462629490" r:id="rId25"/>
        </w:object>
      </w:r>
      <w:r w:rsidRPr="00346536">
        <w:rPr>
          <w:rFonts w:eastAsiaTheme="minorEastAsia" w:cs="Times New Roman"/>
          <w:lang w:val="en-US"/>
        </w:rPr>
        <w:t xml:space="preserve">(where </w:t>
      </w:r>
      <w:r w:rsidRPr="00346536">
        <w:rPr>
          <w:rFonts w:eastAsiaTheme="minorEastAsia" w:cs="Times New Roman"/>
          <w:position w:val="-12"/>
          <w:lang w:val="en-US"/>
        </w:rPr>
        <w:object w:dxaOrig="279" w:dyaOrig="360">
          <v:shape id="_x0000_i1035" type="#_x0000_t75" style="width:13.25pt;height:18.45pt" o:ole="">
            <v:imagedata r:id="rId26" o:title=""/>
          </v:shape>
          <o:OLEObject Type="Embed" ProgID="Equation.DSMT4" ShapeID="_x0000_i1035" DrawAspect="Content" ObjectID="_1462629491" r:id="rId27"/>
        </w:object>
      </w:r>
      <w:r w:rsidRPr="00346536">
        <w:rPr>
          <w:rFonts w:eastAsiaTheme="minorEastAsia" w:cs="Times New Roman"/>
          <w:lang w:val="en-US"/>
        </w:rPr>
        <w:t xml:space="preserve"> is the inverse variance of the estimate</w:t>
      </w:r>
      <w:r w:rsidRPr="00346536">
        <w:rPr>
          <w:rFonts w:eastAsiaTheme="minorEastAsia" w:cs="Times New Roman"/>
          <w:position w:val="-12"/>
          <w:lang w:val="en-US"/>
        </w:rPr>
        <w:object w:dxaOrig="300" w:dyaOrig="400">
          <v:shape id="_x0000_i1036" type="#_x0000_t75" style="width:15.55pt;height:18.45pt" o:ole="">
            <v:imagedata r:id="rId28" o:title=""/>
          </v:shape>
          <o:OLEObject Type="Embed" ProgID="Equation.DSMT4" ShapeID="_x0000_i1036" DrawAspect="Content" ObjectID="_1462629492" r:id="rId29"/>
        </w:object>
      </w:r>
      <w:r w:rsidRPr="00346536">
        <w:rPr>
          <w:rFonts w:eastAsiaTheme="minorEastAsia" w:cs="Times New Roman"/>
          <w:lang w:val="en-US"/>
        </w:rPr>
        <w:t xml:space="preserve">) is assumed </w:t>
      </w:r>
      <w:r w:rsidRPr="00346536">
        <w:rPr>
          <w:rFonts w:cs="Times New Roman"/>
          <w:lang w:val="en-US"/>
        </w:rPr>
        <w:t xml:space="preserve">to follow a </w:t>
      </w:r>
      <w:r w:rsidRPr="00346536">
        <w:rPr>
          <w:rFonts w:cs="Times New Roman"/>
          <w:position w:val="-12"/>
          <w:lang w:val="en-US"/>
        </w:rPr>
        <w:object w:dxaOrig="480" w:dyaOrig="380">
          <v:shape id="_x0000_i1037" type="#_x0000_t75" style="width:24.2pt;height:17.85pt" o:ole="">
            <v:imagedata r:id="rId30" o:title=""/>
          </v:shape>
          <o:OLEObject Type="Embed" ProgID="Equation.DSMT4" ShapeID="_x0000_i1037" DrawAspect="Content" ObjectID="_1462629493" r:id="rId31"/>
        </w:object>
      </w:r>
      <w:r w:rsidRPr="00346536">
        <w:rPr>
          <w:rFonts w:eastAsiaTheme="minorEastAsia" w:cs="Times New Roman"/>
          <w:lang w:val="en-US"/>
        </w:rPr>
        <w:t xml:space="preserve"> distribution under the null hypothesis of consistency between all independent estimates. Inference about the presence of inconsistency is based on a </w:t>
      </w:r>
      <w:r w:rsidRPr="00346536">
        <w:rPr>
          <w:rFonts w:eastAsiaTheme="minorEastAsia" w:cs="Times New Roman"/>
          <w:position w:val="-10"/>
          <w:lang w:val="en-US"/>
        </w:rPr>
        <w:object w:dxaOrig="320" w:dyaOrig="360">
          <v:shape id="_x0000_i1038" type="#_x0000_t75" style="width:15.55pt;height:18.45pt" o:ole="">
            <v:imagedata r:id="rId32" o:title=""/>
          </v:shape>
          <o:OLEObject Type="Embed" ProgID="Equation.DSMT4" ShapeID="_x0000_i1038" DrawAspect="Content" ObjectID="_1462629494" r:id="rId33"/>
        </w:object>
      </w:r>
      <w:r w:rsidRPr="00346536">
        <w:rPr>
          <w:rFonts w:eastAsiaTheme="minorEastAsia" w:cs="Times New Roman"/>
          <w:lang w:val="en-US"/>
        </w:rPr>
        <w:t xml:space="preserve">-test. </w:t>
      </w:r>
    </w:p>
    <w:p w:rsidR="00DB044C" w:rsidRPr="00346536" w:rsidRDefault="00DB044C" w:rsidP="00DB044C">
      <w:pPr>
        <w:spacing w:line="480" w:lineRule="auto"/>
        <w:rPr>
          <w:rFonts w:eastAsiaTheme="minorEastAsia" w:cs="Times New Roman"/>
          <w:b/>
          <w:lang w:val="en-US"/>
        </w:rPr>
      </w:pPr>
    </w:p>
    <w:p w:rsidR="00DB044C" w:rsidRPr="00346536" w:rsidRDefault="00DB044C" w:rsidP="00DB044C">
      <w:pPr>
        <w:spacing w:line="480" w:lineRule="auto"/>
        <w:rPr>
          <w:rFonts w:eastAsiaTheme="minorEastAsia" w:cs="Times New Roman"/>
          <w:lang w:val="en-US"/>
        </w:rPr>
      </w:pPr>
      <w:r w:rsidRPr="00346536">
        <w:rPr>
          <w:rFonts w:eastAsiaTheme="minorEastAsia" w:cs="Times New Roman"/>
          <w:lang w:val="en-US"/>
        </w:rPr>
        <w:t xml:space="preserve">Another approach that takes into account the information from the entire network is the ‘node-splitting’ method suggested by Dias et al. </w:t>
      </w:r>
      <w:r>
        <w:rPr>
          <w:rFonts w:eastAsiaTheme="minorEastAsia" w:cs="Times New Roman"/>
          <w:noProof/>
          <w:lang w:val="en-US"/>
        </w:rPr>
        <w:t>[</w:t>
      </w:r>
      <w:r>
        <w:rPr>
          <w:rFonts w:eastAsiaTheme="minorEastAsia" w:cs="Times New Roman"/>
          <w:noProof/>
          <w:lang w:val="en-US"/>
        </w:rPr>
        <w:t>4</w:t>
      </w:r>
      <w:r>
        <w:rPr>
          <w:rFonts w:eastAsiaTheme="minorEastAsia" w:cs="Times New Roman"/>
          <w:noProof/>
          <w:lang w:val="en-US"/>
        </w:rPr>
        <w:t>]</w:t>
      </w:r>
      <w:r w:rsidRPr="00346536">
        <w:rPr>
          <w:rFonts w:eastAsiaTheme="minorEastAsia" w:cs="Times New Roman"/>
          <w:lang w:val="en-US"/>
        </w:rPr>
        <w:t xml:space="preserve"> </w:t>
      </w:r>
      <w:proofErr w:type="gramStart"/>
      <w:r w:rsidRPr="00346536">
        <w:rPr>
          <w:rFonts w:eastAsiaTheme="minorEastAsia" w:cs="Times New Roman"/>
          <w:lang w:val="en-US"/>
        </w:rPr>
        <w:t>This</w:t>
      </w:r>
      <w:proofErr w:type="gramEnd"/>
      <w:r w:rsidRPr="00346536">
        <w:rPr>
          <w:rFonts w:eastAsiaTheme="minorEastAsia" w:cs="Times New Roman"/>
          <w:lang w:val="en-US"/>
        </w:rPr>
        <w:t xml:space="preserve"> method excludes each direct comparison from the network and each time estimates the indirect estimate for that comparison from the evidence in the rest of the network using standard network meta-analysis methods. The indirect estimates are then compared with the respective direct estimates in a similar manner to the inconsistency factor above, to infer about the presence of statistically significant inconsistency.</w:t>
      </w:r>
    </w:p>
    <w:p w:rsidR="00DB044C" w:rsidRPr="00346536" w:rsidRDefault="00DB044C" w:rsidP="00DB044C">
      <w:pPr>
        <w:spacing w:line="480" w:lineRule="auto"/>
        <w:rPr>
          <w:rFonts w:eastAsiaTheme="minorEastAsia" w:cs="Times New Roman"/>
          <w:lang w:val="en-US"/>
        </w:rPr>
      </w:pPr>
      <w:r w:rsidRPr="00346536">
        <w:rPr>
          <w:rFonts w:eastAsiaTheme="minorEastAsia" w:cs="Times New Roman"/>
          <w:lang w:val="en-US"/>
        </w:rPr>
        <w:t xml:space="preserve"> </w:t>
      </w:r>
    </w:p>
    <w:p w:rsidR="00DB044C" w:rsidRPr="00346536" w:rsidRDefault="00DB044C" w:rsidP="00DB044C">
      <w:pPr>
        <w:spacing w:line="480" w:lineRule="auto"/>
        <w:rPr>
          <w:rFonts w:eastAsiaTheme="minorEastAsia" w:cs="Times New Roman"/>
          <w:lang w:val="en-US"/>
        </w:rPr>
      </w:pPr>
      <w:r w:rsidRPr="00346536">
        <w:rPr>
          <w:rFonts w:eastAsiaTheme="minorEastAsia" w:cs="Times New Roman"/>
          <w:lang w:val="en-US"/>
        </w:rPr>
        <w:t xml:space="preserve">Measures of model fit and parsimony can be also employed to check the plausibility of the consistency assumption </w:t>
      </w:r>
      <w:r>
        <w:rPr>
          <w:rFonts w:eastAsiaTheme="minorEastAsia" w:cs="Times New Roman"/>
          <w:noProof/>
          <w:lang w:val="en-US"/>
        </w:rPr>
        <w:t>[5</w:t>
      </w:r>
      <w:r>
        <w:rPr>
          <w:rFonts w:eastAsiaTheme="minorEastAsia" w:cs="Times New Roman"/>
          <w:noProof/>
          <w:lang w:val="en-US"/>
        </w:rPr>
        <w:t>]</w:t>
      </w:r>
      <w:r w:rsidRPr="00346536">
        <w:rPr>
          <w:rFonts w:eastAsiaTheme="minorEastAsia" w:cs="Times New Roman"/>
          <w:lang w:val="en-US"/>
        </w:rPr>
        <w:t xml:space="preserve">. More specifically, both the consistency model and a simple inconsistency model (one in which the consistency equations have been omitted) are fitted. If the inconsistency model results in better fit and parsimony, this implies that the consistency assumption in the network might be violated. </w:t>
      </w:r>
    </w:p>
    <w:p w:rsidR="00DB044C" w:rsidRPr="00346536" w:rsidRDefault="00DB044C" w:rsidP="00DB044C">
      <w:pPr>
        <w:spacing w:line="480" w:lineRule="auto"/>
        <w:rPr>
          <w:rFonts w:eastAsiaTheme="minorEastAsia" w:cs="Times New Roman"/>
          <w:lang w:val="en-US"/>
        </w:rPr>
      </w:pPr>
    </w:p>
    <w:p w:rsidR="00DB044C" w:rsidRPr="00346536" w:rsidRDefault="00DB044C" w:rsidP="00DB044C">
      <w:pPr>
        <w:spacing w:line="480" w:lineRule="auto"/>
        <w:rPr>
          <w:rFonts w:eastAsiaTheme="minorEastAsia" w:cs="Times New Roman"/>
          <w:b/>
          <w:lang w:val="en-US"/>
        </w:rPr>
      </w:pPr>
      <w:r w:rsidRPr="00346536">
        <w:rPr>
          <w:rFonts w:eastAsiaTheme="minorEastAsia" w:cs="Times New Roman"/>
          <w:lang w:val="en-US"/>
        </w:rPr>
        <w:t xml:space="preserve">Lu &amp; </w:t>
      </w:r>
      <w:proofErr w:type="spellStart"/>
      <w:r w:rsidRPr="00346536">
        <w:rPr>
          <w:rFonts w:eastAsiaTheme="minorEastAsia" w:cs="Times New Roman"/>
          <w:lang w:val="en-US"/>
        </w:rPr>
        <w:t>Ades</w:t>
      </w:r>
      <w:proofErr w:type="spellEnd"/>
      <w:r w:rsidRPr="00346536">
        <w:rPr>
          <w:rFonts w:eastAsiaTheme="minorEastAsia" w:cs="Times New Roman"/>
          <w:lang w:val="en-US"/>
        </w:rPr>
        <w:t xml:space="preserve"> </w:t>
      </w:r>
      <w:r>
        <w:rPr>
          <w:rFonts w:eastAsiaTheme="minorEastAsia" w:cs="Times New Roman"/>
          <w:noProof/>
          <w:lang w:val="en-US"/>
        </w:rPr>
        <w:t>[6</w:t>
      </w:r>
      <w:r>
        <w:rPr>
          <w:rFonts w:eastAsiaTheme="minorEastAsia" w:cs="Times New Roman"/>
          <w:noProof/>
          <w:lang w:val="en-US"/>
        </w:rPr>
        <w:t>]</w:t>
      </w:r>
      <w:r w:rsidRPr="00346536">
        <w:rPr>
          <w:rFonts w:eastAsiaTheme="minorEastAsia" w:cs="Times New Roman"/>
          <w:lang w:val="en-US"/>
        </w:rPr>
        <w:t xml:space="preserve"> suggested a network meta-analysis model that accounts for possible inconsistency by adding an extra term to the usual consistency equations to reflect the possible disagreement between the parameters representing the ‘true’ direct and </w:t>
      </w:r>
      <w:r w:rsidRPr="00346536">
        <w:rPr>
          <w:rFonts w:eastAsiaTheme="minorEastAsia" w:cs="Times New Roman"/>
          <w:lang w:val="en-US"/>
        </w:rPr>
        <w:lastRenderedPageBreak/>
        <w:t>indirect treatment effects (</w:t>
      </w:r>
      <w:r w:rsidRPr="00346536">
        <w:rPr>
          <w:rFonts w:eastAsiaTheme="minorEastAsia" w:cs="Times New Roman"/>
          <w:position w:val="-10"/>
          <w:lang w:val="en-US"/>
        </w:rPr>
        <w:object w:dxaOrig="240" w:dyaOrig="260">
          <v:shape id="_x0000_i1039" type="#_x0000_t75" style="width:13.25pt;height:13.25pt" o:ole="">
            <v:imagedata r:id="rId34" o:title=""/>
          </v:shape>
          <o:OLEObject Type="Embed" ProgID="Equation.DSMT4" ShapeID="_x0000_i1039" DrawAspect="Content" ObjectID="_1462629495" r:id="rId35"/>
        </w:object>
      </w:r>
      <w:r w:rsidRPr="00346536">
        <w:rPr>
          <w:rFonts w:eastAsiaTheme="minorEastAsia" w:cs="Times New Roman"/>
          <w:lang w:val="en-US"/>
        </w:rPr>
        <w:t xml:space="preserve">) in a loop; namely for the </w:t>
      </w:r>
      <m:oMath>
        <m:r>
          <w:rPr>
            <w:rFonts w:ascii="Cambria Math" w:eastAsiaTheme="minorEastAsia" w:hAnsi="Cambria Math" w:cs="Times New Roman"/>
            <w:lang w:val="en-US"/>
          </w:rPr>
          <m:t>ABC</m:t>
        </m:r>
      </m:oMath>
      <w:r w:rsidRPr="00346536">
        <w:rPr>
          <w:rFonts w:eastAsiaTheme="minorEastAsia" w:cs="Times New Roman"/>
          <w:lang w:val="en-US"/>
        </w:rPr>
        <w:t xml:space="preserve"> loop the altered consistency equation would be:</w:t>
      </w:r>
    </w:p>
    <w:p w:rsidR="00DB044C" w:rsidRPr="00346536" w:rsidRDefault="00DB044C" w:rsidP="00DB044C">
      <w:pPr>
        <w:spacing w:line="480" w:lineRule="auto"/>
        <w:jc w:val="center"/>
        <w:rPr>
          <w:rFonts w:cs="Times New Roman"/>
          <w:i/>
          <w:lang w:val="en-US"/>
        </w:rPr>
      </w:pPr>
      <w:r w:rsidRPr="00346536">
        <w:rPr>
          <w:rFonts w:cs="Times New Roman"/>
          <w:i/>
          <w:position w:val="-12"/>
          <w:lang w:val="en-US"/>
        </w:rPr>
        <w:object w:dxaOrig="2240" w:dyaOrig="360">
          <v:shape id="_x0000_i1040" type="#_x0000_t75" style="width:112.3pt;height:18.45pt" o:ole="">
            <v:imagedata r:id="rId36" o:title=""/>
          </v:shape>
          <o:OLEObject Type="Embed" ProgID="Equation.DSMT4" ShapeID="_x0000_i1040" DrawAspect="Content" ObjectID="_1462629496" r:id="rId37"/>
        </w:object>
      </w:r>
    </w:p>
    <w:p w:rsidR="00DB044C" w:rsidRPr="00346536" w:rsidRDefault="00DB044C" w:rsidP="00DB044C">
      <w:pPr>
        <w:spacing w:line="480" w:lineRule="auto"/>
        <w:rPr>
          <w:rFonts w:eastAsiaTheme="minorEastAsia" w:cs="Times New Roman"/>
          <w:lang w:val="en-US"/>
        </w:rPr>
      </w:pPr>
      <w:r w:rsidRPr="00346536">
        <w:rPr>
          <w:rFonts w:eastAsiaTheme="minorEastAsia" w:cs="Times New Roman"/>
          <w:lang w:val="en-US"/>
        </w:rPr>
        <w:t xml:space="preserve">Usually, the inconsistency terms </w:t>
      </w:r>
      <w:r w:rsidRPr="00346536">
        <w:rPr>
          <w:rFonts w:eastAsiaTheme="minorEastAsia" w:cs="Times New Roman"/>
          <w:position w:val="-14"/>
          <w:lang w:val="en-US"/>
        </w:rPr>
        <w:object w:dxaOrig="380" w:dyaOrig="380">
          <v:shape id="_x0000_i1041" type="#_x0000_t75" style="width:17.85pt;height:17.85pt" o:ole="">
            <v:imagedata r:id="rId38" o:title=""/>
          </v:shape>
          <o:OLEObject Type="Embed" ProgID="Equation.DSMT4" ShapeID="_x0000_i1041" DrawAspect="Content" ObjectID="_1462629497" r:id="rId39"/>
        </w:object>
      </w:r>
      <w:r w:rsidRPr="00346536">
        <w:rPr>
          <w:rFonts w:eastAsiaTheme="minorEastAsia" w:cs="Times New Roman"/>
          <w:lang w:val="en-US"/>
        </w:rPr>
        <w:t xml:space="preserve"> (where </w:t>
      </w:r>
      <w:r w:rsidRPr="00346536">
        <w:rPr>
          <w:rFonts w:eastAsiaTheme="minorEastAsia" w:cs="Times New Roman"/>
          <w:position w:val="-10"/>
          <w:lang w:val="en-US"/>
        </w:rPr>
        <w:object w:dxaOrig="560" w:dyaOrig="320">
          <v:shape id="_x0000_i1042" type="#_x0000_t75" style="width:28.8pt;height:15.55pt" o:ole="">
            <v:imagedata r:id="rId40" o:title=""/>
          </v:shape>
          <o:OLEObject Type="Embed" ProgID="Equation.DSMT4" ShapeID="_x0000_i1042" DrawAspect="Content" ObjectID="_1462629498" r:id="rId41"/>
        </w:object>
      </w:r>
      <w:r w:rsidRPr="00346536">
        <w:rPr>
          <w:rFonts w:eastAsiaTheme="minorEastAsia" w:cs="Times New Roman"/>
          <w:lang w:val="en-US"/>
        </w:rPr>
        <w:t>are treatments of the network) are assumed exchangeable following a normal distribution with zero mean and common variance, hence</w:t>
      </w:r>
      <w:r w:rsidRPr="00346536">
        <w:rPr>
          <w:rFonts w:eastAsiaTheme="minorEastAsia" w:cs="Times New Roman"/>
          <w:position w:val="-14"/>
          <w:lang w:val="en-US"/>
        </w:rPr>
        <w:object w:dxaOrig="1480" w:dyaOrig="400">
          <v:shape id="_x0000_i1043" type="#_x0000_t75" style="width:75.45pt;height:18.45pt" o:ole="">
            <v:imagedata r:id="rId42" o:title=""/>
          </v:shape>
          <o:OLEObject Type="Embed" ProgID="Equation.DSMT4" ShapeID="_x0000_i1043" DrawAspect="Content" ObjectID="_1462629499" r:id="rId43"/>
        </w:object>
      </w:r>
      <w:r w:rsidRPr="00346536">
        <w:rPr>
          <w:rFonts w:eastAsiaTheme="minorEastAsia" w:cs="Times New Roman"/>
          <w:lang w:val="en-US"/>
        </w:rPr>
        <w:t xml:space="preserve">. </w:t>
      </w:r>
    </w:p>
    <w:p w:rsidR="00DB044C" w:rsidRPr="00346536" w:rsidRDefault="00DB044C" w:rsidP="00DB044C">
      <w:pPr>
        <w:spacing w:line="480" w:lineRule="auto"/>
        <w:rPr>
          <w:rFonts w:eastAsiaTheme="minorEastAsia" w:cs="Times New Roman"/>
          <w:b/>
          <w:lang w:val="en-US"/>
        </w:rPr>
      </w:pPr>
    </w:p>
    <w:p w:rsidR="00DB044C" w:rsidRPr="00346536" w:rsidRDefault="00DB044C" w:rsidP="00DB044C">
      <w:pPr>
        <w:spacing w:line="480" w:lineRule="auto"/>
        <w:rPr>
          <w:rFonts w:eastAsiaTheme="minorEastAsia" w:cs="Times New Roman"/>
          <w:lang w:val="en-US"/>
        </w:rPr>
      </w:pPr>
      <w:r w:rsidRPr="00346536">
        <w:rPr>
          <w:rFonts w:eastAsiaTheme="minorEastAsia" w:cs="Times New Roman"/>
          <w:lang w:val="en-US"/>
        </w:rPr>
        <w:t xml:space="preserve">An extension of this approach is the ‘design-by-treatment interaction’ model </w:t>
      </w:r>
      <w:r>
        <w:rPr>
          <w:rFonts w:eastAsiaTheme="minorEastAsia" w:cs="Times New Roman"/>
          <w:noProof/>
          <w:lang w:val="en-US"/>
        </w:rPr>
        <w:t>[7;8</w:t>
      </w:r>
      <w:r>
        <w:rPr>
          <w:rFonts w:eastAsiaTheme="minorEastAsia" w:cs="Times New Roman"/>
          <w:noProof/>
          <w:lang w:val="en-US"/>
        </w:rPr>
        <w:t>]</w:t>
      </w:r>
      <w:r w:rsidRPr="00346536">
        <w:rPr>
          <w:rFonts w:eastAsiaTheme="minorEastAsia" w:cs="Times New Roman"/>
          <w:lang w:val="en-US"/>
        </w:rPr>
        <w:t>. This model introduced a differe</w:t>
      </w:r>
      <w:bookmarkStart w:id="0" w:name="_GoBack"/>
      <w:bookmarkEnd w:id="0"/>
      <w:r w:rsidRPr="00346536">
        <w:rPr>
          <w:rFonts w:eastAsiaTheme="minorEastAsia" w:cs="Times New Roman"/>
          <w:lang w:val="en-US"/>
        </w:rPr>
        <w:t xml:space="preserve">nt possible form of inconsistency (known as design inconsistency) that can arise between the estimates coming from studies with different designs (e.g. two-arm vs. three-arm trials). In essence, the previous model is a special case of the design-by-treatment interaction model that omits the </w:t>
      </w:r>
      <w:r w:rsidRPr="00346536">
        <w:rPr>
          <w:rFonts w:eastAsiaTheme="minorEastAsia" w:cs="Times New Roman"/>
          <w:position w:val="-6"/>
          <w:lang w:val="en-US"/>
        </w:rPr>
        <w:object w:dxaOrig="240" w:dyaOrig="220">
          <v:shape id="_x0000_i1044" type="#_x0000_t75" style="width:13.25pt;height:10.95pt" o:ole="">
            <v:imagedata r:id="rId44" o:title=""/>
          </v:shape>
          <o:OLEObject Type="Embed" ProgID="Equation.DSMT4" ShapeID="_x0000_i1044" DrawAspect="Content" ObjectID="_1462629500" r:id="rId45"/>
        </w:object>
      </w:r>
      <w:r w:rsidRPr="00346536">
        <w:rPr>
          <w:rFonts w:eastAsiaTheme="minorEastAsia" w:cs="Times New Roman"/>
          <w:lang w:val="en-US"/>
        </w:rPr>
        <w:t>terms reflecting design inconsistencies.</w:t>
      </w:r>
    </w:p>
    <w:p w:rsidR="00DB044C" w:rsidRPr="00346536" w:rsidRDefault="00DB044C" w:rsidP="00DB044C">
      <w:pPr>
        <w:spacing w:line="480" w:lineRule="auto"/>
        <w:rPr>
          <w:rFonts w:eastAsiaTheme="minorEastAsia" w:cs="Times New Roman"/>
          <w:b/>
          <w:lang w:val="en-US"/>
        </w:rPr>
      </w:pPr>
    </w:p>
    <w:p w:rsidR="00DB044C" w:rsidRPr="00346536" w:rsidRDefault="00DB044C" w:rsidP="00DB044C">
      <w:pPr>
        <w:spacing w:line="480" w:lineRule="auto"/>
        <w:rPr>
          <w:rFonts w:eastAsiaTheme="minorEastAsia" w:cs="Times New Roman"/>
          <w:lang w:val="en-US"/>
        </w:rPr>
      </w:pPr>
      <w:r w:rsidRPr="00346536">
        <w:rPr>
          <w:rFonts w:eastAsiaTheme="minorEastAsia" w:cs="Times New Roman"/>
          <w:lang w:val="en-US"/>
        </w:rPr>
        <w:t xml:space="preserve">Finally, a test for the evaluation of inconsistency was recently proposed, which is based on the decomposition of the usual Q-statistic into two parts </w:t>
      </w:r>
      <w:r>
        <w:rPr>
          <w:rFonts w:eastAsiaTheme="minorEastAsia" w:cs="Times New Roman"/>
          <w:noProof/>
          <w:lang w:val="en-US"/>
        </w:rPr>
        <w:t>[9</w:t>
      </w:r>
      <w:r>
        <w:rPr>
          <w:rFonts w:eastAsiaTheme="minorEastAsia" w:cs="Times New Roman"/>
          <w:noProof/>
          <w:lang w:val="en-US"/>
        </w:rPr>
        <w:t>]</w:t>
      </w:r>
      <w:r w:rsidRPr="00346536">
        <w:rPr>
          <w:rFonts w:eastAsiaTheme="minorEastAsia" w:cs="Times New Roman"/>
          <w:lang w:val="en-US"/>
        </w:rPr>
        <w:t xml:space="preserve">; the sum of within-design Q-statistics (considered as a measure of heterogeneity) and the between-design Q-statistic (considered as a measure of inconsistency). </w:t>
      </w:r>
    </w:p>
    <w:p w:rsidR="00DB044C" w:rsidRPr="00346536" w:rsidRDefault="00DB044C" w:rsidP="00DB044C">
      <w:pPr>
        <w:spacing w:line="480" w:lineRule="auto"/>
        <w:rPr>
          <w:rFonts w:eastAsiaTheme="minorEastAsia" w:cs="Times New Roman"/>
          <w:b/>
          <w:lang w:val="en-US"/>
        </w:rPr>
      </w:pPr>
    </w:p>
    <w:p w:rsidR="00DB044C" w:rsidRDefault="00DB044C" w:rsidP="00DB044C">
      <w:pPr>
        <w:spacing w:line="480" w:lineRule="auto"/>
        <w:rPr>
          <w:rFonts w:eastAsiaTheme="minorEastAsia" w:cs="Times New Roman"/>
          <w:lang w:val="en-US"/>
        </w:rPr>
      </w:pPr>
      <w:r w:rsidRPr="00346536">
        <w:rPr>
          <w:rFonts w:eastAsiaTheme="minorEastAsia" w:cs="Times New Roman"/>
          <w:lang w:val="en-US"/>
        </w:rPr>
        <w:t xml:space="preserve">All presented methods have drawbacks, including the problem of multiple correlated tests in the inconsistency factor approach, or problems with dealing with multi-arm trials. A common issue for all suggested approaches is the low power they have to detect inconsistency and thus important inconsistency might be present even if we are not able to identify it </w:t>
      </w:r>
      <w:r>
        <w:rPr>
          <w:rFonts w:eastAsiaTheme="minorEastAsia" w:cs="Times New Roman"/>
          <w:noProof/>
          <w:lang w:val="en-US"/>
        </w:rPr>
        <w:t>[7]</w:t>
      </w:r>
      <w:r w:rsidRPr="00346536">
        <w:rPr>
          <w:rFonts w:eastAsiaTheme="minorEastAsia" w:cs="Times New Roman"/>
          <w:lang w:val="en-US"/>
        </w:rPr>
        <w:t>.</w:t>
      </w:r>
    </w:p>
    <w:p w:rsidR="00DB044C" w:rsidRDefault="00DB044C" w:rsidP="00DB044C">
      <w:pPr>
        <w:spacing w:line="480" w:lineRule="auto"/>
        <w:rPr>
          <w:rFonts w:eastAsiaTheme="minorEastAsia" w:cs="Times New Roman"/>
          <w:lang w:val="en-US"/>
        </w:rPr>
      </w:pPr>
    </w:p>
    <w:p w:rsidR="00DB044C" w:rsidRDefault="00DB044C" w:rsidP="00DB044C">
      <w:pPr>
        <w:jc w:val="center"/>
        <w:rPr>
          <w:rStyle w:val="Emphasis"/>
          <w:i w:val="0"/>
        </w:rPr>
      </w:pPr>
      <w:r w:rsidRPr="00E175BC">
        <w:rPr>
          <w:rStyle w:val="Emphasis"/>
          <w:i w:val="0"/>
        </w:rPr>
        <w:lastRenderedPageBreak/>
        <w:t>Reference List</w:t>
      </w:r>
    </w:p>
    <w:p w:rsidR="001514CE" w:rsidRDefault="001514CE">
      <w:pPr>
        <w:rPr>
          <w:lang w:val="en-US"/>
        </w:rPr>
      </w:pPr>
    </w:p>
    <w:p w:rsidR="00DB044C" w:rsidRPr="00E175BC" w:rsidRDefault="00DB044C" w:rsidP="00DB044C">
      <w:pPr>
        <w:tabs>
          <w:tab w:val="right" w:pos="709"/>
        </w:tabs>
        <w:spacing w:after="240" w:line="240" w:lineRule="auto"/>
        <w:ind w:left="567" w:hanging="567"/>
        <w:rPr>
          <w:rStyle w:val="Emphasis"/>
          <w:i w:val="0"/>
        </w:rPr>
      </w:pPr>
      <w:r>
        <w:rPr>
          <w:rStyle w:val="Emphasis"/>
          <w:i w:val="0"/>
        </w:rPr>
        <w:t>1</w:t>
      </w:r>
      <w:r>
        <w:rPr>
          <w:rStyle w:val="Emphasis"/>
          <w:i w:val="0"/>
        </w:rPr>
        <w:t>.</w:t>
      </w:r>
      <w:r w:rsidRPr="00E175BC">
        <w:rPr>
          <w:rStyle w:val="Emphasis"/>
          <w:i w:val="0"/>
        </w:rPr>
        <w:t xml:space="preserve"> </w:t>
      </w:r>
      <w:r w:rsidRPr="00E175BC">
        <w:rPr>
          <w:rStyle w:val="Emphasis"/>
          <w:i w:val="0"/>
        </w:rPr>
        <w:tab/>
        <w:t xml:space="preserve">Song F, Harvey I, </w:t>
      </w:r>
      <w:proofErr w:type="spellStart"/>
      <w:r w:rsidRPr="00E175BC">
        <w:rPr>
          <w:rStyle w:val="Emphasis"/>
          <w:i w:val="0"/>
        </w:rPr>
        <w:t>Lilford</w:t>
      </w:r>
      <w:proofErr w:type="spellEnd"/>
      <w:r w:rsidRPr="00E175BC">
        <w:rPr>
          <w:rStyle w:val="Emphasis"/>
          <w:i w:val="0"/>
        </w:rPr>
        <w:t xml:space="preserve"> R</w:t>
      </w:r>
      <w:r>
        <w:rPr>
          <w:rStyle w:val="Emphasis"/>
          <w:i w:val="0"/>
        </w:rPr>
        <w:t xml:space="preserve"> (</w:t>
      </w:r>
      <w:r w:rsidRPr="00E175BC">
        <w:rPr>
          <w:rStyle w:val="Emphasis"/>
          <w:i w:val="0"/>
        </w:rPr>
        <w:t>2008</w:t>
      </w:r>
      <w:r>
        <w:rPr>
          <w:rStyle w:val="Emphasis"/>
          <w:i w:val="0"/>
        </w:rPr>
        <w:t>)</w:t>
      </w:r>
      <w:r w:rsidRPr="00E175BC">
        <w:rPr>
          <w:rStyle w:val="Emphasis"/>
          <w:i w:val="0"/>
        </w:rPr>
        <w:t xml:space="preserve"> Adjusted indirect comparison may be less biased than direct comparison for evaluating new pharmaceutical interventions. J </w:t>
      </w:r>
      <w:proofErr w:type="spellStart"/>
      <w:r w:rsidRPr="00E175BC">
        <w:rPr>
          <w:rStyle w:val="Emphasis"/>
          <w:i w:val="0"/>
        </w:rPr>
        <w:t>Clin</w:t>
      </w:r>
      <w:proofErr w:type="spellEnd"/>
      <w:r w:rsidRPr="00E175BC">
        <w:rPr>
          <w:rStyle w:val="Emphasis"/>
          <w:i w:val="0"/>
        </w:rPr>
        <w:t xml:space="preserve"> </w:t>
      </w:r>
      <w:proofErr w:type="spellStart"/>
      <w:r w:rsidRPr="00E175BC">
        <w:rPr>
          <w:rStyle w:val="Emphasis"/>
          <w:i w:val="0"/>
        </w:rPr>
        <w:t>Epidemiol</w:t>
      </w:r>
      <w:proofErr w:type="spellEnd"/>
      <w:r w:rsidRPr="00E175BC">
        <w:rPr>
          <w:rStyle w:val="Emphasis"/>
          <w:i w:val="0"/>
        </w:rPr>
        <w:t xml:space="preserve"> 61(5):455-463.</w:t>
      </w:r>
    </w:p>
    <w:p w:rsidR="00DB044C" w:rsidRDefault="00DB044C" w:rsidP="00DB044C">
      <w:pPr>
        <w:tabs>
          <w:tab w:val="right" w:pos="709"/>
        </w:tabs>
        <w:spacing w:after="240" w:line="240" w:lineRule="auto"/>
        <w:ind w:left="567" w:hanging="567"/>
      </w:pPr>
      <w:r>
        <w:rPr>
          <w:rStyle w:val="Emphasis"/>
          <w:i w:val="0"/>
        </w:rPr>
        <w:t>2</w:t>
      </w:r>
      <w:r>
        <w:rPr>
          <w:rStyle w:val="Emphasis"/>
          <w:i w:val="0"/>
        </w:rPr>
        <w:t>.</w:t>
      </w:r>
      <w:r w:rsidRPr="00E175BC">
        <w:rPr>
          <w:rStyle w:val="Emphasis"/>
          <w:i w:val="0"/>
        </w:rPr>
        <w:t xml:space="preserve"> </w:t>
      </w:r>
      <w:r w:rsidRPr="00E175BC">
        <w:rPr>
          <w:rStyle w:val="Emphasis"/>
          <w:i w:val="0"/>
        </w:rPr>
        <w:tab/>
      </w:r>
      <w:proofErr w:type="spellStart"/>
      <w:r w:rsidRPr="00E175BC">
        <w:rPr>
          <w:rStyle w:val="Emphasis"/>
          <w:i w:val="0"/>
        </w:rPr>
        <w:t>Veroniki</w:t>
      </w:r>
      <w:proofErr w:type="spellEnd"/>
      <w:r w:rsidRPr="00E175BC">
        <w:rPr>
          <w:rStyle w:val="Emphasis"/>
          <w:i w:val="0"/>
        </w:rPr>
        <w:t xml:space="preserve"> AA, </w:t>
      </w:r>
      <w:proofErr w:type="spellStart"/>
      <w:r w:rsidRPr="00E175BC">
        <w:rPr>
          <w:rStyle w:val="Emphasis"/>
          <w:i w:val="0"/>
        </w:rPr>
        <w:t>Vasil</w:t>
      </w:r>
      <w:r>
        <w:rPr>
          <w:rStyle w:val="Emphasis"/>
          <w:i w:val="0"/>
        </w:rPr>
        <w:t>iadis</w:t>
      </w:r>
      <w:proofErr w:type="spellEnd"/>
      <w:r>
        <w:rPr>
          <w:rStyle w:val="Emphasis"/>
          <w:i w:val="0"/>
        </w:rPr>
        <w:t xml:space="preserve"> HS, Higgins JPT, </w:t>
      </w:r>
      <w:proofErr w:type="spellStart"/>
      <w:r>
        <w:rPr>
          <w:rStyle w:val="Emphasis"/>
          <w:i w:val="0"/>
        </w:rPr>
        <w:t>Salanti</w:t>
      </w:r>
      <w:proofErr w:type="spellEnd"/>
      <w:r>
        <w:rPr>
          <w:rStyle w:val="Emphasis"/>
          <w:i w:val="0"/>
        </w:rPr>
        <w:t xml:space="preserve"> G (</w:t>
      </w:r>
      <w:r w:rsidRPr="00E175BC">
        <w:rPr>
          <w:rStyle w:val="Emphasis"/>
          <w:i w:val="0"/>
        </w:rPr>
        <w:t>2012</w:t>
      </w:r>
      <w:r>
        <w:rPr>
          <w:rStyle w:val="Emphasis"/>
          <w:i w:val="0"/>
        </w:rPr>
        <w:t>)</w:t>
      </w:r>
      <w:r w:rsidRPr="00E175BC">
        <w:rPr>
          <w:rStyle w:val="Emphasis"/>
          <w:i w:val="0"/>
        </w:rPr>
        <w:t xml:space="preserve"> Evaluation of inconsistency in networks of interventions. </w:t>
      </w:r>
      <w:proofErr w:type="spellStart"/>
      <w:r w:rsidRPr="00E175BC">
        <w:rPr>
          <w:rStyle w:val="Emphasis"/>
          <w:i w:val="0"/>
        </w:rPr>
        <w:t>Int</w:t>
      </w:r>
      <w:proofErr w:type="spellEnd"/>
      <w:r w:rsidRPr="00E175BC">
        <w:rPr>
          <w:rStyle w:val="Emphasis"/>
          <w:i w:val="0"/>
        </w:rPr>
        <w:t xml:space="preserve"> J </w:t>
      </w:r>
      <w:proofErr w:type="spellStart"/>
      <w:r w:rsidRPr="00E175BC">
        <w:rPr>
          <w:rStyle w:val="Emphasis"/>
          <w:i w:val="0"/>
        </w:rPr>
        <w:t>Epidemiol</w:t>
      </w:r>
      <w:proofErr w:type="spellEnd"/>
      <w:r>
        <w:rPr>
          <w:rStyle w:val="Emphasis"/>
          <w:i w:val="0"/>
        </w:rPr>
        <w:t xml:space="preserve"> </w:t>
      </w:r>
      <w:r>
        <w:t>42(1):332-45.</w:t>
      </w:r>
    </w:p>
    <w:p w:rsidR="00DB044C" w:rsidRPr="00E175BC" w:rsidRDefault="00DB044C" w:rsidP="00DB044C">
      <w:pPr>
        <w:tabs>
          <w:tab w:val="right" w:pos="709"/>
        </w:tabs>
        <w:spacing w:after="240" w:line="240" w:lineRule="auto"/>
        <w:ind w:left="567" w:hanging="567"/>
        <w:rPr>
          <w:rStyle w:val="Emphasis"/>
          <w:i w:val="0"/>
        </w:rPr>
      </w:pPr>
      <w:r>
        <w:rPr>
          <w:rStyle w:val="Emphasis"/>
          <w:i w:val="0"/>
        </w:rPr>
        <w:t>3</w:t>
      </w:r>
      <w:r>
        <w:rPr>
          <w:rStyle w:val="Emphasis"/>
          <w:i w:val="0"/>
        </w:rPr>
        <w:t>.</w:t>
      </w:r>
      <w:r w:rsidRPr="00E175BC">
        <w:rPr>
          <w:rStyle w:val="Emphasis"/>
          <w:i w:val="0"/>
        </w:rPr>
        <w:t xml:space="preserve"> </w:t>
      </w:r>
      <w:r w:rsidRPr="00E175BC">
        <w:rPr>
          <w:rStyle w:val="Emphasis"/>
          <w:i w:val="0"/>
        </w:rPr>
        <w:tab/>
      </w:r>
      <w:r>
        <w:rPr>
          <w:rStyle w:val="Emphasis"/>
          <w:i w:val="0"/>
        </w:rPr>
        <w:t xml:space="preserve">Caldwell DM, </w:t>
      </w:r>
      <w:proofErr w:type="spellStart"/>
      <w:r>
        <w:rPr>
          <w:rStyle w:val="Emphasis"/>
          <w:i w:val="0"/>
        </w:rPr>
        <w:t>Welton</w:t>
      </w:r>
      <w:proofErr w:type="spellEnd"/>
      <w:r>
        <w:rPr>
          <w:rStyle w:val="Emphasis"/>
          <w:i w:val="0"/>
        </w:rPr>
        <w:t xml:space="preserve"> NJ, </w:t>
      </w:r>
      <w:proofErr w:type="spellStart"/>
      <w:r>
        <w:rPr>
          <w:rStyle w:val="Emphasis"/>
          <w:i w:val="0"/>
        </w:rPr>
        <w:t>Ades</w:t>
      </w:r>
      <w:proofErr w:type="spellEnd"/>
      <w:r>
        <w:rPr>
          <w:rStyle w:val="Emphasis"/>
          <w:i w:val="0"/>
        </w:rPr>
        <w:t xml:space="preserve"> AE (</w:t>
      </w:r>
      <w:r w:rsidRPr="00E175BC">
        <w:rPr>
          <w:rStyle w:val="Emphasis"/>
          <w:i w:val="0"/>
        </w:rPr>
        <w:t>2010</w:t>
      </w:r>
      <w:r>
        <w:rPr>
          <w:rStyle w:val="Emphasis"/>
          <w:i w:val="0"/>
        </w:rPr>
        <w:t>)</w:t>
      </w:r>
      <w:r w:rsidRPr="00E175BC">
        <w:rPr>
          <w:rStyle w:val="Emphasis"/>
          <w:i w:val="0"/>
        </w:rPr>
        <w:t xml:space="preserve"> Mixed treatment comparison analysis provides internally coherent treatment effect estimates based on overviews of reviews and can reveal inconsistency. J </w:t>
      </w:r>
      <w:proofErr w:type="spellStart"/>
      <w:r w:rsidRPr="00E175BC">
        <w:rPr>
          <w:rStyle w:val="Emphasis"/>
          <w:i w:val="0"/>
        </w:rPr>
        <w:t>Clin</w:t>
      </w:r>
      <w:proofErr w:type="spellEnd"/>
      <w:r w:rsidRPr="00E175BC">
        <w:rPr>
          <w:rStyle w:val="Emphasis"/>
          <w:i w:val="0"/>
        </w:rPr>
        <w:t xml:space="preserve"> </w:t>
      </w:r>
      <w:proofErr w:type="spellStart"/>
      <w:r w:rsidRPr="00E175BC">
        <w:rPr>
          <w:rStyle w:val="Emphasis"/>
          <w:i w:val="0"/>
        </w:rPr>
        <w:t>Epidemiol</w:t>
      </w:r>
      <w:proofErr w:type="spellEnd"/>
      <w:r w:rsidRPr="00E175BC">
        <w:rPr>
          <w:rStyle w:val="Emphasis"/>
          <w:i w:val="0"/>
        </w:rPr>
        <w:t xml:space="preserve"> 63(8):875-882.</w:t>
      </w:r>
    </w:p>
    <w:p w:rsidR="00DB044C" w:rsidRDefault="00DB044C" w:rsidP="00DB044C">
      <w:pPr>
        <w:tabs>
          <w:tab w:val="right" w:pos="709"/>
        </w:tabs>
        <w:spacing w:after="240" w:line="240" w:lineRule="auto"/>
        <w:ind w:left="567" w:hanging="567"/>
        <w:rPr>
          <w:rStyle w:val="Emphasis"/>
          <w:i w:val="0"/>
        </w:rPr>
      </w:pPr>
      <w:r>
        <w:rPr>
          <w:rStyle w:val="Emphasis"/>
          <w:i w:val="0"/>
        </w:rPr>
        <w:t>4</w:t>
      </w:r>
      <w:r>
        <w:rPr>
          <w:rStyle w:val="Emphasis"/>
          <w:i w:val="0"/>
        </w:rPr>
        <w:t>.</w:t>
      </w:r>
      <w:r w:rsidRPr="00E175BC">
        <w:rPr>
          <w:rStyle w:val="Emphasis"/>
          <w:i w:val="0"/>
        </w:rPr>
        <w:t xml:space="preserve"> </w:t>
      </w:r>
      <w:r w:rsidRPr="00E175BC">
        <w:rPr>
          <w:rStyle w:val="Emphasis"/>
          <w:i w:val="0"/>
        </w:rPr>
        <w:tab/>
        <w:t xml:space="preserve">Dias S, </w:t>
      </w:r>
      <w:proofErr w:type="spellStart"/>
      <w:r w:rsidRPr="00E175BC">
        <w:rPr>
          <w:rStyle w:val="Emphasis"/>
          <w:i w:val="0"/>
        </w:rPr>
        <w:t>Welton</w:t>
      </w:r>
      <w:proofErr w:type="spellEnd"/>
      <w:r w:rsidRPr="00E175BC">
        <w:rPr>
          <w:rStyle w:val="Emphasis"/>
          <w:i w:val="0"/>
        </w:rPr>
        <w:t xml:space="preserve"> NJ, Caldwell DM, </w:t>
      </w:r>
      <w:proofErr w:type="spellStart"/>
      <w:r w:rsidRPr="00E175BC">
        <w:rPr>
          <w:rStyle w:val="Emphasis"/>
          <w:i w:val="0"/>
        </w:rPr>
        <w:t>Ades</w:t>
      </w:r>
      <w:proofErr w:type="spellEnd"/>
      <w:r w:rsidRPr="00E175BC">
        <w:rPr>
          <w:rStyle w:val="Emphasis"/>
          <w:i w:val="0"/>
        </w:rPr>
        <w:t xml:space="preserve"> AE</w:t>
      </w:r>
      <w:r>
        <w:rPr>
          <w:rStyle w:val="Emphasis"/>
          <w:i w:val="0"/>
        </w:rPr>
        <w:t xml:space="preserve"> (</w:t>
      </w:r>
      <w:r w:rsidRPr="00E175BC">
        <w:rPr>
          <w:rStyle w:val="Emphasis"/>
          <w:i w:val="0"/>
        </w:rPr>
        <w:t>2010</w:t>
      </w:r>
      <w:r>
        <w:rPr>
          <w:rStyle w:val="Emphasis"/>
          <w:i w:val="0"/>
        </w:rPr>
        <w:t>)</w:t>
      </w:r>
      <w:r w:rsidRPr="00E175BC">
        <w:rPr>
          <w:rStyle w:val="Emphasis"/>
          <w:i w:val="0"/>
        </w:rPr>
        <w:t xml:space="preserve"> Checking consistency in mixed treatment comparison meta-analysis. Stat Med 29(7-8):932-944.</w:t>
      </w:r>
    </w:p>
    <w:p w:rsidR="00DB044C" w:rsidRPr="00E175BC" w:rsidRDefault="00DB044C" w:rsidP="00DB044C">
      <w:pPr>
        <w:tabs>
          <w:tab w:val="right" w:pos="709"/>
        </w:tabs>
        <w:spacing w:after="240" w:line="240" w:lineRule="auto"/>
        <w:ind w:left="567" w:hanging="567"/>
        <w:rPr>
          <w:rStyle w:val="Emphasis"/>
          <w:i w:val="0"/>
        </w:rPr>
      </w:pPr>
      <w:r>
        <w:rPr>
          <w:rStyle w:val="Emphasis"/>
          <w:i w:val="0"/>
        </w:rPr>
        <w:t>5</w:t>
      </w:r>
      <w:r>
        <w:rPr>
          <w:rStyle w:val="Emphasis"/>
          <w:i w:val="0"/>
        </w:rPr>
        <w:t>.</w:t>
      </w:r>
      <w:r w:rsidRPr="00E175BC">
        <w:rPr>
          <w:rStyle w:val="Emphasis"/>
          <w:i w:val="0"/>
        </w:rPr>
        <w:t xml:space="preserve"> </w:t>
      </w:r>
      <w:r w:rsidRPr="00E175BC">
        <w:rPr>
          <w:rStyle w:val="Emphasis"/>
          <w:i w:val="0"/>
        </w:rPr>
        <w:tab/>
        <w:t xml:space="preserve">Dias S, </w:t>
      </w:r>
      <w:proofErr w:type="spellStart"/>
      <w:r w:rsidRPr="00E175BC">
        <w:rPr>
          <w:rStyle w:val="Emphasis"/>
          <w:i w:val="0"/>
        </w:rPr>
        <w:t>Welton</w:t>
      </w:r>
      <w:proofErr w:type="spellEnd"/>
      <w:r w:rsidRPr="00E175BC">
        <w:rPr>
          <w:rStyle w:val="Emphasis"/>
          <w:i w:val="0"/>
        </w:rPr>
        <w:t xml:space="preserve"> NJ, Sutton AJ, Caldwell DM, Lu G, et al</w:t>
      </w:r>
      <w:r>
        <w:rPr>
          <w:rStyle w:val="Emphasis"/>
          <w:i w:val="0"/>
        </w:rPr>
        <w:t xml:space="preserve"> (</w:t>
      </w:r>
      <w:r w:rsidRPr="00E175BC">
        <w:rPr>
          <w:rStyle w:val="Emphasis"/>
          <w:i w:val="0"/>
        </w:rPr>
        <w:t>2013</w:t>
      </w:r>
      <w:r>
        <w:rPr>
          <w:rStyle w:val="Emphasis"/>
          <w:i w:val="0"/>
        </w:rPr>
        <w:t>)</w:t>
      </w:r>
      <w:r w:rsidRPr="00E175BC">
        <w:rPr>
          <w:rStyle w:val="Emphasis"/>
          <w:i w:val="0"/>
        </w:rPr>
        <w:t xml:space="preserve"> Evidence synthesis for decision making 4: inconsistency in networks of evidence based on randomized controlled trials. Med </w:t>
      </w:r>
      <w:proofErr w:type="spellStart"/>
      <w:r w:rsidRPr="00E175BC">
        <w:rPr>
          <w:rStyle w:val="Emphasis"/>
          <w:i w:val="0"/>
        </w:rPr>
        <w:t>Decis</w:t>
      </w:r>
      <w:proofErr w:type="spellEnd"/>
      <w:r w:rsidRPr="00E175BC">
        <w:rPr>
          <w:rStyle w:val="Emphasis"/>
          <w:i w:val="0"/>
        </w:rPr>
        <w:t xml:space="preserve"> Making 33(5):641-656.</w:t>
      </w:r>
    </w:p>
    <w:p w:rsidR="00DB044C" w:rsidRPr="00E175BC" w:rsidRDefault="00DB044C" w:rsidP="00DB044C">
      <w:pPr>
        <w:tabs>
          <w:tab w:val="right" w:pos="709"/>
        </w:tabs>
        <w:spacing w:after="240" w:line="240" w:lineRule="auto"/>
        <w:ind w:left="567" w:hanging="567"/>
        <w:rPr>
          <w:rStyle w:val="Emphasis"/>
          <w:i w:val="0"/>
        </w:rPr>
      </w:pPr>
      <w:r>
        <w:rPr>
          <w:rStyle w:val="Emphasis"/>
          <w:i w:val="0"/>
        </w:rPr>
        <w:t>6</w:t>
      </w:r>
      <w:r>
        <w:rPr>
          <w:rStyle w:val="Emphasis"/>
          <w:i w:val="0"/>
        </w:rPr>
        <w:t>.</w:t>
      </w:r>
      <w:r w:rsidRPr="00E175BC">
        <w:rPr>
          <w:rStyle w:val="Emphasis"/>
          <w:i w:val="0"/>
        </w:rPr>
        <w:t xml:space="preserve"> </w:t>
      </w:r>
      <w:r w:rsidRPr="00E175BC">
        <w:rPr>
          <w:rStyle w:val="Emphasis"/>
          <w:i w:val="0"/>
        </w:rPr>
        <w:tab/>
        <w:t xml:space="preserve">Lu G, </w:t>
      </w:r>
      <w:proofErr w:type="spellStart"/>
      <w:r w:rsidRPr="00E175BC">
        <w:rPr>
          <w:rStyle w:val="Emphasis"/>
          <w:i w:val="0"/>
        </w:rPr>
        <w:t>Ades</w:t>
      </w:r>
      <w:proofErr w:type="spellEnd"/>
      <w:r w:rsidRPr="00E175BC">
        <w:rPr>
          <w:rStyle w:val="Emphasis"/>
          <w:i w:val="0"/>
        </w:rPr>
        <w:t xml:space="preserve"> AE</w:t>
      </w:r>
      <w:r>
        <w:rPr>
          <w:rStyle w:val="Emphasis"/>
          <w:i w:val="0"/>
        </w:rPr>
        <w:t xml:space="preserve"> (</w:t>
      </w:r>
      <w:r w:rsidRPr="00E175BC">
        <w:rPr>
          <w:rStyle w:val="Emphasis"/>
          <w:i w:val="0"/>
        </w:rPr>
        <w:t>2006</w:t>
      </w:r>
      <w:r>
        <w:rPr>
          <w:rStyle w:val="Emphasis"/>
          <w:i w:val="0"/>
        </w:rPr>
        <w:t>)</w:t>
      </w:r>
      <w:r w:rsidRPr="00E175BC">
        <w:rPr>
          <w:rStyle w:val="Emphasis"/>
          <w:i w:val="0"/>
        </w:rPr>
        <w:t xml:space="preserve"> Assessing evidence inconsistency in mixed treatment comparisons. </w:t>
      </w:r>
      <w:proofErr w:type="gramStart"/>
      <w:r w:rsidRPr="00E175BC">
        <w:rPr>
          <w:rStyle w:val="Emphasis"/>
          <w:i w:val="0"/>
        </w:rPr>
        <w:t xml:space="preserve">J </w:t>
      </w:r>
      <w:proofErr w:type="spellStart"/>
      <w:r w:rsidRPr="00E175BC">
        <w:rPr>
          <w:rStyle w:val="Emphasis"/>
          <w:i w:val="0"/>
        </w:rPr>
        <w:t>Amer</w:t>
      </w:r>
      <w:proofErr w:type="spellEnd"/>
      <w:r w:rsidRPr="00E175BC">
        <w:rPr>
          <w:rStyle w:val="Emphasis"/>
          <w:i w:val="0"/>
        </w:rPr>
        <w:t xml:space="preserve"> Stat </w:t>
      </w:r>
      <w:proofErr w:type="spellStart"/>
      <w:r w:rsidRPr="00E175BC">
        <w:rPr>
          <w:rStyle w:val="Emphasis"/>
          <w:i w:val="0"/>
        </w:rPr>
        <w:t>Assoc</w:t>
      </w:r>
      <w:proofErr w:type="spellEnd"/>
      <w:r w:rsidRPr="00E175BC">
        <w:rPr>
          <w:rStyle w:val="Emphasis"/>
          <w:i w:val="0"/>
        </w:rPr>
        <w:t xml:space="preserve"> 101.</w:t>
      </w:r>
      <w:proofErr w:type="gramEnd"/>
    </w:p>
    <w:p w:rsidR="00DB044C" w:rsidRPr="00E175BC" w:rsidRDefault="00DB044C" w:rsidP="00DB044C">
      <w:pPr>
        <w:tabs>
          <w:tab w:val="right" w:pos="709"/>
        </w:tabs>
        <w:spacing w:after="240" w:line="240" w:lineRule="auto"/>
        <w:ind w:left="567" w:hanging="567"/>
        <w:rPr>
          <w:rStyle w:val="Emphasis"/>
          <w:i w:val="0"/>
        </w:rPr>
      </w:pPr>
      <w:r>
        <w:rPr>
          <w:rStyle w:val="Emphasis"/>
          <w:i w:val="0"/>
        </w:rPr>
        <w:t>7</w:t>
      </w:r>
      <w:r>
        <w:rPr>
          <w:rStyle w:val="Emphasis"/>
          <w:i w:val="0"/>
        </w:rPr>
        <w:t>.</w:t>
      </w:r>
      <w:r w:rsidRPr="00E175BC">
        <w:rPr>
          <w:rStyle w:val="Emphasis"/>
          <w:i w:val="0"/>
        </w:rPr>
        <w:t xml:space="preserve"> </w:t>
      </w:r>
      <w:r w:rsidRPr="00E175BC">
        <w:rPr>
          <w:rStyle w:val="Emphasis"/>
          <w:i w:val="0"/>
        </w:rPr>
        <w:tab/>
        <w:t xml:space="preserve">Higgins JPT, Jackson D, Barrett JK, Lu G, </w:t>
      </w:r>
      <w:proofErr w:type="spellStart"/>
      <w:r w:rsidRPr="00E175BC">
        <w:rPr>
          <w:rStyle w:val="Emphasis"/>
          <w:i w:val="0"/>
        </w:rPr>
        <w:t>Ades</w:t>
      </w:r>
      <w:proofErr w:type="spellEnd"/>
      <w:r w:rsidRPr="00E175BC">
        <w:rPr>
          <w:rStyle w:val="Emphasis"/>
          <w:i w:val="0"/>
        </w:rPr>
        <w:t xml:space="preserve"> AE, et al</w:t>
      </w:r>
      <w:r>
        <w:rPr>
          <w:rStyle w:val="Emphasis"/>
          <w:i w:val="0"/>
        </w:rPr>
        <w:t xml:space="preserve"> (</w:t>
      </w:r>
      <w:r w:rsidRPr="00E175BC">
        <w:rPr>
          <w:rStyle w:val="Emphasis"/>
          <w:i w:val="0"/>
        </w:rPr>
        <w:t>2012</w:t>
      </w:r>
      <w:r>
        <w:rPr>
          <w:rStyle w:val="Emphasis"/>
          <w:i w:val="0"/>
        </w:rPr>
        <w:t>)</w:t>
      </w:r>
      <w:r w:rsidRPr="00E175BC">
        <w:rPr>
          <w:rStyle w:val="Emphasis"/>
          <w:i w:val="0"/>
        </w:rPr>
        <w:t xml:space="preserve"> Consistency and inconsistency in network meta-analysis: concepts and models for multi-arm studies. Res </w:t>
      </w:r>
      <w:proofErr w:type="spellStart"/>
      <w:r w:rsidRPr="00E175BC">
        <w:rPr>
          <w:rStyle w:val="Emphasis"/>
          <w:i w:val="0"/>
        </w:rPr>
        <w:t>Syn</w:t>
      </w:r>
      <w:proofErr w:type="spellEnd"/>
      <w:r w:rsidRPr="00E175BC">
        <w:rPr>
          <w:rStyle w:val="Emphasis"/>
          <w:i w:val="0"/>
        </w:rPr>
        <w:t xml:space="preserve"> Meth 3:98-110.</w:t>
      </w:r>
    </w:p>
    <w:p w:rsidR="00DB044C" w:rsidRPr="00E175BC" w:rsidRDefault="00DB044C" w:rsidP="00DB044C">
      <w:pPr>
        <w:tabs>
          <w:tab w:val="right" w:pos="709"/>
        </w:tabs>
        <w:spacing w:after="240" w:line="240" w:lineRule="auto"/>
        <w:ind w:left="567" w:hanging="567"/>
        <w:rPr>
          <w:rStyle w:val="Emphasis"/>
          <w:i w:val="0"/>
        </w:rPr>
      </w:pPr>
      <w:r>
        <w:rPr>
          <w:rStyle w:val="Emphasis"/>
          <w:i w:val="0"/>
        </w:rPr>
        <w:t>8</w:t>
      </w:r>
      <w:r>
        <w:rPr>
          <w:rStyle w:val="Emphasis"/>
          <w:i w:val="0"/>
        </w:rPr>
        <w:t>.</w:t>
      </w:r>
      <w:r w:rsidRPr="00E175BC">
        <w:rPr>
          <w:rStyle w:val="Emphasis"/>
          <w:i w:val="0"/>
        </w:rPr>
        <w:t xml:space="preserve"> </w:t>
      </w:r>
      <w:r w:rsidRPr="00E175BC">
        <w:rPr>
          <w:rStyle w:val="Emphasis"/>
          <w:i w:val="0"/>
        </w:rPr>
        <w:tab/>
        <w:t>White IR, Barrett JK, Jackson D, Higgins JPT</w:t>
      </w:r>
      <w:r>
        <w:rPr>
          <w:rStyle w:val="Emphasis"/>
          <w:i w:val="0"/>
        </w:rPr>
        <w:t xml:space="preserve"> (</w:t>
      </w:r>
      <w:r w:rsidRPr="00E175BC">
        <w:rPr>
          <w:rStyle w:val="Emphasis"/>
          <w:i w:val="0"/>
        </w:rPr>
        <w:t>2012</w:t>
      </w:r>
      <w:r>
        <w:rPr>
          <w:rStyle w:val="Emphasis"/>
          <w:i w:val="0"/>
        </w:rPr>
        <w:t>)</w:t>
      </w:r>
      <w:r w:rsidRPr="00E175BC">
        <w:rPr>
          <w:rStyle w:val="Emphasis"/>
          <w:i w:val="0"/>
        </w:rPr>
        <w:t xml:space="preserve"> Consistency and inconsistency in network meta-</w:t>
      </w:r>
      <w:proofErr w:type="spellStart"/>
      <w:r w:rsidRPr="00E175BC">
        <w:rPr>
          <w:rStyle w:val="Emphasis"/>
          <w:i w:val="0"/>
        </w:rPr>
        <w:t>analsyis</w:t>
      </w:r>
      <w:proofErr w:type="spellEnd"/>
      <w:r w:rsidRPr="00E175BC">
        <w:rPr>
          <w:rStyle w:val="Emphasis"/>
          <w:i w:val="0"/>
        </w:rPr>
        <w:t xml:space="preserve">: model estimation using multivariate meta-regression. Res </w:t>
      </w:r>
      <w:proofErr w:type="spellStart"/>
      <w:r w:rsidRPr="00E175BC">
        <w:rPr>
          <w:rStyle w:val="Emphasis"/>
          <w:i w:val="0"/>
        </w:rPr>
        <w:t>Syn</w:t>
      </w:r>
      <w:proofErr w:type="spellEnd"/>
      <w:r w:rsidRPr="00E175BC">
        <w:rPr>
          <w:rStyle w:val="Emphasis"/>
          <w:i w:val="0"/>
        </w:rPr>
        <w:t xml:space="preserve"> Meth 3:111-125.</w:t>
      </w:r>
    </w:p>
    <w:p w:rsidR="00DB044C" w:rsidRPr="00E175BC" w:rsidRDefault="00DB044C" w:rsidP="00DB044C">
      <w:pPr>
        <w:tabs>
          <w:tab w:val="right" w:pos="709"/>
        </w:tabs>
        <w:spacing w:after="240" w:line="240" w:lineRule="auto"/>
        <w:ind w:left="567" w:hanging="567"/>
        <w:rPr>
          <w:rStyle w:val="Emphasis"/>
          <w:i w:val="0"/>
        </w:rPr>
      </w:pPr>
      <w:r>
        <w:rPr>
          <w:rStyle w:val="Emphasis"/>
          <w:i w:val="0"/>
        </w:rPr>
        <w:t>9</w:t>
      </w:r>
      <w:r>
        <w:rPr>
          <w:rStyle w:val="Emphasis"/>
          <w:i w:val="0"/>
        </w:rPr>
        <w:t xml:space="preserve">. </w:t>
      </w:r>
      <w:r>
        <w:rPr>
          <w:rStyle w:val="Emphasis"/>
          <w:i w:val="0"/>
        </w:rPr>
        <w:tab/>
      </w:r>
      <w:proofErr w:type="spellStart"/>
      <w:r>
        <w:rPr>
          <w:rStyle w:val="Emphasis"/>
          <w:i w:val="0"/>
        </w:rPr>
        <w:t>Krahn</w:t>
      </w:r>
      <w:proofErr w:type="spellEnd"/>
      <w:r>
        <w:rPr>
          <w:rStyle w:val="Emphasis"/>
          <w:i w:val="0"/>
        </w:rPr>
        <w:t xml:space="preserve"> U, Binder H, </w:t>
      </w:r>
      <w:proofErr w:type="spellStart"/>
      <w:r>
        <w:rPr>
          <w:rStyle w:val="Emphasis"/>
          <w:i w:val="0"/>
        </w:rPr>
        <w:t>Konig</w:t>
      </w:r>
      <w:proofErr w:type="spellEnd"/>
      <w:r>
        <w:rPr>
          <w:rStyle w:val="Emphasis"/>
          <w:i w:val="0"/>
        </w:rPr>
        <w:t xml:space="preserve"> J (</w:t>
      </w:r>
      <w:r w:rsidRPr="00E175BC">
        <w:rPr>
          <w:rStyle w:val="Emphasis"/>
          <w:i w:val="0"/>
        </w:rPr>
        <w:t>2013</w:t>
      </w:r>
      <w:r>
        <w:rPr>
          <w:rStyle w:val="Emphasis"/>
          <w:i w:val="0"/>
        </w:rPr>
        <w:t>)</w:t>
      </w:r>
      <w:r w:rsidRPr="00E175BC">
        <w:rPr>
          <w:rStyle w:val="Emphasis"/>
          <w:i w:val="0"/>
        </w:rPr>
        <w:t xml:space="preserve"> </w:t>
      </w:r>
      <w:proofErr w:type="gramStart"/>
      <w:r w:rsidRPr="00E175BC">
        <w:rPr>
          <w:rStyle w:val="Emphasis"/>
          <w:i w:val="0"/>
        </w:rPr>
        <w:t>A</w:t>
      </w:r>
      <w:proofErr w:type="gramEnd"/>
      <w:r w:rsidRPr="00E175BC">
        <w:rPr>
          <w:rStyle w:val="Emphasis"/>
          <w:i w:val="0"/>
        </w:rPr>
        <w:t xml:space="preserve"> graphical tool for locating inconsistency in network meta-analyses. BMC Med Res </w:t>
      </w:r>
      <w:proofErr w:type="spellStart"/>
      <w:r w:rsidRPr="00E175BC">
        <w:rPr>
          <w:rStyle w:val="Emphasis"/>
          <w:i w:val="0"/>
        </w:rPr>
        <w:t>Methodol</w:t>
      </w:r>
      <w:proofErr w:type="spellEnd"/>
      <w:r w:rsidRPr="00E175BC">
        <w:rPr>
          <w:rStyle w:val="Emphasis"/>
          <w:i w:val="0"/>
        </w:rPr>
        <w:t xml:space="preserve"> 13(1):35.</w:t>
      </w:r>
    </w:p>
    <w:p w:rsidR="00DB044C" w:rsidRPr="00DB044C" w:rsidRDefault="00DB044C"/>
    <w:sectPr w:rsidR="00DB044C" w:rsidRPr="00DB04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31626"/>
    <w:multiLevelType w:val="hybridMultilevel"/>
    <w:tmpl w:val="DB66994E"/>
    <w:lvl w:ilvl="0" w:tplc="6DE0874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EE"/>
    <w:rsid w:val="00106FC7"/>
    <w:rsid w:val="00136EFC"/>
    <w:rsid w:val="001514CE"/>
    <w:rsid w:val="001B46FD"/>
    <w:rsid w:val="00203378"/>
    <w:rsid w:val="002275A5"/>
    <w:rsid w:val="00256981"/>
    <w:rsid w:val="00273B5A"/>
    <w:rsid w:val="003407F4"/>
    <w:rsid w:val="00357CEE"/>
    <w:rsid w:val="00406B72"/>
    <w:rsid w:val="00612140"/>
    <w:rsid w:val="006444D6"/>
    <w:rsid w:val="007B169D"/>
    <w:rsid w:val="009B5FE5"/>
    <w:rsid w:val="00BE7CE9"/>
    <w:rsid w:val="00C40796"/>
    <w:rsid w:val="00DB044C"/>
    <w:rsid w:val="00FE5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4C"/>
    <w:pPr>
      <w:spacing w:after="0" w:line="360" w:lineRule="auto"/>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4C"/>
    <w:pPr>
      <w:ind w:left="720"/>
      <w:contextualSpacing/>
    </w:pPr>
  </w:style>
  <w:style w:type="paragraph" w:styleId="BalloonText">
    <w:name w:val="Balloon Text"/>
    <w:basedOn w:val="Normal"/>
    <w:link w:val="BalloonTextChar"/>
    <w:uiPriority w:val="99"/>
    <w:semiHidden/>
    <w:unhideWhenUsed/>
    <w:rsid w:val="00DB0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4C"/>
    <w:rPr>
      <w:rFonts w:ascii="Tahoma" w:hAnsi="Tahoma" w:cs="Tahoma"/>
      <w:sz w:val="16"/>
      <w:szCs w:val="16"/>
      <w:lang w:val="en-GB"/>
    </w:rPr>
  </w:style>
  <w:style w:type="character" w:styleId="Emphasis">
    <w:name w:val="Emphasis"/>
    <w:uiPriority w:val="20"/>
    <w:qFormat/>
    <w:rsid w:val="00DB04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4C"/>
    <w:pPr>
      <w:spacing w:after="0" w:line="360" w:lineRule="auto"/>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4C"/>
    <w:pPr>
      <w:ind w:left="720"/>
      <w:contextualSpacing/>
    </w:pPr>
  </w:style>
  <w:style w:type="paragraph" w:styleId="BalloonText">
    <w:name w:val="Balloon Text"/>
    <w:basedOn w:val="Normal"/>
    <w:link w:val="BalloonTextChar"/>
    <w:uiPriority w:val="99"/>
    <w:semiHidden/>
    <w:unhideWhenUsed/>
    <w:rsid w:val="00DB0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4C"/>
    <w:rPr>
      <w:rFonts w:ascii="Tahoma" w:hAnsi="Tahoma" w:cs="Tahoma"/>
      <w:sz w:val="16"/>
      <w:szCs w:val="16"/>
      <w:lang w:val="en-GB"/>
    </w:rPr>
  </w:style>
  <w:style w:type="character" w:styleId="Emphasis">
    <w:name w:val="Emphasis"/>
    <w:uiPriority w:val="20"/>
    <w:qFormat/>
    <w:rsid w:val="00DB0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EA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5690</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2014-05-26T13:48:00Z</dcterms:created>
  <dcterms:modified xsi:type="dcterms:W3CDTF">2014-05-26T13:51:00Z</dcterms:modified>
</cp:coreProperties>
</file>