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DF" w:rsidRPr="009E7700" w:rsidRDefault="002134DF" w:rsidP="002134DF">
      <w:pPr>
        <w:ind w:left="-90"/>
        <w:rPr>
          <w:rFonts w:ascii="Times New Roman"/>
        </w:rPr>
      </w:pPr>
      <w:r w:rsidRPr="009E7700">
        <w:rPr>
          <w:rFonts w:ascii="Times New Roman" w:hint="eastAsia"/>
          <w:b/>
        </w:rPr>
        <w:t>Table S2</w:t>
      </w:r>
      <w:r w:rsidRPr="009E7700">
        <w:rPr>
          <w:rFonts w:ascii="Times New Roman"/>
          <w:b/>
        </w:rPr>
        <w:t>.</w:t>
      </w:r>
      <w:r w:rsidRPr="009E7700">
        <w:rPr>
          <w:rFonts w:ascii="Times New Roman"/>
        </w:rPr>
        <w:t xml:space="preserve"> Expression of </w:t>
      </w:r>
      <w:r w:rsidRPr="009E7700">
        <w:rPr>
          <w:rFonts w:ascii="Times New Roman" w:hint="eastAsia"/>
        </w:rPr>
        <w:t xml:space="preserve">SCP3 and </w:t>
      </w:r>
      <w:proofErr w:type="spellStart"/>
      <w:r w:rsidRPr="009E7700">
        <w:rPr>
          <w:rFonts w:ascii="Times New Roman" w:hint="eastAsia"/>
        </w:rPr>
        <w:t>pAKT</w:t>
      </w:r>
      <w:proofErr w:type="spellEnd"/>
      <w:r w:rsidRPr="009E7700">
        <w:rPr>
          <w:rFonts w:ascii="Times New Roman" w:hint="eastAsia"/>
        </w:rPr>
        <w:t xml:space="preserve"> </w:t>
      </w:r>
      <w:r w:rsidRPr="009E7700">
        <w:rPr>
          <w:rFonts w:ascii="Times New Roman"/>
        </w:rPr>
        <w:t xml:space="preserve">in relation to </w:t>
      </w:r>
      <w:proofErr w:type="spellStart"/>
      <w:r w:rsidRPr="009E7700">
        <w:rPr>
          <w:rFonts w:ascii="Times New Roman"/>
        </w:rPr>
        <w:t>clinicopathologic</w:t>
      </w:r>
      <w:r w:rsidRPr="009E7700">
        <w:rPr>
          <w:rFonts w:ascii="Times New Roman" w:hint="eastAsia"/>
        </w:rPr>
        <w:t>al</w:t>
      </w:r>
      <w:proofErr w:type="spellEnd"/>
      <w:r w:rsidRPr="009E7700">
        <w:rPr>
          <w:rFonts w:ascii="Times New Roman" w:hint="eastAsia"/>
        </w:rPr>
        <w:t xml:space="preserve"> </w:t>
      </w:r>
      <w:r w:rsidRPr="009E7700">
        <w:rPr>
          <w:rFonts w:ascii="Times New Roman"/>
        </w:rPr>
        <w:t>characteristics in IHC analysis</w:t>
      </w:r>
    </w:p>
    <w:tbl>
      <w:tblPr>
        <w:tblW w:w="97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998"/>
        <w:gridCol w:w="720"/>
        <w:gridCol w:w="630"/>
        <w:gridCol w:w="1678"/>
        <w:gridCol w:w="865"/>
        <w:gridCol w:w="594"/>
        <w:gridCol w:w="612"/>
        <w:gridCol w:w="1731"/>
        <w:gridCol w:w="6"/>
        <w:gridCol w:w="898"/>
      </w:tblGrid>
      <w:tr w:rsidR="002134DF" w:rsidRPr="009E7700" w:rsidTr="00733429">
        <w:trPr>
          <w:trHeight w:val="352"/>
        </w:trPr>
        <w:tc>
          <w:tcPr>
            <w:tcW w:w="1998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4" w:space="0" w:color="000000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 w:hint="eastAsia"/>
                <w:b/>
                <w:szCs w:val="20"/>
              </w:rPr>
              <w:t>SCP3</w:t>
            </w:r>
          </w:p>
        </w:tc>
        <w:tc>
          <w:tcPr>
            <w:tcW w:w="865" w:type="dxa"/>
            <w:tcBorders>
              <w:top w:val="single" w:sz="12" w:space="0" w:color="000000"/>
              <w:bottom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bottom w:val="single" w:sz="4" w:space="0" w:color="000000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</w:p>
        </w:tc>
        <w:tc>
          <w:tcPr>
            <w:tcW w:w="6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proofErr w:type="spellStart"/>
            <w:r w:rsidRPr="009E7700">
              <w:rPr>
                <w:rFonts w:ascii="Times New Roman" w:hint="eastAsia"/>
                <w:b/>
                <w:szCs w:val="20"/>
              </w:rPr>
              <w:t>pAKT</w:t>
            </w:r>
            <w:proofErr w:type="spellEnd"/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nil"/>
              <w:bottom w:val="nil"/>
            </w:tcBorders>
          </w:tcPr>
          <w:p w:rsidR="002134DF" w:rsidRPr="009E7700" w:rsidRDefault="002134DF" w:rsidP="00733429">
            <w:pPr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>No.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12" w:space="0" w:color="000000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 xml:space="preserve">Mean </w:t>
            </w:r>
            <w:r w:rsidRPr="009E7700">
              <w:rPr>
                <w:rFonts w:ascii="Times New Roman" w:hint="eastAsia"/>
                <w:szCs w:val="20"/>
              </w:rPr>
              <w:t xml:space="preserve">scores </w:t>
            </w:r>
          </w:p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>(95% CI)</w:t>
            </w:r>
          </w:p>
        </w:tc>
        <w:tc>
          <w:tcPr>
            <w:tcW w:w="865" w:type="dxa"/>
            <w:tcBorders>
              <w:top w:val="nil"/>
              <w:bottom w:val="single" w:sz="12" w:space="0" w:color="000000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/>
                <w:i/>
                <w:szCs w:val="20"/>
              </w:rPr>
              <w:t>p value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12" w:space="0" w:color="000000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>No.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%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 xml:space="preserve">Mean </w:t>
            </w:r>
            <w:r w:rsidRPr="009E7700">
              <w:rPr>
                <w:rFonts w:ascii="Times New Roman" w:hint="eastAsia"/>
                <w:szCs w:val="20"/>
              </w:rPr>
              <w:t xml:space="preserve">scores </w:t>
            </w:r>
          </w:p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>(95% CI)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</w:tcBorders>
          </w:tcPr>
          <w:p w:rsidR="002134DF" w:rsidRPr="009E7700" w:rsidRDefault="002134DF" w:rsidP="00733429">
            <w:pPr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i/>
                <w:szCs w:val="20"/>
              </w:rPr>
              <w:t>p value</w:t>
            </w:r>
          </w:p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/>
                <w:b/>
                <w:szCs w:val="20"/>
              </w:rPr>
              <w:t>All study subjects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1029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4.62 (4.48-4.77)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1010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100</w:t>
            </w:r>
          </w:p>
        </w:tc>
        <w:tc>
          <w:tcPr>
            <w:tcW w:w="173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4.59 (4.41-4.76)</w:t>
            </w:r>
          </w:p>
        </w:tc>
        <w:tc>
          <w:tcPr>
            <w:tcW w:w="8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/>
                <w:b/>
                <w:szCs w:val="20"/>
              </w:rPr>
              <w:t>Diagnostic category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>Normal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44.5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3.10 (2.96-3.24)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446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44.2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2.84 (2.68-3.00)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Low grade CIN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9.4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3.77 (3.51-4.03)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8.8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4.02 (3.54-4.50)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High grade CIN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27.3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5.71 (5.50-5.93)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27.5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5</w:t>
            </w:r>
            <w:r w:rsidRPr="009E7700">
              <w:rPr>
                <w:rFonts w:ascii="Times New Roman" w:eastAsia="Malgun Gothic" w:hAnsi="Malgun Gothic"/>
                <w:szCs w:val="20"/>
              </w:rPr>
              <w:t>.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61</w:t>
            </w:r>
            <w:r w:rsidRPr="009E7700">
              <w:rPr>
                <w:rFonts w:ascii="Times New Roman" w:eastAsia="Malgun Gothic" w:hAnsi="Malgun Gothic"/>
                <w:szCs w:val="20"/>
              </w:rPr>
              <w:t xml:space="preserve"> (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5</w:t>
            </w:r>
            <w:r w:rsidRPr="009E7700">
              <w:rPr>
                <w:rFonts w:ascii="Times New Roman" w:eastAsia="Malgun Gothic" w:hAnsi="Malgun Gothic"/>
                <w:szCs w:val="20"/>
              </w:rPr>
              <w:t>.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30</w:t>
            </w:r>
            <w:r w:rsidRPr="009E7700">
              <w:rPr>
                <w:rFonts w:ascii="Times New Roman" w:eastAsia="Malgun Gothic" w:hAnsi="Malgun Gothic"/>
                <w:szCs w:val="20"/>
              </w:rPr>
              <w:t>-5.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92</w:t>
            </w:r>
            <w:r w:rsidRPr="009E7700">
              <w:rPr>
                <w:rFonts w:ascii="Times New Roman" w:eastAsia="Malgun Gothic" w:hAnsi="Malgun Gothic"/>
                <w:szCs w:val="20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>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17.1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7.00 (6.70-7.29)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17.6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7.24 (6.86-7.61)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Metastasis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1.7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7.83 (6.94-8.72)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1.9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8.47 (7.10-9.85)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 w:hint="eastAsia"/>
                <w:b/>
                <w:szCs w:val="20"/>
              </w:rPr>
              <w:t>FIGO stage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0.002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0.472</w:t>
            </w: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65.9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6.63 (6.23-7.03)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65.2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7.09 (6.63-7.54)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29.6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7.66 (7.30-8.01)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29.8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7.53 (6.80-8.26)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4.5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8.00 (7.05-8.94)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5.0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7.78 (5.68-9.88)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/>
                <w:b/>
                <w:szCs w:val="20"/>
              </w:rPr>
              <w:t>Tumor grade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0.036</w:t>
            </w: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97" w:firstLine="233"/>
              <w:rPr>
                <w:rFonts w:ascii="Times New Roman"/>
                <w:szCs w:val="20"/>
              </w:rPr>
            </w:pPr>
            <w:proofErr w:type="spellStart"/>
            <w:r w:rsidRPr="009E7700">
              <w:rPr>
                <w:rFonts w:ascii="Times New Roman" w:hint="eastAsia"/>
                <w:szCs w:val="20"/>
              </w:rPr>
              <w:t>Well+Moderate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64.8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6.37 (5.95-6.79)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10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6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4</w:t>
            </w:r>
            <w:r w:rsidRPr="009E7700">
              <w:rPr>
                <w:rFonts w:ascii="Times New Roman" w:eastAsia="Malgun Gothic" w:hAnsi="Malgun Gothic"/>
                <w:szCs w:val="20"/>
              </w:rPr>
              <w:t>.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6.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90</w:t>
            </w:r>
            <w:r w:rsidRPr="009E7700">
              <w:rPr>
                <w:rFonts w:ascii="Times New Roman" w:eastAsia="Malgun Gothic" w:hAnsi="Malgun Gothic"/>
                <w:szCs w:val="20"/>
              </w:rPr>
              <w:t xml:space="preserve"> (6.4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2</w:t>
            </w:r>
            <w:r w:rsidRPr="009E7700">
              <w:rPr>
                <w:rFonts w:ascii="Times New Roman" w:eastAsia="Malgun Gothic" w:hAnsi="Malgun Gothic"/>
                <w:szCs w:val="20"/>
              </w:rPr>
              <w:t>-7.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t>39</w:t>
            </w:r>
            <w:r w:rsidRPr="009E7700">
              <w:rPr>
                <w:rFonts w:ascii="Times New Roman" w:eastAsia="Malgun Gothic" w:hAnsi="Malgun Gothic"/>
                <w:szCs w:val="20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97" w:firstLine="233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Poor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35.2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8.00 (7.69-8.32)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35.6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7.83 (7.12-8.54)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 w:hint="eastAsia"/>
                <w:b/>
                <w:szCs w:val="20"/>
              </w:rPr>
              <w:t>Cell</w:t>
            </w:r>
            <w:r w:rsidRPr="009E7700">
              <w:rPr>
                <w:rFonts w:ascii="Times New Roman"/>
                <w:b/>
                <w:szCs w:val="20"/>
              </w:rPr>
              <w:t xml:space="preserve"> </w:t>
            </w:r>
            <w:r w:rsidRPr="009E7700">
              <w:rPr>
                <w:rFonts w:ascii="Times New Roman" w:hint="eastAsia"/>
                <w:b/>
                <w:szCs w:val="20"/>
              </w:rPr>
              <w:t>type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0.844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0.093</w:t>
            </w: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SCC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81.8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7.01 (6.68-7.34)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81.5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7.08 (6.68-7.49)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88" w:firstLine="211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Others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18.2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6.93 (6.21-7.65)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18.5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7.91 (6.90-8.92)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 w:hint="eastAsia"/>
                <w:b/>
                <w:szCs w:val="20"/>
              </w:rPr>
              <w:t>Tumor size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0.836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0.766</w:t>
            </w: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79" w:firstLine="190"/>
              <w:rPr>
                <w:rFonts w:ascii="Times New Roman"/>
                <w:szCs w:val="20"/>
              </w:rPr>
            </w:pPr>
            <w:r w:rsidRPr="009E7700">
              <w:rPr>
                <w:rFonts w:ascii="Times New Roman"/>
                <w:szCs w:val="20"/>
              </w:rPr>
              <w:t>≤</w:t>
            </w:r>
            <w:r w:rsidRPr="009E7700">
              <w:rPr>
                <w:rFonts w:ascii="Times New Roman"/>
                <w:szCs w:val="20"/>
              </w:rPr>
              <w:t xml:space="preserve"> 4 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70.5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6.98 (6.64-7.31)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69.7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7.29 (6.85-7.73)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79" w:firstLine="190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&gt;</w:t>
            </w:r>
            <w:r w:rsidRPr="009E7700">
              <w:rPr>
                <w:rFonts w:ascii="Times New Roman"/>
                <w:szCs w:val="20"/>
              </w:rPr>
              <w:t xml:space="preserve"> 4 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29.5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7.04 (6.44-7.65)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30.3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7.17 (6.42-7.91)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b/>
                <w:szCs w:val="20"/>
              </w:rPr>
            </w:pPr>
            <w:r w:rsidRPr="009E7700">
              <w:rPr>
                <w:rFonts w:ascii="Times New Roman" w:hint="eastAsia"/>
                <w:b/>
                <w:szCs w:val="20"/>
              </w:rPr>
              <w:t>LN metastasis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0.054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0.309</w:t>
            </w: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79" w:firstLine="190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80.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lastRenderedPageBreak/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lastRenderedPageBreak/>
              <w:t>6.55 (6.15-</w:t>
            </w:r>
            <w:r w:rsidRPr="009E7700">
              <w:rPr>
                <w:rFonts w:ascii="Times New Roman" w:eastAsia="Malgun Gothic" w:hAnsi="Malgun Gothic" w:hint="eastAsia"/>
                <w:szCs w:val="20"/>
              </w:rPr>
              <w:lastRenderedPageBreak/>
              <w:t>6.96)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79.3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7.12 (6.65-7.59)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79" w:firstLine="190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lastRenderedPageBreak/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19.6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7.42 (6.63-8.22)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20.7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7.66 (6.65-8.66)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rPr>
                <w:rFonts w:ascii="Times New Roman"/>
                <w:szCs w:val="20"/>
              </w:rPr>
            </w:pPr>
            <w:proofErr w:type="spellStart"/>
            <w:r w:rsidRPr="009E7700">
              <w:rPr>
                <w:rFonts w:ascii="Times New Roman" w:hint="eastAsia"/>
                <w:szCs w:val="20"/>
              </w:rPr>
              <w:t>Chemoradiation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i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0.005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leftChars="-71" w:left="-170" w:rightChars="-79" w:right="-190"/>
              <w:jc w:val="center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0.329</w:t>
            </w:r>
          </w:p>
        </w:tc>
      </w:tr>
      <w:tr w:rsidR="002134DF" w:rsidRPr="009E7700" w:rsidTr="00733429">
        <w:trPr>
          <w:trHeight w:val="35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97" w:firstLine="233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Good response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79.5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5.98 (5.13-6.83)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76.1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7.31 (6.39-8.24)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  <w:tr w:rsidR="002134DF" w:rsidRPr="009E7700" w:rsidTr="00733429">
        <w:trPr>
          <w:trHeight w:val="337"/>
        </w:trPr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firstLineChars="97" w:firstLine="233"/>
              <w:rPr>
                <w:rFonts w:ascii="Times New Roman"/>
                <w:szCs w:val="20"/>
              </w:rPr>
            </w:pPr>
            <w:r w:rsidRPr="009E7700">
              <w:rPr>
                <w:rFonts w:ascii="Times New Roman" w:hint="eastAsia"/>
                <w:szCs w:val="20"/>
              </w:rPr>
              <w:t>Bad response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20.5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 w:hint="eastAsia"/>
                <w:szCs w:val="20"/>
              </w:rPr>
              <w:t>7.77 (6.81-8.74)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4DF" w:rsidRPr="009E7700" w:rsidRDefault="002134DF" w:rsidP="00733429">
            <w:pPr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23.9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4DF" w:rsidRPr="009E7700" w:rsidRDefault="002134DF" w:rsidP="00733429">
            <w:pPr>
              <w:ind w:rightChars="-55" w:right="-132"/>
              <w:jc w:val="center"/>
              <w:rPr>
                <w:rFonts w:ascii="Times New Roman" w:eastAsia="Malgun Gothic" w:hAnsi="Malgun Gothic"/>
                <w:szCs w:val="20"/>
              </w:rPr>
            </w:pPr>
            <w:r w:rsidRPr="009E7700">
              <w:rPr>
                <w:rFonts w:ascii="Times New Roman" w:eastAsia="Malgun Gothic" w:hAnsi="Malgun Gothic"/>
                <w:szCs w:val="20"/>
              </w:rPr>
              <w:t>7.91 (7.04-8.78)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4DF" w:rsidRPr="009E7700" w:rsidRDefault="002134DF" w:rsidP="00733429">
            <w:pPr>
              <w:ind w:rightChars="-79" w:right="-190"/>
              <w:jc w:val="center"/>
              <w:rPr>
                <w:rFonts w:ascii="Times New Roman"/>
                <w:szCs w:val="20"/>
              </w:rPr>
            </w:pPr>
          </w:p>
        </w:tc>
      </w:tr>
    </w:tbl>
    <w:p w:rsidR="002134DF" w:rsidRPr="009E7700" w:rsidRDefault="002134DF" w:rsidP="002134DF">
      <w:pPr>
        <w:ind w:left="-90"/>
        <w:rPr>
          <w:rFonts w:ascii="Calibri" w:eastAsia="Malgun Gothic" w:hAnsi="Calibri"/>
          <w:sz w:val="22"/>
          <w:szCs w:val="22"/>
        </w:rPr>
      </w:pPr>
      <w:proofErr w:type="gramStart"/>
      <w:r w:rsidRPr="009E7700">
        <w:rPr>
          <w:rFonts w:ascii="Times New Roman" w:eastAsia="BatangChe"/>
          <w:bCs/>
          <w:color w:val="000000"/>
        </w:rPr>
        <w:t xml:space="preserve">CIN, cervical intraepithelial </w:t>
      </w:r>
      <w:proofErr w:type="spellStart"/>
      <w:r w:rsidRPr="009E7700">
        <w:rPr>
          <w:rFonts w:ascii="Times New Roman" w:eastAsia="BatangChe"/>
          <w:bCs/>
          <w:color w:val="000000"/>
        </w:rPr>
        <w:t>neoplasia</w:t>
      </w:r>
      <w:proofErr w:type="spellEnd"/>
      <w:r w:rsidRPr="009E7700">
        <w:rPr>
          <w:rFonts w:ascii="Times New Roman" w:eastAsia="BatangChe"/>
          <w:bCs/>
          <w:color w:val="000000"/>
        </w:rPr>
        <w:t>; FIGO, International Federation of Gynecology and Obstetrics</w:t>
      </w:r>
      <w:r w:rsidRPr="009E7700">
        <w:rPr>
          <w:rFonts w:ascii="Times New Roman" w:eastAsia="BatangChe" w:hint="eastAsia"/>
          <w:bCs/>
          <w:color w:val="000000"/>
        </w:rPr>
        <w:t xml:space="preserve">; </w:t>
      </w:r>
      <w:r w:rsidRPr="009E7700">
        <w:rPr>
          <w:rFonts w:ascii="Times New Roman" w:eastAsia="BatangChe"/>
          <w:bCs/>
          <w:color w:val="000000"/>
        </w:rPr>
        <w:t>LN metastasis, Lymph node metastasis</w:t>
      </w:r>
      <w:r w:rsidRPr="009E7700">
        <w:rPr>
          <w:rFonts w:ascii="Times New Roman" w:eastAsia="BatangChe" w:hint="eastAsia"/>
          <w:bCs/>
          <w:color w:val="000000"/>
        </w:rPr>
        <w:t xml:space="preserve">; SCC, </w:t>
      </w:r>
      <w:proofErr w:type="spellStart"/>
      <w:r w:rsidRPr="009E7700">
        <w:rPr>
          <w:rFonts w:ascii="Times New Roman" w:eastAsia="BatangChe" w:hint="eastAsia"/>
          <w:bCs/>
          <w:color w:val="000000"/>
        </w:rPr>
        <w:t>squamous</w:t>
      </w:r>
      <w:proofErr w:type="spellEnd"/>
      <w:r w:rsidRPr="009E7700">
        <w:rPr>
          <w:rFonts w:ascii="Times New Roman" w:eastAsia="BatangChe" w:hint="eastAsia"/>
          <w:bCs/>
          <w:color w:val="000000"/>
        </w:rPr>
        <w:t xml:space="preserve"> cell carcinoma.</w:t>
      </w:r>
      <w:proofErr w:type="gramEnd"/>
    </w:p>
    <w:p w:rsidR="002134DF" w:rsidRPr="009E7700" w:rsidRDefault="002134DF" w:rsidP="002134DF">
      <w:pPr>
        <w:rPr>
          <w:rFonts w:ascii="Times New Roman" w:hint="eastAsia"/>
          <w:b/>
          <w:bCs/>
          <w:szCs w:val="28"/>
        </w:rPr>
      </w:pPr>
    </w:p>
    <w:p w:rsidR="00771200" w:rsidRDefault="00771200"/>
    <w:sectPr w:rsidR="00771200" w:rsidSect="0077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134DF"/>
    <w:rsid w:val="002134DF"/>
    <w:rsid w:val="003D2C54"/>
    <w:rsid w:val="00425D6B"/>
    <w:rsid w:val="005F56E7"/>
    <w:rsid w:val="0075756A"/>
    <w:rsid w:val="00771200"/>
    <w:rsid w:val="007D4151"/>
    <w:rsid w:val="009F1804"/>
    <w:rsid w:val="00DB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C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C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C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2C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C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C5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C5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C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C54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2C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C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C5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2C5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C5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C5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C5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C5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D2C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2C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C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2C5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2C54"/>
    <w:rPr>
      <w:b/>
      <w:bCs/>
    </w:rPr>
  </w:style>
  <w:style w:type="character" w:styleId="Emphasis">
    <w:name w:val="Emphasis"/>
    <w:basedOn w:val="DefaultParagraphFont"/>
    <w:uiPriority w:val="20"/>
    <w:qFormat/>
    <w:rsid w:val="003D2C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2C54"/>
    <w:rPr>
      <w:szCs w:val="32"/>
    </w:rPr>
  </w:style>
  <w:style w:type="paragraph" w:styleId="ListParagraph">
    <w:name w:val="List Paragraph"/>
    <w:basedOn w:val="Normal"/>
    <w:uiPriority w:val="34"/>
    <w:qFormat/>
    <w:rsid w:val="003D2C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2C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2C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C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C54"/>
    <w:rPr>
      <w:b/>
      <w:i/>
      <w:sz w:val="24"/>
    </w:rPr>
  </w:style>
  <w:style w:type="character" w:styleId="SubtleEmphasis">
    <w:name w:val="Subtle Emphasis"/>
    <w:uiPriority w:val="19"/>
    <w:qFormat/>
    <w:rsid w:val="003D2C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2C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2C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2C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2C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C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</dc:creator>
  <cp:lastModifiedBy>Faber</cp:lastModifiedBy>
  <cp:revision>1</cp:revision>
  <dcterms:created xsi:type="dcterms:W3CDTF">2014-05-19T06:56:00Z</dcterms:created>
  <dcterms:modified xsi:type="dcterms:W3CDTF">2014-05-19T06:56:00Z</dcterms:modified>
</cp:coreProperties>
</file>