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22" w:rsidRDefault="00FA2534">
      <w:pPr>
        <w:rPr>
          <w:rFonts w:ascii="Times New Roman" w:hAnsi="Times New Roman"/>
          <w:noProof/>
          <w:sz w:val="24"/>
          <w:szCs w:val="24"/>
          <w:lang w:eastAsia="en-GB"/>
        </w:rPr>
      </w:pPr>
      <w:r w:rsidRPr="00475E8F">
        <w:rPr>
          <w:rFonts w:ascii="Times New Roman" w:hAnsi="Times New Roman"/>
          <w:b/>
          <w:noProof/>
          <w:sz w:val="24"/>
          <w:szCs w:val="24"/>
          <w:lang w:eastAsia="en-GB"/>
        </w:rPr>
        <w:t>Appendix 5</w:t>
      </w:r>
      <w:r w:rsidR="00475E8F" w:rsidRPr="00B02F62">
        <w:rPr>
          <w:b/>
          <w:sz w:val="24"/>
          <w:szCs w:val="24"/>
        </w:rPr>
        <w:t xml:space="preserve"> </w:t>
      </w:r>
      <w:r w:rsidR="00475E8F" w:rsidRPr="00475E8F">
        <w:rPr>
          <w:sz w:val="24"/>
          <w:szCs w:val="24"/>
        </w:rPr>
        <w:t>Distribution of the cost-effectiveness point estimates on the cost-effectiveness plane</w:t>
      </w:r>
    </w:p>
    <w:p w:rsidR="0047449B" w:rsidRDefault="0047449B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47449B" w:rsidRDefault="0047449B">
      <w:r w:rsidRPr="0047449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591175" cy="4029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49B" w:rsidSect="00831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49B"/>
    <w:rsid w:val="0047449B"/>
    <w:rsid w:val="00475E8F"/>
    <w:rsid w:val="00570C70"/>
    <w:rsid w:val="008128BE"/>
    <w:rsid w:val="00831022"/>
    <w:rsid w:val="009244CA"/>
    <w:rsid w:val="00AB761C"/>
    <w:rsid w:val="00E6309C"/>
    <w:rsid w:val="00F13FA3"/>
    <w:rsid w:val="00FA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King's College London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sphslzb</dc:creator>
  <cp:lastModifiedBy>Elizabeth Barley</cp:lastModifiedBy>
  <cp:revision>4</cp:revision>
  <dcterms:created xsi:type="dcterms:W3CDTF">2013-12-16T13:03:00Z</dcterms:created>
  <dcterms:modified xsi:type="dcterms:W3CDTF">2013-12-19T15:43:00Z</dcterms:modified>
</cp:coreProperties>
</file>