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DD" w:rsidRPr="005D537F" w:rsidRDefault="005A5562" w:rsidP="007D7076">
      <w:pPr>
        <w:spacing w:line="480" w:lineRule="auto"/>
        <w:jc w:val="center"/>
        <w:rPr>
          <w:rFonts w:ascii="Times New Roman" w:hAnsi="Times New Roman" w:cs="Times New Roman"/>
          <w:b/>
          <w:sz w:val="24"/>
          <w:szCs w:val="24"/>
        </w:rPr>
      </w:pPr>
      <w:r w:rsidRPr="005D537F">
        <w:rPr>
          <w:rFonts w:ascii="Times New Roman" w:hAnsi="Times New Roman" w:cs="Times New Roman"/>
          <w:b/>
          <w:sz w:val="24"/>
          <w:szCs w:val="24"/>
        </w:rPr>
        <w:fldChar w:fldCharType="begin"/>
      </w:r>
      <w:r w:rsidR="00F16D0B" w:rsidRPr="005D537F">
        <w:rPr>
          <w:rFonts w:ascii="Times New Roman" w:hAnsi="Times New Roman" w:cs="Times New Roman"/>
          <w:b/>
          <w:sz w:val="24"/>
          <w:szCs w:val="24"/>
        </w:rPr>
        <w:instrText xml:space="preserve"> MACROBUTTON MTEditEquationSection2 </w:instrText>
      </w:r>
      <w:r w:rsidR="00F16D0B" w:rsidRPr="005D537F">
        <w:rPr>
          <w:rStyle w:val="MTEquationSection"/>
          <w:sz w:val="24"/>
          <w:szCs w:val="24"/>
        </w:rPr>
        <w:instrText>Equation Chapter 1 Section 1</w:instrText>
      </w:r>
      <w:r w:rsidRPr="005D537F">
        <w:rPr>
          <w:rFonts w:ascii="Times New Roman" w:hAnsi="Times New Roman" w:cs="Times New Roman"/>
          <w:b/>
          <w:sz w:val="24"/>
          <w:szCs w:val="24"/>
        </w:rPr>
        <w:fldChar w:fldCharType="end"/>
      </w:r>
      <w:r w:rsidR="00E42CDD" w:rsidRPr="005D537F">
        <w:rPr>
          <w:rFonts w:ascii="Times New Roman" w:hAnsi="Times New Roman" w:cs="Times New Roman"/>
          <w:b/>
          <w:sz w:val="24"/>
          <w:szCs w:val="24"/>
        </w:rPr>
        <w:t xml:space="preserve">Mathematical Modeling of Sub-cellular Asymmetry of Fat-Dachsous                </w:t>
      </w:r>
      <w:r w:rsidR="008139AC">
        <w:rPr>
          <w:rFonts w:ascii="Times New Roman" w:hAnsi="Times New Roman" w:cs="Times New Roman"/>
          <w:b/>
          <w:sz w:val="24"/>
          <w:szCs w:val="24"/>
        </w:rPr>
        <w:t xml:space="preserve">               Heterodimer for G</w:t>
      </w:r>
      <w:bookmarkStart w:id="0" w:name="_GoBack"/>
      <w:bookmarkEnd w:id="0"/>
      <w:r w:rsidR="00E42CDD" w:rsidRPr="005D537F">
        <w:rPr>
          <w:rFonts w:ascii="Times New Roman" w:hAnsi="Times New Roman" w:cs="Times New Roman"/>
          <w:b/>
          <w:sz w:val="24"/>
          <w:szCs w:val="24"/>
        </w:rPr>
        <w:t>eneration of Planar Cell Polarity</w:t>
      </w:r>
    </w:p>
    <w:p w:rsidR="00E42CDD" w:rsidRPr="005D537F" w:rsidRDefault="00E42CDD" w:rsidP="007D7076">
      <w:pPr>
        <w:spacing w:line="480" w:lineRule="auto"/>
        <w:jc w:val="center"/>
        <w:rPr>
          <w:rFonts w:ascii="Times New Roman" w:hAnsi="Times New Roman" w:cs="Times New Roman"/>
          <w:sz w:val="24"/>
          <w:szCs w:val="24"/>
          <w:vertAlign w:val="superscript"/>
        </w:rPr>
      </w:pPr>
      <w:r w:rsidRPr="005D537F">
        <w:rPr>
          <w:rFonts w:ascii="Times New Roman" w:hAnsi="Times New Roman" w:cs="Times New Roman"/>
          <w:sz w:val="24"/>
          <w:szCs w:val="24"/>
        </w:rPr>
        <w:t>Mohit Kumar Jolly</w:t>
      </w:r>
      <w:r w:rsidRPr="005D537F">
        <w:rPr>
          <w:rFonts w:ascii="Times New Roman" w:hAnsi="Times New Roman" w:cs="Times New Roman"/>
          <w:sz w:val="24"/>
          <w:szCs w:val="24"/>
          <w:vertAlign w:val="superscript"/>
        </w:rPr>
        <w:t>1,2,*,#</w:t>
      </w:r>
      <w:r w:rsidRPr="005D537F">
        <w:rPr>
          <w:rFonts w:ascii="Times New Roman" w:hAnsi="Times New Roman" w:cs="Times New Roman"/>
          <w:sz w:val="24"/>
          <w:szCs w:val="24"/>
        </w:rPr>
        <w:t>, Mohd. Suhail Rizvi</w:t>
      </w:r>
      <w:r w:rsidRPr="005D537F">
        <w:rPr>
          <w:rFonts w:ascii="Times New Roman" w:hAnsi="Times New Roman" w:cs="Times New Roman"/>
          <w:sz w:val="24"/>
          <w:szCs w:val="24"/>
          <w:vertAlign w:val="superscript"/>
        </w:rPr>
        <w:t>1,*</w:t>
      </w:r>
      <w:r w:rsidRPr="005D537F">
        <w:rPr>
          <w:rFonts w:ascii="Times New Roman" w:hAnsi="Times New Roman" w:cs="Times New Roman"/>
          <w:sz w:val="24"/>
          <w:szCs w:val="24"/>
        </w:rPr>
        <w:t>, Amit Kumar</w:t>
      </w:r>
      <w:r w:rsidRPr="005D537F">
        <w:rPr>
          <w:rFonts w:ascii="Times New Roman" w:hAnsi="Times New Roman" w:cs="Times New Roman"/>
          <w:sz w:val="24"/>
          <w:szCs w:val="24"/>
          <w:vertAlign w:val="superscript"/>
        </w:rPr>
        <w:t>1</w:t>
      </w:r>
      <w:r w:rsidRPr="005D537F">
        <w:rPr>
          <w:rFonts w:ascii="Times New Roman" w:hAnsi="Times New Roman" w:cs="Times New Roman"/>
          <w:sz w:val="24"/>
          <w:szCs w:val="24"/>
        </w:rPr>
        <w:t xml:space="preserve"> and Pradip Sinha</w:t>
      </w:r>
      <w:r w:rsidRPr="005D537F">
        <w:rPr>
          <w:rFonts w:ascii="Times New Roman" w:hAnsi="Times New Roman" w:cs="Times New Roman"/>
          <w:sz w:val="24"/>
          <w:szCs w:val="24"/>
          <w:vertAlign w:val="superscript"/>
        </w:rPr>
        <w:t>1,#</w:t>
      </w:r>
    </w:p>
    <w:p w:rsidR="00E42CDD" w:rsidRPr="005D537F" w:rsidRDefault="00E42CDD" w:rsidP="007D7076">
      <w:pPr>
        <w:spacing w:line="480" w:lineRule="auto"/>
        <w:jc w:val="center"/>
        <w:rPr>
          <w:rFonts w:ascii="Times New Roman" w:hAnsi="Times New Roman" w:cs="Times New Roman"/>
          <w:sz w:val="24"/>
          <w:szCs w:val="24"/>
        </w:rPr>
      </w:pPr>
      <w:r w:rsidRPr="005D537F">
        <w:rPr>
          <w:rFonts w:ascii="Times New Roman" w:hAnsi="Times New Roman" w:cs="Times New Roman"/>
          <w:sz w:val="24"/>
          <w:szCs w:val="24"/>
          <w:vertAlign w:val="superscript"/>
        </w:rPr>
        <w:t>1</w:t>
      </w:r>
      <w:r w:rsidRPr="005D537F">
        <w:rPr>
          <w:rFonts w:ascii="Times New Roman" w:hAnsi="Times New Roman" w:cs="Times New Roman"/>
          <w:sz w:val="24"/>
          <w:szCs w:val="24"/>
        </w:rPr>
        <w:t>Department of Biological Sciences and Bioengineering, Indian Institute of Technology Kanpur, Kanpur 208016, India</w:t>
      </w:r>
    </w:p>
    <w:p w:rsidR="00E42CDD" w:rsidRPr="005D537F" w:rsidRDefault="00E42CDD" w:rsidP="007D7076">
      <w:pPr>
        <w:spacing w:line="480" w:lineRule="auto"/>
        <w:jc w:val="center"/>
        <w:rPr>
          <w:rFonts w:ascii="Times New Roman" w:hAnsi="Times New Roman" w:cs="Times New Roman"/>
          <w:sz w:val="24"/>
          <w:szCs w:val="24"/>
        </w:rPr>
      </w:pPr>
      <w:r w:rsidRPr="005D537F">
        <w:rPr>
          <w:rFonts w:ascii="Times New Roman" w:hAnsi="Times New Roman" w:cs="Times New Roman"/>
          <w:sz w:val="24"/>
          <w:szCs w:val="24"/>
          <w:vertAlign w:val="superscript"/>
        </w:rPr>
        <w:t>2</w:t>
      </w:r>
      <w:r w:rsidRPr="005D537F">
        <w:rPr>
          <w:rFonts w:ascii="Times New Roman" w:hAnsi="Times New Roman" w:cs="Times New Roman"/>
          <w:sz w:val="24"/>
          <w:szCs w:val="24"/>
        </w:rPr>
        <w:t>Present address: Center for Theoretical Biological Physics and Department of Bioengineering, Rice University, Houston TX 77005, USA</w:t>
      </w:r>
    </w:p>
    <w:p w:rsidR="00E42CDD" w:rsidRPr="005D537F" w:rsidRDefault="00E42CDD" w:rsidP="007D7076">
      <w:pPr>
        <w:spacing w:line="480" w:lineRule="auto"/>
        <w:jc w:val="center"/>
        <w:rPr>
          <w:rFonts w:ascii="Times New Roman" w:hAnsi="Times New Roman" w:cs="Times New Roman"/>
          <w:b/>
          <w:sz w:val="24"/>
          <w:szCs w:val="24"/>
        </w:rPr>
      </w:pPr>
    </w:p>
    <w:p w:rsidR="00F16D0B" w:rsidRPr="005D537F" w:rsidRDefault="00F16D0B" w:rsidP="007D7076">
      <w:pPr>
        <w:spacing w:line="480" w:lineRule="auto"/>
        <w:jc w:val="both"/>
        <w:rPr>
          <w:rFonts w:ascii="Times New Roman" w:hAnsi="Times New Roman" w:cs="Times New Roman"/>
          <w:sz w:val="24"/>
          <w:szCs w:val="24"/>
        </w:rPr>
      </w:pPr>
      <w:r w:rsidRPr="005D537F">
        <w:rPr>
          <w:rFonts w:ascii="Times New Roman" w:hAnsi="Times New Roman" w:cs="Times New Roman"/>
          <w:b/>
          <w:sz w:val="24"/>
          <w:szCs w:val="24"/>
        </w:rPr>
        <w:t>Supplementary Information</w:t>
      </w:r>
    </w:p>
    <w:p w:rsidR="00F16D0B" w:rsidRPr="005D537F" w:rsidRDefault="00F16D0B"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In order to study the influence of the values of the model parameters and initial conditions of the system we solved the equations (</w:t>
      </w:r>
      <w:r w:rsidR="009F20BB" w:rsidRPr="005D537F">
        <w:rPr>
          <w:rFonts w:ascii="Times New Roman" w:hAnsi="Times New Roman" w:cs="Times New Roman"/>
          <w:sz w:val="24"/>
          <w:szCs w:val="24"/>
        </w:rPr>
        <w:t>2</w:t>
      </w:r>
      <w:r w:rsidRPr="005D537F">
        <w:rPr>
          <w:rFonts w:ascii="Times New Roman" w:hAnsi="Times New Roman" w:cs="Times New Roman"/>
          <w:sz w:val="24"/>
          <w:szCs w:val="24"/>
        </w:rPr>
        <w:t>) and (</w:t>
      </w:r>
      <w:r w:rsidR="009F20BB" w:rsidRPr="005D537F">
        <w:rPr>
          <w:rFonts w:ascii="Times New Roman" w:hAnsi="Times New Roman" w:cs="Times New Roman"/>
          <w:sz w:val="24"/>
          <w:szCs w:val="24"/>
        </w:rPr>
        <w:t>3</w:t>
      </w:r>
      <w:r w:rsidRPr="005D537F">
        <w:rPr>
          <w:rFonts w:ascii="Times New Roman" w:hAnsi="Times New Roman" w:cs="Times New Roman"/>
          <w:sz w:val="24"/>
          <w:szCs w:val="24"/>
        </w:rPr>
        <w:t>) of the main text. From equations (</w:t>
      </w:r>
      <w:r w:rsidR="009F20BB" w:rsidRPr="005D537F">
        <w:rPr>
          <w:rFonts w:ascii="Times New Roman" w:hAnsi="Times New Roman" w:cs="Times New Roman"/>
          <w:sz w:val="24"/>
          <w:szCs w:val="24"/>
        </w:rPr>
        <w:t>2</w:t>
      </w:r>
      <w:r w:rsidRPr="005D537F">
        <w:rPr>
          <w:rFonts w:ascii="Times New Roman" w:hAnsi="Times New Roman" w:cs="Times New Roman"/>
          <w:sz w:val="24"/>
          <w:szCs w:val="24"/>
        </w:rPr>
        <w:t>) and (</w:t>
      </w:r>
      <w:r w:rsidR="009F20BB" w:rsidRPr="005D537F">
        <w:rPr>
          <w:rFonts w:ascii="Times New Roman" w:hAnsi="Times New Roman" w:cs="Times New Roman"/>
          <w:sz w:val="24"/>
          <w:szCs w:val="24"/>
        </w:rPr>
        <w:t>3</w:t>
      </w:r>
      <w:r w:rsidRPr="005D537F">
        <w:rPr>
          <w:rFonts w:ascii="Times New Roman" w:hAnsi="Times New Roman" w:cs="Times New Roman"/>
          <w:sz w:val="24"/>
          <w:szCs w:val="24"/>
        </w:rPr>
        <w:t xml:space="preserve">) we get </w:t>
      </w:r>
    </w:p>
    <w:p w:rsidR="00F16D0B" w:rsidRPr="005D537F" w:rsidRDefault="00F16D0B" w:rsidP="007D7076">
      <w:pPr>
        <w:pStyle w:val="MTDisplayEquation"/>
        <w:spacing w:line="480" w:lineRule="auto"/>
        <w:jc w:val="both"/>
        <w:rPr>
          <w:sz w:val="24"/>
          <w:szCs w:val="24"/>
        </w:rPr>
      </w:pPr>
      <w:r w:rsidRPr="005D537F">
        <w:rPr>
          <w:sz w:val="24"/>
          <w:szCs w:val="24"/>
        </w:rPr>
        <w:tab/>
      </w:r>
      <w:r w:rsidR="00F674FD" w:rsidRPr="005D537F">
        <w:rPr>
          <w:position w:val="-32"/>
          <w:sz w:val="24"/>
          <w:szCs w:val="24"/>
        </w:rPr>
        <w:object w:dxaOrig="6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35pt;height:38.2pt" o:ole="">
            <v:imagedata r:id="rId6" o:title=""/>
          </v:shape>
          <o:OLEObject Type="Embed" ProgID="Equation.DSMT4" ShapeID="_x0000_i1025" DrawAspect="Content" ObjectID="_1460369415" r:id="rId7"/>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bookmarkStart w:id="1" w:name="ZEqnNum641165"/>
      <w:r w:rsidR="000A6264">
        <w:rPr>
          <w:sz w:val="24"/>
          <w:szCs w:val="24"/>
        </w:rPr>
        <w:instrText>(S</w:instrText>
      </w:r>
      <w:fldSimple w:instr=" SEQ MTEqn \c \* Arabic \* MERGEFORMAT ">
        <w:r w:rsidR="000A6264">
          <w:rPr>
            <w:noProof/>
            <w:sz w:val="24"/>
            <w:szCs w:val="24"/>
          </w:rPr>
          <w:instrText>1</w:instrText>
        </w:r>
      </w:fldSimple>
      <w:r w:rsidR="000A6264">
        <w:rPr>
          <w:sz w:val="24"/>
          <w:szCs w:val="24"/>
        </w:rPr>
        <w:instrText>)</w:instrText>
      </w:r>
      <w:bookmarkEnd w:id="1"/>
      <w:r w:rsidR="000A6264">
        <w:rPr>
          <w:sz w:val="24"/>
          <w:szCs w:val="24"/>
        </w:rPr>
        <w:fldChar w:fldCharType="end"/>
      </w:r>
    </w:p>
    <w:p w:rsidR="00F16D0B" w:rsidRPr="005D537F" w:rsidRDefault="00F16D0B" w:rsidP="007D7076">
      <w:pPr>
        <w:pStyle w:val="MTDisplayEquation"/>
        <w:spacing w:line="480" w:lineRule="auto"/>
        <w:jc w:val="both"/>
        <w:rPr>
          <w:sz w:val="24"/>
          <w:szCs w:val="24"/>
        </w:rPr>
      </w:pPr>
      <w:r w:rsidRPr="005D537F">
        <w:rPr>
          <w:sz w:val="24"/>
          <w:szCs w:val="24"/>
        </w:rPr>
        <w:tab/>
      </w:r>
      <w:r w:rsidR="006F07F7" w:rsidRPr="005D537F">
        <w:rPr>
          <w:position w:val="-32"/>
          <w:sz w:val="24"/>
          <w:szCs w:val="24"/>
        </w:rPr>
        <w:object w:dxaOrig="6220" w:dyaOrig="760">
          <v:shape id="_x0000_i1026" type="#_x0000_t75" style="width:311.1pt;height:37.35pt" o:ole="">
            <v:imagedata r:id="rId8" o:title=""/>
          </v:shape>
          <o:OLEObject Type="Embed" ProgID="Equation.DSMT4" ShapeID="_x0000_i1026" DrawAspect="Content" ObjectID="_1460369416" r:id="rId9"/>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bookmarkStart w:id="2" w:name="ZEqnNum548974"/>
      <w:r w:rsidR="000A6264">
        <w:rPr>
          <w:sz w:val="24"/>
          <w:szCs w:val="24"/>
        </w:rPr>
        <w:instrText>(S</w:instrText>
      </w:r>
      <w:fldSimple w:instr=" SEQ MTEqn \c \* Arabic \* MERGEFORMAT ">
        <w:r w:rsidR="000A6264">
          <w:rPr>
            <w:noProof/>
            <w:sz w:val="24"/>
            <w:szCs w:val="24"/>
          </w:rPr>
          <w:instrText>2</w:instrText>
        </w:r>
      </w:fldSimple>
      <w:r w:rsidR="000A6264">
        <w:rPr>
          <w:sz w:val="24"/>
          <w:szCs w:val="24"/>
        </w:rPr>
        <w:instrText>)</w:instrText>
      </w:r>
      <w:bookmarkEnd w:id="2"/>
      <w:r w:rsidR="000A6264">
        <w:rPr>
          <w:sz w:val="24"/>
          <w:szCs w:val="24"/>
        </w:rPr>
        <w:fldChar w:fldCharType="end"/>
      </w:r>
    </w:p>
    <w:p w:rsidR="00F16D0B" w:rsidRPr="005D537F" w:rsidRDefault="00F16D0B" w:rsidP="007D7076">
      <w:pPr>
        <w:spacing w:line="480" w:lineRule="auto"/>
        <w:jc w:val="both"/>
        <w:rPr>
          <w:rFonts w:ascii="Times New Roman" w:hAnsi="Times New Roman" w:cs="Times New Roman"/>
          <w:i/>
          <w:sz w:val="24"/>
          <w:szCs w:val="24"/>
        </w:rPr>
      </w:pPr>
      <w:r w:rsidRPr="005D537F">
        <w:rPr>
          <w:rFonts w:ascii="Times New Roman" w:hAnsi="Times New Roman" w:cs="Times New Roman"/>
          <w:sz w:val="24"/>
          <w:szCs w:val="24"/>
        </w:rPr>
        <w:t xml:space="preserve">This shows that as the time progresses the concentrations of the phosphorylated Ft and Ds in a cell reach a stable state which is determined by the Fj concentration in that cell as well as the reaction coefficients  </w:t>
      </w:r>
      <w:r w:rsidR="000042A0" w:rsidRPr="005D537F">
        <w:rPr>
          <w:rFonts w:ascii="Times New Roman" w:hAnsi="Times New Roman" w:cs="Times New Roman"/>
          <w:position w:val="-14"/>
          <w:sz w:val="24"/>
          <w:szCs w:val="24"/>
        </w:rPr>
        <w:object w:dxaOrig="320" w:dyaOrig="380">
          <v:shape id="_x0000_i1027" type="#_x0000_t75" style="width:16pt;height:18.65pt" o:ole="">
            <v:imagedata r:id="rId10" o:title=""/>
          </v:shape>
          <o:OLEObject Type="Embed" ProgID="Equation.DSMT4" ShapeID="_x0000_i1027" DrawAspect="Content" ObjectID="_1460369417" r:id="rId11"/>
        </w:object>
      </w:r>
      <w:r w:rsidRPr="005D537F">
        <w:rPr>
          <w:rFonts w:ascii="Times New Roman" w:hAnsi="Times New Roman" w:cs="Times New Roman"/>
          <w:sz w:val="24"/>
          <w:szCs w:val="24"/>
        </w:rPr>
        <w:t xml:space="preserve">, </w:t>
      </w:r>
      <w:r w:rsidR="000042A0" w:rsidRPr="005D537F">
        <w:rPr>
          <w:rFonts w:ascii="Times New Roman" w:hAnsi="Times New Roman" w:cs="Times New Roman"/>
          <w:position w:val="-14"/>
          <w:sz w:val="24"/>
          <w:szCs w:val="24"/>
        </w:rPr>
        <w:object w:dxaOrig="320" w:dyaOrig="380">
          <v:shape id="_x0000_i1028" type="#_x0000_t75" style="width:16pt;height:18.65pt" o:ole="">
            <v:imagedata r:id="rId12" o:title=""/>
          </v:shape>
          <o:OLEObject Type="Embed" ProgID="Equation.DSMT4" ShapeID="_x0000_i1028" DrawAspect="Content" ObjectID="_1460369418" r:id="rId13"/>
        </w:object>
      </w:r>
      <w:r w:rsidRPr="005D537F">
        <w:rPr>
          <w:rFonts w:ascii="Times New Roman" w:hAnsi="Times New Roman" w:cs="Times New Roman"/>
          <w:sz w:val="24"/>
          <w:szCs w:val="24"/>
        </w:rPr>
        <w:t xml:space="preserve">, </w:t>
      </w:r>
      <w:r w:rsidR="000042A0" w:rsidRPr="005D537F">
        <w:rPr>
          <w:rFonts w:ascii="Times New Roman" w:hAnsi="Times New Roman" w:cs="Times New Roman"/>
          <w:position w:val="-12"/>
          <w:sz w:val="24"/>
          <w:szCs w:val="24"/>
        </w:rPr>
        <w:object w:dxaOrig="320" w:dyaOrig="360">
          <v:shape id="_x0000_i1029" type="#_x0000_t75" style="width:16pt;height:17.8pt" o:ole="">
            <v:imagedata r:id="rId14" o:title=""/>
          </v:shape>
          <o:OLEObject Type="Embed" ProgID="Equation.DSMT4" ShapeID="_x0000_i1029" DrawAspect="Content" ObjectID="_1460369419" r:id="rId15"/>
        </w:object>
      </w:r>
      <w:r w:rsidRPr="005D537F">
        <w:rPr>
          <w:rFonts w:ascii="Times New Roman" w:hAnsi="Times New Roman" w:cs="Times New Roman"/>
          <w:sz w:val="24"/>
          <w:szCs w:val="24"/>
        </w:rPr>
        <w:t xml:space="preserve"> and </w:t>
      </w:r>
      <w:r w:rsidR="00A353E1" w:rsidRPr="005D537F">
        <w:rPr>
          <w:rFonts w:ascii="Times New Roman" w:hAnsi="Times New Roman" w:cs="Times New Roman"/>
          <w:position w:val="-12"/>
          <w:sz w:val="24"/>
          <w:szCs w:val="24"/>
        </w:rPr>
        <w:object w:dxaOrig="320" w:dyaOrig="360">
          <v:shape id="_x0000_i1030" type="#_x0000_t75" style="width:16pt;height:17.8pt" o:ole="">
            <v:imagedata r:id="rId16" o:title=""/>
          </v:shape>
          <o:OLEObject Type="Embed" ProgID="Equation.DSMT4" ShapeID="_x0000_i1030" DrawAspect="Content" ObjectID="_1460369420" r:id="rId17"/>
        </w:object>
      </w:r>
      <w:r w:rsidR="00BE7C84">
        <w:rPr>
          <w:rFonts w:ascii="Times New Roman" w:hAnsi="Times New Roman" w:cs="Times New Roman"/>
          <w:sz w:val="24"/>
          <w:szCs w:val="24"/>
        </w:rPr>
        <w:t xml:space="preserve">(Figure </w:t>
      </w:r>
      <w:r w:rsidRPr="005D537F">
        <w:rPr>
          <w:rFonts w:ascii="Times New Roman" w:hAnsi="Times New Roman" w:cs="Times New Roman"/>
          <w:sz w:val="24"/>
          <w:szCs w:val="24"/>
        </w:rPr>
        <w:t xml:space="preserve">S1). Further, this also demonstrates that the conclusions of the study are not dependent on the initial conditions of </w:t>
      </w:r>
      <w:r w:rsidR="00A35FD6" w:rsidRPr="005D537F">
        <w:rPr>
          <w:rFonts w:ascii="Times New Roman" w:hAnsi="Times New Roman" w:cs="Times New Roman"/>
          <w:position w:val="-6"/>
          <w:sz w:val="24"/>
          <w:szCs w:val="24"/>
        </w:rPr>
        <w:object w:dxaOrig="420" w:dyaOrig="320">
          <v:shape id="_x0000_i1031" type="#_x0000_t75" style="width:21.35pt;height:16pt" o:ole="">
            <v:imagedata r:id="rId18" o:title=""/>
          </v:shape>
          <o:OLEObject Type="Embed" ProgID="Equation.DSMT4" ShapeID="_x0000_i1031" DrawAspect="Content" ObjectID="_1460369421" r:id="rId19"/>
        </w:object>
      </w:r>
      <w:r w:rsidR="00A35FD6" w:rsidRPr="005D537F">
        <w:rPr>
          <w:rFonts w:ascii="Times New Roman" w:hAnsi="Times New Roman" w:cs="Times New Roman"/>
          <w:sz w:val="24"/>
          <w:szCs w:val="24"/>
        </w:rPr>
        <w:t xml:space="preserve">and </w:t>
      </w:r>
      <w:r w:rsidR="00665511" w:rsidRPr="005D537F">
        <w:rPr>
          <w:rFonts w:ascii="Times New Roman" w:hAnsi="Times New Roman" w:cs="Times New Roman"/>
          <w:position w:val="-6"/>
          <w:sz w:val="24"/>
          <w:szCs w:val="24"/>
        </w:rPr>
        <w:object w:dxaOrig="520" w:dyaOrig="320">
          <v:shape id="_x0000_i1032" type="#_x0000_t75" style="width:26.65pt;height:16pt" o:ole="">
            <v:imagedata r:id="rId20" o:title=""/>
          </v:shape>
          <o:OLEObject Type="Embed" ProgID="Equation.DSMT4" ShapeID="_x0000_i1032" DrawAspect="Content" ObjectID="_1460369422" r:id="rId21"/>
        </w:object>
      </w:r>
    </w:p>
    <w:p w:rsidR="00F16D0B" w:rsidRPr="005D537F" w:rsidRDefault="00F16D0B"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 Now from equation (</w:t>
      </w:r>
      <w:r w:rsidR="004F646F" w:rsidRPr="005D537F">
        <w:rPr>
          <w:rFonts w:ascii="Times New Roman" w:hAnsi="Times New Roman" w:cs="Times New Roman"/>
          <w:sz w:val="24"/>
          <w:szCs w:val="24"/>
        </w:rPr>
        <w:t>5</w:t>
      </w:r>
      <w:r w:rsidRPr="005D537F">
        <w:rPr>
          <w:rFonts w:ascii="Times New Roman" w:hAnsi="Times New Roman" w:cs="Times New Roman"/>
          <w:sz w:val="24"/>
          <w:szCs w:val="24"/>
        </w:rPr>
        <w:t xml:space="preserve">) the equilibrium concentration of Ft-Ds </w:t>
      </w:r>
      <w:r w:rsidR="0004130A" w:rsidRPr="005D537F">
        <w:rPr>
          <w:rFonts w:ascii="Times New Roman" w:hAnsi="Times New Roman" w:cs="Times New Roman"/>
          <w:sz w:val="24"/>
          <w:szCs w:val="24"/>
        </w:rPr>
        <w:t>heterodimer</w:t>
      </w:r>
      <w:r w:rsidRPr="005D537F">
        <w:rPr>
          <w:rFonts w:ascii="Times New Roman" w:hAnsi="Times New Roman" w:cs="Times New Roman"/>
          <w:sz w:val="24"/>
          <w:szCs w:val="24"/>
        </w:rPr>
        <w:t xml:space="preserve"> at the proximal edge of the </w:t>
      </w:r>
      <w:r w:rsidRPr="005D537F">
        <w:rPr>
          <w:rFonts w:ascii="Times New Roman" w:hAnsi="Times New Roman" w:cs="Times New Roman"/>
          <w:i/>
          <w:sz w:val="24"/>
          <w:szCs w:val="24"/>
        </w:rPr>
        <w:t>i</w:t>
      </w:r>
      <w:r w:rsidRPr="005D537F">
        <w:rPr>
          <w:rFonts w:ascii="Times New Roman" w:hAnsi="Times New Roman" w:cs="Times New Roman"/>
          <w:i/>
          <w:sz w:val="24"/>
          <w:szCs w:val="24"/>
          <w:vertAlign w:val="superscript"/>
        </w:rPr>
        <w:t>th</w:t>
      </w:r>
      <w:r w:rsidRPr="005D537F">
        <w:rPr>
          <w:rFonts w:ascii="Times New Roman" w:hAnsi="Times New Roman" w:cs="Times New Roman"/>
          <w:i/>
          <w:sz w:val="24"/>
          <w:szCs w:val="24"/>
        </w:rPr>
        <w:t xml:space="preserve"> </w:t>
      </w:r>
      <w:r w:rsidRPr="005D537F">
        <w:rPr>
          <w:rFonts w:ascii="Times New Roman" w:hAnsi="Times New Roman" w:cs="Times New Roman"/>
          <w:sz w:val="24"/>
          <w:szCs w:val="24"/>
        </w:rPr>
        <w:t>cell is given by</w:t>
      </w:r>
    </w:p>
    <w:p w:rsidR="009C6C74" w:rsidRPr="005D537F" w:rsidRDefault="00F16D0B" w:rsidP="007D7076">
      <w:pPr>
        <w:pStyle w:val="MTDisplayEquation"/>
        <w:spacing w:line="480" w:lineRule="auto"/>
        <w:jc w:val="both"/>
        <w:rPr>
          <w:sz w:val="24"/>
          <w:szCs w:val="24"/>
        </w:rPr>
      </w:pPr>
      <w:r w:rsidRPr="005D537F">
        <w:rPr>
          <w:sz w:val="24"/>
          <w:szCs w:val="24"/>
        </w:rPr>
        <w:lastRenderedPageBreak/>
        <w:tab/>
      </w:r>
      <w:r w:rsidR="002D695E" w:rsidRPr="005D537F">
        <w:rPr>
          <w:position w:val="-30"/>
          <w:sz w:val="24"/>
          <w:szCs w:val="24"/>
        </w:rPr>
        <w:object w:dxaOrig="3400" w:dyaOrig="680">
          <v:shape id="_x0000_i1033" type="#_x0000_t75" style="width:169.8pt;height:33.8pt" o:ole="">
            <v:imagedata r:id="rId22" o:title=""/>
          </v:shape>
          <o:OLEObject Type="Embed" ProgID="Equation.DSMT4" ShapeID="_x0000_i1033" DrawAspect="Content" ObjectID="_1460369423" r:id="rId23"/>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r w:rsidR="000A6264">
        <w:rPr>
          <w:sz w:val="24"/>
          <w:szCs w:val="24"/>
        </w:rPr>
        <w:instrText>(S</w:instrText>
      </w:r>
      <w:fldSimple w:instr=" SEQ MTEqn \c \* Arabic \* MERGEFORMAT ">
        <w:r w:rsidR="000A6264">
          <w:rPr>
            <w:noProof/>
            <w:sz w:val="24"/>
            <w:szCs w:val="24"/>
          </w:rPr>
          <w:instrText>3</w:instrText>
        </w:r>
      </w:fldSimple>
      <w:r w:rsidR="000A6264">
        <w:rPr>
          <w:sz w:val="24"/>
          <w:szCs w:val="24"/>
        </w:rPr>
        <w:instrText>)</w:instrText>
      </w:r>
      <w:r w:rsidR="000A6264">
        <w:rPr>
          <w:sz w:val="24"/>
          <w:szCs w:val="24"/>
        </w:rPr>
        <w:fldChar w:fldCharType="end"/>
      </w:r>
    </w:p>
    <w:p w:rsidR="00F16D0B" w:rsidRPr="005D537F" w:rsidRDefault="00F16D0B"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From here we get the </w:t>
      </w:r>
      <w:r w:rsidR="00277299" w:rsidRPr="005D537F">
        <w:rPr>
          <w:rFonts w:ascii="Times New Roman" w:hAnsi="Times New Roman" w:cs="Times New Roman"/>
          <w:sz w:val="24"/>
          <w:szCs w:val="24"/>
        </w:rPr>
        <w:t xml:space="preserve">equilibrium </w:t>
      </w:r>
      <w:r w:rsidRPr="005D537F">
        <w:rPr>
          <w:rFonts w:ascii="Times New Roman" w:hAnsi="Times New Roman" w:cs="Times New Roman"/>
          <w:sz w:val="24"/>
          <w:szCs w:val="24"/>
        </w:rPr>
        <w:t xml:space="preserve">difference in the </w:t>
      </w:r>
      <w:r w:rsidR="0004130A" w:rsidRPr="005D537F">
        <w:rPr>
          <w:rFonts w:ascii="Times New Roman" w:hAnsi="Times New Roman" w:cs="Times New Roman"/>
          <w:sz w:val="24"/>
          <w:szCs w:val="24"/>
        </w:rPr>
        <w:t>heterodimer</w:t>
      </w:r>
      <w:r w:rsidRPr="005D537F">
        <w:rPr>
          <w:rFonts w:ascii="Times New Roman" w:hAnsi="Times New Roman" w:cs="Times New Roman"/>
          <w:sz w:val="24"/>
          <w:szCs w:val="24"/>
        </w:rPr>
        <w:t xml:space="preserve"> concentrations at the two edges of the </w:t>
      </w:r>
      <w:r w:rsidRPr="005D537F">
        <w:rPr>
          <w:rFonts w:ascii="Times New Roman" w:hAnsi="Times New Roman" w:cs="Times New Roman"/>
          <w:i/>
          <w:sz w:val="24"/>
          <w:szCs w:val="24"/>
        </w:rPr>
        <w:t>i</w:t>
      </w:r>
      <w:r w:rsidRPr="005D537F">
        <w:rPr>
          <w:rFonts w:ascii="Times New Roman" w:hAnsi="Times New Roman" w:cs="Times New Roman"/>
          <w:i/>
          <w:sz w:val="24"/>
          <w:szCs w:val="24"/>
          <w:vertAlign w:val="superscript"/>
        </w:rPr>
        <w:t>th</w:t>
      </w:r>
      <w:r w:rsidRPr="005D537F">
        <w:rPr>
          <w:rFonts w:ascii="Times New Roman" w:hAnsi="Times New Roman" w:cs="Times New Roman"/>
          <w:i/>
          <w:sz w:val="24"/>
          <w:szCs w:val="24"/>
        </w:rPr>
        <w:t xml:space="preserve"> </w:t>
      </w:r>
      <w:r w:rsidRPr="005D537F">
        <w:rPr>
          <w:rFonts w:ascii="Times New Roman" w:hAnsi="Times New Roman" w:cs="Times New Roman"/>
          <w:sz w:val="24"/>
          <w:szCs w:val="24"/>
        </w:rPr>
        <w:t>cell as</w:t>
      </w:r>
    </w:p>
    <w:p w:rsidR="009C6C74" w:rsidRPr="005D537F" w:rsidRDefault="00F16D0B" w:rsidP="007D7076">
      <w:pPr>
        <w:pStyle w:val="MTDisplayEquation"/>
        <w:spacing w:line="480" w:lineRule="auto"/>
        <w:jc w:val="both"/>
        <w:rPr>
          <w:sz w:val="24"/>
          <w:szCs w:val="24"/>
        </w:rPr>
      </w:pPr>
      <w:r w:rsidRPr="005D537F">
        <w:rPr>
          <w:sz w:val="24"/>
          <w:szCs w:val="24"/>
        </w:rPr>
        <w:tab/>
      </w:r>
      <w:r w:rsidR="00277299" w:rsidRPr="005D537F">
        <w:rPr>
          <w:position w:val="-30"/>
          <w:sz w:val="24"/>
          <w:szCs w:val="24"/>
        </w:rPr>
        <w:object w:dxaOrig="4920" w:dyaOrig="680">
          <v:shape id="_x0000_i1034" type="#_x0000_t75" style="width:246.2pt;height:33.8pt" o:ole="">
            <v:imagedata r:id="rId24" o:title=""/>
          </v:shape>
          <o:OLEObject Type="Embed" ProgID="Equation.DSMT4" ShapeID="_x0000_i1034" DrawAspect="Content" ObjectID="_1460369424" r:id="rId25"/>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r w:rsidR="000A6264">
        <w:rPr>
          <w:sz w:val="24"/>
          <w:szCs w:val="24"/>
        </w:rPr>
        <w:instrText>(S</w:instrText>
      </w:r>
      <w:fldSimple w:instr=" SEQ MTEqn \c \* Arabic \* MERGEFORMAT ">
        <w:r w:rsidR="000A6264">
          <w:rPr>
            <w:noProof/>
            <w:sz w:val="24"/>
            <w:szCs w:val="24"/>
          </w:rPr>
          <w:instrText>4</w:instrText>
        </w:r>
      </w:fldSimple>
      <w:r w:rsidR="000A6264">
        <w:rPr>
          <w:sz w:val="24"/>
          <w:szCs w:val="24"/>
        </w:rPr>
        <w:instrText>)</w:instrText>
      </w:r>
      <w:r w:rsidR="000A6264">
        <w:rPr>
          <w:sz w:val="24"/>
          <w:szCs w:val="24"/>
        </w:rPr>
        <w:fldChar w:fldCharType="end"/>
      </w:r>
    </w:p>
    <w:p w:rsidR="00F16D0B" w:rsidRPr="005D537F" w:rsidRDefault="00F16D0B"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This shows that the asymmetry in the Ft-Ds </w:t>
      </w:r>
      <w:r w:rsidR="0004130A" w:rsidRPr="005D537F">
        <w:rPr>
          <w:rFonts w:ascii="Times New Roman" w:hAnsi="Times New Roman" w:cs="Times New Roman"/>
          <w:sz w:val="24"/>
          <w:szCs w:val="24"/>
        </w:rPr>
        <w:t>heterodimer</w:t>
      </w:r>
      <w:r w:rsidRPr="005D537F">
        <w:rPr>
          <w:rFonts w:ascii="Times New Roman" w:hAnsi="Times New Roman" w:cs="Times New Roman"/>
          <w:sz w:val="24"/>
          <w:szCs w:val="24"/>
        </w:rPr>
        <w:t xml:space="preserve"> concentration does not depend on rate constant of </w:t>
      </w:r>
      <w:r w:rsidR="0004130A" w:rsidRPr="005D537F">
        <w:rPr>
          <w:rFonts w:ascii="Times New Roman" w:hAnsi="Times New Roman" w:cs="Times New Roman"/>
          <w:sz w:val="24"/>
          <w:szCs w:val="24"/>
        </w:rPr>
        <w:t>heterodimer</w:t>
      </w:r>
      <w:r w:rsidRPr="005D537F">
        <w:rPr>
          <w:rFonts w:ascii="Times New Roman" w:hAnsi="Times New Roman" w:cs="Times New Roman"/>
          <w:sz w:val="24"/>
          <w:szCs w:val="24"/>
        </w:rPr>
        <w:t xml:space="preserve"> formation and degradation. However, the distal end of each cell will have higher concentration of Ft-Ds </w:t>
      </w:r>
      <w:r w:rsidR="0004130A" w:rsidRPr="005D537F">
        <w:rPr>
          <w:rFonts w:ascii="Times New Roman" w:hAnsi="Times New Roman" w:cs="Times New Roman"/>
          <w:sz w:val="24"/>
          <w:szCs w:val="24"/>
        </w:rPr>
        <w:t>heterodimer</w:t>
      </w:r>
      <w:r w:rsidRPr="005D537F">
        <w:rPr>
          <w:rFonts w:ascii="Times New Roman" w:hAnsi="Times New Roman" w:cs="Times New Roman"/>
          <w:sz w:val="24"/>
          <w:szCs w:val="24"/>
        </w:rPr>
        <w:t xml:space="preserve"> in comparison to that on proximal end only if </w:t>
      </w:r>
    </w:p>
    <w:p w:rsidR="00F16D0B" w:rsidRPr="005D537F" w:rsidRDefault="00F16D0B" w:rsidP="007D7076">
      <w:pPr>
        <w:pStyle w:val="MTDisplayEquation"/>
        <w:spacing w:line="480" w:lineRule="auto"/>
        <w:jc w:val="both"/>
        <w:rPr>
          <w:sz w:val="24"/>
          <w:szCs w:val="24"/>
        </w:rPr>
      </w:pPr>
      <w:r w:rsidRPr="005D537F">
        <w:rPr>
          <w:sz w:val="24"/>
          <w:szCs w:val="24"/>
        </w:rPr>
        <w:tab/>
      </w:r>
      <w:r w:rsidR="00272929" w:rsidRPr="005D537F">
        <w:rPr>
          <w:position w:val="-16"/>
          <w:sz w:val="24"/>
          <w:szCs w:val="24"/>
        </w:rPr>
        <w:object w:dxaOrig="3700" w:dyaOrig="440">
          <v:shape id="_x0000_i1035" type="#_x0000_t75" style="width:184.9pt;height:21.35pt" o:ole="">
            <v:imagedata r:id="rId26" o:title=""/>
          </v:shape>
          <o:OLEObject Type="Embed" ProgID="Equation.DSMT4" ShapeID="_x0000_i1035" DrawAspect="Content" ObjectID="_1460369425" r:id="rId27"/>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bookmarkStart w:id="3" w:name="ZEqnNum845226"/>
      <w:r w:rsidR="000A6264">
        <w:rPr>
          <w:sz w:val="24"/>
          <w:szCs w:val="24"/>
        </w:rPr>
        <w:instrText>(S</w:instrText>
      </w:r>
      <w:fldSimple w:instr=" SEQ MTEqn \c \* Arabic \* MERGEFORMAT ">
        <w:r w:rsidR="000A6264">
          <w:rPr>
            <w:noProof/>
            <w:sz w:val="24"/>
            <w:szCs w:val="24"/>
          </w:rPr>
          <w:instrText>5</w:instrText>
        </w:r>
      </w:fldSimple>
      <w:r w:rsidR="000A6264">
        <w:rPr>
          <w:sz w:val="24"/>
          <w:szCs w:val="24"/>
        </w:rPr>
        <w:instrText>)</w:instrText>
      </w:r>
      <w:bookmarkEnd w:id="3"/>
      <w:r w:rsidR="000A6264">
        <w:rPr>
          <w:sz w:val="24"/>
          <w:szCs w:val="24"/>
        </w:rPr>
        <w:fldChar w:fldCharType="end"/>
      </w:r>
    </w:p>
    <w:p w:rsidR="009C6C74" w:rsidRPr="005D537F" w:rsidRDefault="004B1B4C"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For simplicity, </w:t>
      </w:r>
      <w:r w:rsidR="00B9484A" w:rsidRPr="005D537F">
        <w:rPr>
          <w:rFonts w:ascii="Times New Roman" w:hAnsi="Times New Roman" w:cs="Times New Roman"/>
          <w:sz w:val="24"/>
          <w:szCs w:val="24"/>
        </w:rPr>
        <w:t xml:space="preserve">we have assumed </w:t>
      </w:r>
      <w:r w:rsidRPr="005D537F">
        <w:rPr>
          <w:rFonts w:ascii="Times New Roman" w:hAnsi="Times New Roman" w:cs="Times New Roman"/>
          <w:sz w:val="24"/>
          <w:szCs w:val="24"/>
        </w:rPr>
        <w:t>the</w:t>
      </w:r>
      <w:r w:rsidR="00B9484A" w:rsidRPr="005D537F">
        <w:rPr>
          <w:rFonts w:ascii="Times New Roman" w:hAnsi="Times New Roman" w:cs="Times New Roman"/>
          <w:sz w:val="24"/>
          <w:szCs w:val="24"/>
        </w:rPr>
        <w:t xml:space="preserve"> </w:t>
      </w:r>
      <w:r w:rsidR="0087553D" w:rsidRPr="005D537F">
        <w:rPr>
          <w:rFonts w:ascii="Times New Roman" w:hAnsi="Times New Roman" w:cs="Times New Roman"/>
          <w:sz w:val="24"/>
          <w:szCs w:val="24"/>
        </w:rPr>
        <w:t xml:space="preserve">tissue level </w:t>
      </w:r>
      <w:r w:rsidR="00B9484A" w:rsidRPr="005D537F">
        <w:rPr>
          <w:rFonts w:ascii="Times New Roman" w:hAnsi="Times New Roman" w:cs="Times New Roman"/>
          <w:sz w:val="24"/>
          <w:szCs w:val="24"/>
        </w:rPr>
        <w:t>gradient of total Ds to be shallow</w:t>
      </w:r>
      <w:r w:rsidRPr="005D537F">
        <w:rPr>
          <w:rFonts w:ascii="Times New Roman" w:hAnsi="Times New Roman" w:cs="Times New Roman"/>
          <w:sz w:val="24"/>
          <w:szCs w:val="24"/>
        </w:rPr>
        <w:t xml:space="preserve"> in the above relation. </w:t>
      </w:r>
      <w:r w:rsidR="00F16D0B" w:rsidRPr="005D537F">
        <w:rPr>
          <w:rFonts w:ascii="Times New Roman" w:hAnsi="Times New Roman" w:cs="Times New Roman"/>
          <w:sz w:val="24"/>
          <w:szCs w:val="24"/>
        </w:rPr>
        <w:t xml:space="preserve">Substituting the expressions for </w:t>
      </w:r>
      <w:r w:rsidR="000723CA" w:rsidRPr="005D537F">
        <w:rPr>
          <w:rFonts w:ascii="Times New Roman" w:hAnsi="Times New Roman" w:cs="Times New Roman"/>
          <w:position w:val="-12"/>
          <w:sz w:val="24"/>
          <w:szCs w:val="24"/>
        </w:rPr>
        <w:object w:dxaOrig="420" w:dyaOrig="380">
          <v:shape id="_x0000_i1036" type="#_x0000_t75" style="width:21.35pt;height:18.65pt" o:ole="">
            <v:imagedata r:id="rId28" o:title=""/>
          </v:shape>
          <o:OLEObject Type="Embed" ProgID="Equation.DSMT4" ShapeID="_x0000_i1036" DrawAspect="Content" ObjectID="_1460369426" r:id="rId29"/>
        </w:object>
      </w:r>
      <w:r w:rsidR="00F16D0B" w:rsidRPr="005D537F">
        <w:rPr>
          <w:rFonts w:ascii="Times New Roman" w:hAnsi="Times New Roman" w:cs="Times New Roman"/>
          <w:sz w:val="24"/>
          <w:szCs w:val="24"/>
        </w:rPr>
        <w:t xml:space="preserve"> and </w:t>
      </w:r>
      <w:r w:rsidR="000723CA" w:rsidRPr="005D537F">
        <w:rPr>
          <w:rFonts w:ascii="Times New Roman" w:hAnsi="Times New Roman" w:cs="Times New Roman"/>
          <w:position w:val="-12"/>
          <w:sz w:val="24"/>
          <w:szCs w:val="24"/>
        </w:rPr>
        <w:object w:dxaOrig="460" w:dyaOrig="380">
          <v:shape id="_x0000_i1037" type="#_x0000_t75" style="width:23.1pt;height:18.65pt" o:ole="">
            <v:imagedata r:id="rId30" o:title=""/>
          </v:shape>
          <o:OLEObject Type="Embed" ProgID="Equation.DSMT4" ShapeID="_x0000_i1037" DrawAspect="Content" ObjectID="_1460369427" r:id="rId31"/>
        </w:object>
      </w:r>
      <w:r w:rsidR="00F16D0B" w:rsidRPr="005D537F">
        <w:rPr>
          <w:rFonts w:ascii="Times New Roman" w:hAnsi="Times New Roman" w:cs="Times New Roman"/>
          <w:sz w:val="24"/>
          <w:szCs w:val="24"/>
        </w:rPr>
        <w:t xml:space="preserve"> from equations </w:t>
      </w:r>
      <w:r w:rsidR="005A5562" w:rsidRPr="005D537F">
        <w:rPr>
          <w:rFonts w:ascii="Times New Roman" w:hAnsi="Times New Roman" w:cs="Times New Roman"/>
          <w:sz w:val="24"/>
          <w:szCs w:val="24"/>
        </w:rPr>
        <w:fldChar w:fldCharType="begin"/>
      </w:r>
      <w:r w:rsidR="00F16D0B" w:rsidRPr="005D537F">
        <w:rPr>
          <w:rFonts w:ascii="Times New Roman" w:hAnsi="Times New Roman" w:cs="Times New Roman"/>
          <w:sz w:val="24"/>
          <w:szCs w:val="24"/>
        </w:rPr>
        <w:instrText xml:space="preserve"> GOTOBUTTON ZEqnNum641165  \* MERGEFORMAT </w:instrText>
      </w:r>
      <w:r w:rsidR="005A5562" w:rsidRPr="005D537F">
        <w:rPr>
          <w:rFonts w:ascii="Times New Roman" w:hAnsi="Times New Roman" w:cs="Times New Roman"/>
          <w:sz w:val="24"/>
          <w:szCs w:val="24"/>
        </w:rPr>
        <w:fldChar w:fldCharType="begin"/>
      </w:r>
      <w:r w:rsidR="00F16D0B" w:rsidRPr="005D537F">
        <w:rPr>
          <w:rFonts w:ascii="Times New Roman" w:hAnsi="Times New Roman" w:cs="Times New Roman"/>
          <w:sz w:val="24"/>
          <w:szCs w:val="24"/>
        </w:rPr>
        <w:instrText xml:space="preserve"> REF ZEqnNum641165 \* Charformat \! \* MERGEFORMAT </w:instrText>
      </w:r>
      <w:r w:rsidR="005A5562" w:rsidRPr="005D537F">
        <w:rPr>
          <w:rFonts w:ascii="Times New Roman" w:hAnsi="Times New Roman" w:cs="Times New Roman"/>
          <w:sz w:val="24"/>
          <w:szCs w:val="24"/>
        </w:rPr>
        <w:fldChar w:fldCharType="separate"/>
      </w:r>
      <w:r w:rsidR="000A6264" w:rsidRPr="000A6264">
        <w:rPr>
          <w:rFonts w:ascii="Times New Roman" w:hAnsi="Times New Roman" w:cs="Times New Roman"/>
          <w:sz w:val="24"/>
          <w:szCs w:val="24"/>
        </w:rPr>
        <w:instrText>(S1)</w:instrText>
      </w:r>
      <w:r w:rsidR="005A5562" w:rsidRPr="005D537F">
        <w:rPr>
          <w:rFonts w:ascii="Times New Roman" w:hAnsi="Times New Roman" w:cs="Times New Roman"/>
          <w:sz w:val="24"/>
          <w:szCs w:val="24"/>
        </w:rPr>
        <w:fldChar w:fldCharType="end"/>
      </w:r>
      <w:r w:rsidR="005A5562" w:rsidRPr="005D537F">
        <w:rPr>
          <w:rFonts w:ascii="Times New Roman" w:hAnsi="Times New Roman" w:cs="Times New Roman"/>
          <w:sz w:val="24"/>
          <w:szCs w:val="24"/>
        </w:rPr>
        <w:fldChar w:fldCharType="end"/>
      </w:r>
      <w:r w:rsidR="00F16D0B" w:rsidRPr="005D537F">
        <w:rPr>
          <w:rFonts w:ascii="Times New Roman" w:hAnsi="Times New Roman" w:cs="Times New Roman"/>
          <w:sz w:val="24"/>
          <w:szCs w:val="24"/>
        </w:rPr>
        <w:t xml:space="preserve"> and </w:t>
      </w:r>
      <w:r w:rsidR="005A5562" w:rsidRPr="005D537F">
        <w:rPr>
          <w:rFonts w:ascii="Times New Roman" w:hAnsi="Times New Roman" w:cs="Times New Roman"/>
          <w:sz w:val="24"/>
          <w:szCs w:val="24"/>
        </w:rPr>
        <w:fldChar w:fldCharType="begin"/>
      </w:r>
      <w:r w:rsidR="00F16D0B" w:rsidRPr="005D537F">
        <w:rPr>
          <w:rFonts w:ascii="Times New Roman" w:hAnsi="Times New Roman" w:cs="Times New Roman"/>
          <w:sz w:val="24"/>
          <w:szCs w:val="24"/>
        </w:rPr>
        <w:instrText xml:space="preserve"> GOTOBUTTON ZEqnNum548974  \* MERGEFORMAT </w:instrText>
      </w:r>
      <w:r w:rsidR="005A5562" w:rsidRPr="005D537F">
        <w:rPr>
          <w:rFonts w:ascii="Times New Roman" w:hAnsi="Times New Roman" w:cs="Times New Roman"/>
          <w:sz w:val="24"/>
          <w:szCs w:val="24"/>
        </w:rPr>
        <w:fldChar w:fldCharType="begin"/>
      </w:r>
      <w:r w:rsidR="00F16D0B" w:rsidRPr="005D537F">
        <w:rPr>
          <w:rFonts w:ascii="Times New Roman" w:hAnsi="Times New Roman" w:cs="Times New Roman"/>
          <w:sz w:val="24"/>
          <w:szCs w:val="24"/>
        </w:rPr>
        <w:instrText xml:space="preserve"> REF ZEqnNum548974 \* Charformat \! \* MERGEFORMAT </w:instrText>
      </w:r>
      <w:r w:rsidR="005A5562" w:rsidRPr="005D537F">
        <w:rPr>
          <w:rFonts w:ascii="Times New Roman" w:hAnsi="Times New Roman" w:cs="Times New Roman"/>
          <w:sz w:val="24"/>
          <w:szCs w:val="24"/>
        </w:rPr>
        <w:fldChar w:fldCharType="separate"/>
      </w:r>
      <w:r w:rsidR="000A6264" w:rsidRPr="000A6264">
        <w:rPr>
          <w:rFonts w:ascii="Times New Roman" w:hAnsi="Times New Roman" w:cs="Times New Roman"/>
          <w:sz w:val="24"/>
          <w:szCs w:val="24"/>
        </w:rPr>
        <w:instrText>(S2)</w:instrText>
      </w:r>
      <w:r w:rsidR="005A5562" w:rsidRPr="005D537F">
        <w:rPr>
          <w:rFonts w:ascii="Times New Roman" w:hAnsi="Times New Roman" w:cs="Times New Roman"/>
          <w:sz w:val="24"/>
          <w:szCs w:val="24"/>
        </w:rPr>
        <w:fldChar w:fldCharType="end"/>
      </w:r>
      <w:r w:rsidR="005A5562" w:rsidRPr="005D537F">
        <w:rPr>
          <w:rFonts w:ascii="Times New Roman" w:hAnsi="Times New Roman" w:cs="Times New Roman"/>
          <w:sz w:val="24"/>
          <w:szCs w:val="24"/>
        </w:rPr>
        <w:fldChar w:fldCharType="end"/>
      </w:r>
      <w:r w:rsidR="00F16D0B" w:rsidRPr="005D537F">
        <w:rPr>
          <w:rFonts w:ascii="Times New Roman" w:hAnsi="Times New Roman" w:cs="Times New Roman"/>
          <w:sz w:val="24"/>
          <w:szCs w:val="24"/>
        </w:rPr>
        <w:t xml:space="preserve"> into inequality</w:t>
      </w:r>
      <w:r w:rsidR="004840F7" w:rsidRPr="005D537F">
        <w:rPr>
          <w:rFonts w:ascii="Times New Roman" w:hAnsi="Times New Roman" w:cs="Times New Roman"/>
          <w:sz w:val="24"/>
          <w:szCs w:val="24"/>
        </w:rPr>
        <w:t xml:space="preserve"> </w:t>
      </w:r>
      <w:r w:rsidR="005A5562" w:rsidRPr="005D537F">
        <w:rPr>
          <w:rFonts w:ascii="Times New Roman" w:hAnsi="Times New Roman" w:cs="Times New Roman"/>
          <w:sz w:val="24"/>
          <w:szCs w:val="24"/>
        </w:rPr>
        <w:fldChar w:fldCharType="begin"/>
      </w:r>
      <w:r w:rsidR="00F16D0B" w:rsidRPr="005D537F">
        <w:rPr>
          <w:rFonts w:ascii="Times New Roman" w:hAnsi="Times New Roman" w:cs="Times New Roman"/>
          <w:sz w:val="24"/>
          <w:szCs w:val="24"/>
        </w:rPr>
        <w:instrText xml:space="preserve"> GOTOBUTTON ZEqnNum845226  \* MERGEFORMAT </w:instrText>
      </w:r>
      <w:r w:rsidR="005A5562" w:rsidRPr="005D537F">
        <w:rPr>
          <w:rFonts w:ascii="Times New Roman" w:hAnsi="Times New Roman" w:cs="Times New Roman"/>
          <w:sz w:val="24"/>
          <w:szCs w:val="24"/>
        </w:rPr>
        <w:fldChar w:fldCharType="begin"/>
      </w:r>
      <w:r w:rsidR="00F16D0B" w:rsidRPr="005D537F">
        <w:rPr>
          <w:rFonts w:ascii="Times New Roman" w:hAnsi="Times New Roman" w:cs="Times New Roman"/>
          <w:sz w:val="24"/>
          <w:szCs w:val="24"/>
        </w:rPr>
        <w:instrText xml:space="preserve"> REF ZEqnNum845226 \* Charformat \! \* MERGEFORMAT </w:instrText>
      </w:r>
      <w:r w:rsidR="005A5562" w:rsidRPr="005D537F">
        <w:rPr>
          <w:rFonts w:ascii="Times New Roman" w:hAnsi="Times New Roman" w:cs="Times New Roman"/>
          <w:sz w:val="24"/>
          <w:szCs w:val="24"/>
        </w:rPr>
        <w:fldChar w:fldCharType="separate"/>
      </w:r>
      <w:r w:rsidR="000A6264" w:rsidRPr="000A6264">
        <w:rPr>
          <w:rFonts w:ascii="Times New Roman" w:hAnsi="Times New Roman" w:cs="Times New Roman"/>
          <w:sz w:val="24"/>
          <w:szCs w:val="24"/>
        </w:rPr>
        <w:instrText>(S5)</w:instrText>
      </w:r>
      <w:r w:rsidR="005A5562" w:rsidRPr="005D537F">
        <w:rPr>
          <w:rFonts w:ascii="Times New Roman" w:hAnsi="Times New Roman" w:cs="Times New Roman"/>
          <w:sz w:val="24"/>
          <w:szCs w:val="24"/>
        </w:rPr>
        <w:fldChar w:fldCharType="end"/>
      </w:r>
      <w:r w:rsidR="005A5562" w:rsidRPr="005D537F">
        <w:rPr>
          <w:rFonts w:ascii="Times New Roman" w:hAnsi="Times New Roman" w:cs="Times New Roman"/>
          <w:sz w:val="24"/>
          <w:szCs w:val="24"/>
        </w:rPr>
        <w:fldChar w:fldCharType="end"/>
      </w:r>
      <w:r w:rsidR="00F16D0B" w:rsidRPr="005D537F">
        <w:rPr>
          <w:rFonts w:ascii="Times New Roman" w:hAnsi="Times New Roman" w:cs="Times New Roman"/>
          <w:sz w:val="24"/>
          <w:szCs w:val="24"/>
        </w:rPr>
        <w:t xml:space="preserve"> gives that the formation of the Ft-Ds </w:t>
      </w:r>
      <w:r w:rsidR="0004130A" w:rsidRPr="005D537F">
        <w:rPr>
          <w:rFonts w:ascii="Times New Roman" w:hAnsi="Times New Roman" w:cs="Times New Roman"/>
          <w:sz w:val="24"/>
          <w:szCs w:val="24"/>
        </w:rPr>
        <w:t>heterodimer</w:t>
      </w:r>
      <w:r w:rsidR="00F16D0B" w:rsidRPr="005D537F">
        <w:rPr>
          <w:rFonts w:ascii="Times New Roman" w:hAnsi="Times New Roman" w:cs="Times New Roman"/>
          <w:sz w:val="24"/>
          <w:szCs w:val="24"/>
        </w:rPr>
        <w:t xml:space="preserve"> on the two edges of </w:t>
      </w:r>
      <w:r w:rsidR="00F16D0B" w:rsidRPr="005D537F">
        <w:rPr>
          <w:rFonts w:ascii="Times New Roman" w:hAnsi="Times New Roman" w:cs="Times New Roman"/>
          <w:i/>
          <w:sz w:val="24"/>
          <w:szCs w:val="24"/>
        </w:rPr>
        <w:t>i</w:t>
      </w:r>
      <w:r w:rsidR="00F16D0B" w:rsidRPr="005D537F">
        <w:rPr>
          <w:rFonts w:ascii="Times New Roman" w:hAnsi="Times New Roman" w:cs="Times New Roman"/>
          <w:i/>
          <w:sz w:val="24"/>
          <w:szCs w:val="24"/>
          <w:vertAlign w:val="superscript"/>
        </w:rPr>
        <w:t>th</w:t>
      </w:r>
      <w:r w:rsidR="00F16D0B" w:rsidRPr="005D537F">
        <w:rPr>
          <w:rFonts w:ascii="Times New Roman" w:hAnsi="Times New Roman" w:cs="Times New Roman"/>
          <w:i/>
          <w:sz w:val="24"/>
          <w:szCs w:val="24"/>
        </w:rPr>
        <w:t xml:space="preserve"> </w:t>
      </w:r>
      <w:r w:rsidR="00F16D0B" w:rsidRPr="005D537F">
        <w:rPr>
          <w:rFonts w:ascii="Times New Roman" w:hAnsi="Times New Roman" w:cs="Times New Roman"/>
          <w:sz w:val="24"/>
          <w:szCs w:val="24"/>
        </w:rPr>
        <w:t>cell will be asymmetrical if following condition is satisfied</w:t>
      </w:r>
    </w:p>
    <w:p w:rsidR="000E65BB" w:rsidRPr="005D537F" w:rsidRDefault="00F16D0B" w:rsidP="007D7076">
      <w:pPr>
        <w:pStyle w:val="MTDisplayEquation"/>
        <w:spacing w:line="480" w:lineRule="auto"/>
        <w:jc w:val="both"/>
        <w:rPr>
          <w:sz w:val="24"/>
          <w:szCs w:val="24"/>
        </w:rPr>
      </w:pPr>
      <w:r w:rsidRPr="005D537F">
        <w:rPr>
          <w:sz w:val="24"/>
          <w:szCs w:val="24"/>
        </w:rPr>
        <w:tab/>
      </w:r>
      <w:r w:rsidR="00482B43" w:rsidRPr="005D537F">
        <w:rPr>
          <w:position w:val="-52"/>
          <w:sz w:val="24"/>
          <w:szCs w:val="24"/>
        </w:rPr>
        <w:object w:dxaOrig="8779" w:dyaOrig="940">
          <v:shape id="_x0000_i1038" type="#_x0000_t75" style="width:439.1pt;height:47.1pt" o:ole="">
            <v:imagedata r:id="rId32" o:title=""/>
          </v:shape>
          <o:OLEObject Type="Embed" ProgID="Equation.DSMT4" ShapeID="_x0000_i1038" DrawAspect="Content" ObjectID="_1460369428" r:id="rId33"/>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bookmarkStart w:id="4" w:name="ZEqnNum631868"/>
      <w:r w:rsidR="000A6264">
        <w:rPr>
          <w:sz w:val="24"/>
          <w:szCs w:val="24"/>
        </w:rPr>
        <w:instrText>(S</w:instrText>
      </w:r>
      <w:fldSimple w:instr=" SEQ MTEqn \c \* Arabic \* MERGEFORMAT ">
        <w:r w:rsidR="000A6264">
          <w:rPr>
            <w:noProof/>
            <w:sz w:val="24"/>
            <w:szCs w:val="24"/>
          </w:rPr>
          <w:instrText>6</w:instrText>
        </w:r>
      </w:fldSimple>
      <w:r w:rsidR="000A6264">
        <w:rPr>
          <w:sz w:val="24"/>
          <w:szCs w:val="24"/>
        </w:rPr>
        <w:instrText>)</w:instrText>
      </w:r>
      <w:bookmarkEnd w:id="4"/>
      <w:r w:rsidR="000A6264">
        <w:rPr>
          <w:sz w:val="24"/>
          <w:szCs w:val="24"/>
        </w:rPr>
        <w:fldChar w:fldCharType="end"/>
      </w:r>
    </w:p>
    <w:p w:rsidR="00F16D0B" w:rsidRPr="005D537F" w:rsidRDefault="00F16D0B"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where </w:t>
      </w:r>
      <w:r w:rsidR="00C55C4D" w:rsidRPr="005D537F">
        <w:rPr>
          <w:rFonts w:ascii="Times New Roman" w:hAnsi="Times New Roman" w:cs="Times New Roman"/>
          <w:position w:val="-24"/>
          <w:sz w:val="24"/>
          <w:szCs w:val="24"/>
        </w:rPr>
        <w:object w:dxaOrig="1020" w:dyaOrig="600">
          <v:shape id="_x0000_i1039" type="#_x0000_t75" style="width:50.65pt;height:30.2pt" o:ole="">
            <v:imagedata r:id="rId34" o:title=""/>
          </v:shape>
          <o:OLEObject Type="Embed" ProgID="Equation.DSMT4" ShapeID="_x0000_i1039" DrawAspect="Content" ObjectID="_1460369429" r:id="rId35"/>
        </w:object>
      </w:r>
      <w:r w:rsidRPr="005D537F">
        <w:rPr>
          <w:rFonts w:ascii="Times New Roman" w:hAnsi="Times New Roman" w:cs="Times New Roman"/>
          <w:sz w:val="24"/>
          <w:szCs w:val="24"/>
        </w:rPr>
        <w:t xml:space="preserve"> and  </w:t>
      </w:r>
      <w:r w:rsidR="00C55C4D" w:rsidRPr="005D537F">
        <w:rPr>
          <w:rFonts w:ascii="Times New Roman" w:hAnsi="Times New Roman" w:cs="Times New Roman"/>
          <w:position w:val="-26"/>
          <w:sz w:val="24"/>
          <w:szCs w:val="24"/>
        </w:rPr>
        <w:object w:dxaOrig="1020" w:dyaOrig="639">
          <v:shape id="_x0000_i1040" type="#_x0000_t75" style="width:50.65pt;height:32pt" o:ole="">
            <v:imagedata r:id="rId36" o:title=""/>
          </v:shape>
          <o:OLEObject Type="Embed" ProgID="Equation.DSMT4" ShapeID="_x0000_i1040" DrawAspect="Content" ObjectID="_1460369430" r:id="rId37"/>
        </w:object>
      </w:r>
      <w:r w:rsidR="004E551E">
        <w:rPr>
          <w:rFonts w:ascii="Times New Roman" w:hAnsi="Times New Roman" w:cs="Times New Roman"/>
          <w:sz w:val="24"/>
          <w:szCs w:val="24"/>
        </w:rPr>
        <w:t xml:space="preserve">. Figure </w:t>
      </w:r>
      <w:r w:rsidRPr="005D537F">
        <w:rPr>
          <w:rFonts w:ascii="Times New Roman" w:hAnsi="Times New Roman" w:cs="Times New Roman"/>
          <w:sz w:val="24"/>
          <w:szCs w:val="24"/>
        </w:rPr>
        <w:t>S</w:t>
      </w:r>
      <w:r w:rsidR="007130F2" w:rsidRPr="005D537F">
        <w:rPr>
          <w:rFonts w:ascii="Times New Roman" w:hAnsi="Times New Roman" w:cs="Times New Roman"/>
          <w:sz w:val="24"/>
          <w:szCs w:val="24"/>
        </w:rPr>
        <w:t>1</w:t>
      </w:r>
      <w:r w:rsidRPr="005D537F">
        <w:rPr>
          <w:rFonts w:ascii="Times New Roman" w:hAnsi="Times New Roman" w:cs="Times New Roman"/>
          <w:sz w:val="24"/>
          <w:szCs w:val="24"/>
        </w:rPr>
        <w:t xml:space="preserve"> shows the permissible values for </w:t>
      </w:r>
      <w:r w:rsidR="00E304E8" w:rsidRPr="005D537F">
        <w:rPr>
          <w:rFonts w:ascii="Times New Roman" w:hAnsi="Times New Roman" w:cs="Times New Roman"/>
          <w:position w:val="-6"/>
          <w:sz w:val="24"/>
          <w:szCs w:val="24"/>
        </w:rPr>
        <w:object w:dxaOrig="220" w:dyaOrig="279">
          <v:shape id="_x0000_i1041" type="#_x0000_t75" style="width:11.55pt;height:14.2pt" o:ole="">
            <v:imagedata r:id="rId38" o:title=""/>
          </v:shape>
          <o:OLEObject Type="Embed" ProgID="Equation.DSMT4" ShapeID="_x0000_i1041" DrawAspect="Content" ObjectID="_1460369431" r:id="rId39"/>
        </w:object>
      </w:r>
      <w:r w:rsidRPr="005D537F">
        <w:rPr>
          <w:rFonts w:ascii="Times New Roman" w:hAnsi="Times New Roman" w:cs="Times New Roman"/>
          <w:sz w:val="24"/>
          <w:szCs w:val="24"/>
        </w:rPr>
        <w:t xml:space="preserve">and </w:t>
      </w:r>
      <w:r w:rsidR="00E304E8" w:rsidRPr="005D537F">
        <w:rPr>
          <w:rFonts w:ascii="Times New Roman" w:hAnsi="Times New Roman" w:cs="Times New Roman"/>
          <w:position w:val="-10"/>
          <w:sz w:val="24"/>
          <w:szCs w:val="24"/>
        </w:rPr>
        <w:object w:dxaOrig="200" w:dyaOrig="260">
          <v:shape id="_x0000_i1042" type="#_x0000_t75" style="width:9.8pt;height:12.45pt" o:ole="">
            <v:imagedata r:id="rId40" o:title=""/>
          </v:shape>
          <o:OLEObject Type="Embed" ProgID="Equation.DSMT4" ShapeID="_x0000_i1042" DrawAspect="Content" ObjectID="_1460369432" r:id="rId41"/>
        </w:object>
      </w:r>
      <w:r w:rsidRPr="005D537F">
        <w:rPr>
          <w:rFonts w:ascii="Times New Roman" w:hAnsi="Times New Roman" w:cs="Times New Roman"/>
          <w:sz w:val="24"/>
          <w:szCs w:val="24"/>
        </w:rPr>
        <w:t xml:space="preserve">for the asymmetric formation of Ft-Ds </w:t>
      </w:r>
      <w:r w:rsidR="0004130A" w:rsidRPr="005D537F">
        <w:rPr>
          <w:rFonts w:ascii="Times New Roman" w:hAnsi="Times New Roman" w:cs="Times New Roman"/>
          <w:sz w:val="24"/>
          <w:szCs w:val="24"/>
        </w:rPr>
        <w:t>heterodimer</w:t>
      </w:r>
      <w:r w:rsidRPr="005D537F">
        <w:rPr>
          <w:rFonts w:ascii="Times New Roman" w:hAnsi="Times New Roman" w:cs="Times New Roman"/>
          <w:sz w:val="24"/>
          <w:szCs w:val="24"/>
        </w:rPr>
        <w:t xml:space="preserve">. </w:t>
      </w:r>
      <w:r w:rsidR="00A15C0D" w:rsidRPr="005D537F">
        <w:rPr>
          <w:rFonts w:ascii="Times New Roman" w:hAnsi="Times New Roman" w:cs="Times New Roman"/>
          <w:sz w:val="24"/>
          <w:szCs w:val="24"/>
        </w:rPr>
        <w:t xml:space="preserve">For small values of the </w:t>
      </w:r>
      <w:r w:rsidR="00A15C0D" w:rsidRPr="005D537F">
        <w:rPr>
          <w:rFonts w:ascii="Times New Roman" w:hAnsi="Times New Roman" w:cs="Times New Roman"/>
          <w:i/>
          <w:sz w:val="24"/>
          <w:szCs w:val="24"/>
        </w:rPr>
        <w:t>Fj</w:t>
      </w:r>
      <w:r w:rsidR="00A15C0D" w:rsidRPr="005D537F">
        <w:rPr>
          <w:rFonts w:ascii="Times New Roman" w:hAnsi="Times New Roman" w:cs="Times New Roman"/>
          <w:sz w:val="24"/>
          <w:szCs w:val="24"/>
        </w:rPr>
        <w:t xml:space="preserve"> the asymmetric </w:t>
      </w:r>
      <w:r w:rsidR="0004130A" w:rsidRPr="005D537F">
        <w:rPr>
          <w:rFonts w:ascii="Times New Roman" w:hAnsi="Times New Roman" w:cs="Times New Roman"/>
          <w:sz w:val="24"/>
          <w:szCs w:val="24"/>
        </w:rPr>
        <w:t>heterodimer</w:t>
      </w:r>
      <w:r w:rsidR="00A15C0D" w:rsidRPr="005D537F">
        <w:rPr>
          <w:rFonts w:ascii="Times New Roman" w:hAnsi="Times New Roman" w:cs="Times New Roman"/>
          <w:sz w:val="24"/>
          <w:szCs w:val="24"/>
        </w:rPr>
        <w:t xml:space="preserve"> formation is observed for a large range of parameter values </w:t>
      </w:r>
      <w:r w:rsidR="004E551E">
        <w:rPr>
          <w:rFonts w:ascii="Times New Roman" w:hAnsi="Times New Roman" w:cs="Times New Roman"/>
          <w:sz w:val="24"/>
          <w:szCs w:val="24"/>
        </w:rPr>
        <w:t xml:space="preserve">(Figure </w:t>
      </w:r>
      <w:r w:rsidR="00351EDF" w:rsidRPr="005D537F">
        <w:rPr>
          <w:rFonts w:ascii="Times New Roman" w:hAnsi="Times New Roman" w:cs="Times New Roman"/>
          <w:sz w:val="24"/>
          <w:szCs w:val="24"/>
        </w:rPr>
        <w:t>S</w:t>
      </w:r>
      <w:r w:rsidR="004F646F" w:rsidRPr="005D537F">
        <w:rPr>
          <w:rFonts w:ascii="Times New Roman" w:hAnsi="Times New Roman" w:cs="Times New Roman"/>
          <w:sz w:val="24"/>
          <w:szCs w:val="24"/>
        </w:rPr>
        <w:t>1</w:t>
      </w:r>
      <w:r w:rsidR="00351EDF" w:rsidRPr="005D537F">
        <w:rPr>
          <w:rFonts w:ascii="Times New Roman" w:hAnsi="Times New Roman" w:cs="Times New Roman"/>
          <w:sz w:val="24"/>
          <w:szCs w:val="24"/>
        </w:rPr>
        <w:t xml:space="preserve">) </w:t>
      </w:r>
      <w:r w:rsidR="00A15C0D" w:rsidRPr="005D537F">
        <w:rPr>
          <w:rFonts w:ascii="Times New Roman" w:hAnsi="Times New Roman" w:cs="Times New Roman"/>
          <w:sz w:val="24"/>
          <w:szCs w:val="24"/>
        </w:rPr>
        <w:t>which indicates a high robustness of the system.</w:t>
      </w:r>
    </w:p>
    <w:p w:rsidR="00F16D0B" w:rsidRPr="005D537F" w:rsidRDefault="00CB6122"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lastRenderedPageBreak/>
        <w:t xml:space="preserve">The small values of λ and η correspond to </w:t>
      </w:r>
      <w:r w:rsidR="00A313F7" w:rsidRPr="005D537F">
        <w:rPr>
          <w:rFonts w:ascii="Times New Roman" w:hAnsi="Times New Roman" w:cs="Times New Roman"/>
          <w:sz w:val="24"/>
          <w:szCs w:val="24"/>
        </w:rPr>
        <w:t xml:space="preserve">the absence of the regulation of the phosphorylation of </w:t>
      </w:r>
      <w:r w:rsidR="00A313F7" w:rsidRPr="005D537F">
        <w:rPr>
          <w:rFonts w:ascii="Times New Roman" w:hAnsi="Times New Roman" w:cs="Times New Roman"/>
          <w:i/>
          <w:sz w:val="24"/>
          <w:szCs w:val="24"/>
        </w:rPr>
        <w:t xml:space="preserve">Ds </w:t>
      </w:r>
      <w:r w:rsidR="00A313F7" w:rsidRPr="005D537F">
        <w:rPr>
          <w:rFonts w:ascii="Times New Roman" w:hAnsi="Times New Roman" w:cs="Times New Roman"/>
          <w:sz w:val="24"/>
          <w:szCs w:val="24"/>
        </w:rPr>
        <w:t xml:space="preserve">and </w:t>
      </w:r>
      <w:r w:rsidR="00A313F7" w:rsidRPr="005D537F">
        <w:rPr>
          <w:rFonts w:ascii="Times New Roman" w:hAnsi="Times New Roman" w:cs="Times New Roman"/>
          <w:i/>
          <w:sz w:val="24"/>
          <w:szCs w:val="24"/>
        </w:rPr>
        <w:t xml:space="preserve">Ft </w:t>
      </w:r>
      <w:r w:rsidR="00A313F7" w:rsidRPr="005D537F">
        <w:rPr>
          <w:rFonts w:ascii="Times New Roman" w:hAnsi="Times New Roman" w:cs="Times New Roman"/>
          <w:sz w:val="24"/>
          <w:szCs w:val="24"/>
        </w:rPr>
        <w:t xml:space="preserve">by </w:t>
      </w:r>
      <w:r w:rsidR="00A313F7" w:rsidRPr="005D537F">
        <w:rPr>
          <w:rFonts w:ascii="Times New Roman" w:hAnsi="Times New Roman" w:cs="Times New Roman"/>
          <w:i/>
          <w:sz w:val="24"/>
          <w:szCs w:val="24"/>
        </w:rPr>
        <w:t>Fj</w:t>
      </w:r>
      <w:r w:rsidR="00A313F7" w:rsidRPr="005D537F">
        <w:rPr>
          <w:rFonts w:ascii="Times New Roman" w:hAnsi="Times New Roman" w:cs="Times New Roman"/>
          <w:sz w:val="24"/>
          <w:szCs w:val="24"/>
        </w:rPr>
        <w:t xml:space="preserve"> respectively. </w:t>
      </w:r>
      <w:r w:rsidR="004E76AD" w:rsidRPr="005D537F">
        <w:rPr>
          <w:rFonts w:ascii="Times New Roman" w:hAnsi="Times New Roman" w:cs="Times New Roman"/>
          <w:sz w:val="24"/>
          <w:szCs w:val="24"/>
        </w:rPr>
        <w:t xml:space="preserve">In case of </w:t>
      </w:r>
      <w:r w:rsidR="0030417C" w:rsidRPr="005D537F">
        <w:rPr>
          <w:rFonts w:ascii="Times New Roman" w:hAnsi="Times New Roman" w:cs="Times New Roman"/>
          <w:sz w:val="24"/>
          <w:szCs w:val="24"/>
        </w:rPr>
        <w:t xml:space="preserve">very </w:t>
      </w:r>
      <w:r w:rsidR="004E76AD" w:rsidRPr="005D537F">
        <w:rPr>
          <w:rFonts w:ascii="Times New Roman" w:hAnsi="Times New Roman" w:cs="Times New Roman"/>
          <w:sz w:val="24"/>
          <w:szCs w:val="24"/>
        </w:rPr>
        <w:t xml:space="preserve">small η </w:t>
      </w:r>
      <w:r w:rsidR="004E76AD" w:rsidRPr="005D537F">
        <w:rPr>
          <w:rFonts w:ascii="Times New Roman" w:hAnsi="Times New Roman" w:cs="Times New Roman"/>
          <w:i/>
          <w:sz w:val="24"/>
          <w:szCs w:val="24"/>
        </w:rPr>
        <w:t xml:space="preserve">i.e. </w:t>
      </w:r>
      <w:r w:rsidR="004E76AD" w:rsidRPr="005D537F">
        <w:rPr>
          <w:rFonts w:ascii="Times New Roman" w:hAnsi="Times New Roman" w:cs="Times New Roman"/>
          <w:sz w:val="24"/>
          <w:szCs w:val="24"/>
        </w:rPr>
        <w:t xml:space="preserve">the case when </w:t>
      </w:r>
      <w:r w:rsidR="004E76AD" w:rsidRPr="005D537F">
        <w:rPr>
          <w:rFonts w:ascii="Times New Roman" w:hAnsi="Times New Roman" w:cs="Times New Roman"/>
          <w:i/>
          <w:sz w:val="24"/>
          <w:szCs w:val="24"/>
        </w:rPr>
        <w:t xml:space="preserve">Fj </w:t>
      </w:r>
      <w:r w:rsidR="004E76AD" w:rsidRPr="005D537F">
        <w:rPr>
          <w:rFonts w:ascii="Times New Roman" w:hAnsi="Times New Roman" w:cs="Times New Roman"/>
          <w:sz w:val="24"/>
          <w:szCs w:val="24"/>
        </w:rPr>
        <w:t>regulates the phosphorylation of</w:t>
      </w:r>
      <w:r w:rsidR="000B5937" w:rsidRPr="005D537F">
        <w:rPr>
          <w:rFonts w:ascii="Times New Roman" w:hAnsi="Times New Roman" w:cs="Times New Roman"/>
          <w:sz w:val="24"/>
          <w:szCs w:val="24"/>
        </w:rPr>
        <w:t xml:space="preserve"> </w:t>
      </w:r>
      <w:r w:rsidR="000B5937" w:rsidRPr="005D537F">
        <w:rPr>
          <w:rFonts w:ascii="Times New Roman" w:hAnsi="Times New Roman" w:cs="Times New Roman"/>
          <w:i/>
          <w:sz w:val="24"/>
          <w:szCs w:val="24"/>
        </w:rPr>
        <w:t>Ds</w:t>
      </w:r>
      <w:r w:rsidR="004E76AD" w:rsidRPr="005D537F">
        <w:rPr>
          <w:rFonts w:ascii="Times New Roman" w:hAnsi="Times New Roman" w:cs="Times New Roman"/>
          <w:i/>
          <w:sz w:val="24"/>
          <w:szCs w:val="24"/>
        </w:rPr>
        <w:t xml:space="preserve"> </w:t>
      </w:r>
      <w:r w:rsidR="004E76AD" w:rsidRPr="005D537F">
        <w:rPr>
          <w:rFonts w:ascii="Times New Roman" w:hAnsi="Times New Roman" w:cs="Times New Roman"/>
          <w:sz w:val="24"/>
          <w:szCs w:val="24"/>
        </w:rPr>
        <w:t>only</w:t>
      </w:r>
      <w:r w:rsidR="0046706F" w:rsidRPr="005D537F">
        <w:rPr>
          <w:rFonts w:ascii="Times New Roman" w:hAnsi="Times New Roman" w:cs="Times New Roman"/>
          <w:sz w:val="24"/>
          <w:szCs w:val="24"/>
        </w:rPr>
        <w:t xml:space="preserve">, we need to have the following for the asymmetric localization of Ft-Ds </w:t>
      </w:r>
      <w:r w:rsidR="0004130A" w:rsidRPr="005D537F">
        <w:rPr>
          <w:rFonts w:ascii="Times New Roman" w:hAnsi="Times New Roman" w:cs="Times New Roman"/>
          <w:sz w:val="24"/>
          <w:szCs w:val="24"/>
        </w:rPr>
        <w:t>heterodimer</w:t>
      </w:r>
      <w:r w:rsidR="0046706F" w:rsidRPr="005D537F">
        <w:rPr>
          <w:rFonts w:ascii="Times New Roman" w:hAnsi="Times New Roman" w:cs="Times New Roman"/>
          <w:sz w:val="24"/>
          <w:szCs w:val="24"/>
        </w:rPr>
        <w:t xml:space="preserve"> on the cell boundaries</w:t>
      </w:r>
    </w:p>
    <w:p w:rsidR="00F16D0B" w:rsidRPr="005D537F" w:rsidRDefault="00C57EF7" w:rsidP="007D7076">
      <w:pPr>
        <w:pStyle w:val="MTDisplayEquation"/>
        <w:spacing w:line="480" w:lineRule="auto"/>
        <w:jc w:val="both"/>
        <w:rPr>
          <w:sz w:val="24"/>
          <w:szCs w:val="24"/>
        </w:rPr>
      </w:pPr>
      <w:r w:rsidRPr="005D537F">
        <w:rPr>
          <w:sz w:val="24"/>
          <w:szCs w:val="24"/>
        </w:rPr>
        <w:tab/>
      </w:r>
      <w:r w:rsidRPr="005D537F">
        <w:rPr>
          <w:position w:val="-20"/>
          <w:sz w:val="24"/>
          <w:szCs w:val="24"/>
        </w:rPr>
        <w:object w:dxaOrig="7100" w:dyaOrig="520">
          <v:shape id="_x0000_i1043" type="#_x0000_t75" style="width:354.65pt;height:26.65pt" o:ole="">
            <v:imagedata r:id="rId42" o:title=""/>
          </v:shape>
          <o:OLEObject Type="Embed" ProgID="Equation.DSMT4" ShapeID="_x0000_i1043" DrawAspect="Content" ObjectID="_1460369433" r:id="rId43"/>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bookmarkStart w:id="5" w:name="ZEqnNum275379"/>
      <w:r w:rsidR="000A6264">
        <w:rPr>
          <w:sz w:val="24"/>
          <w:szCs w:val="24"/>
        </w:rPr>
        <w:instrText>(S</w:instrText>
      </w:r>
      <w:fldSimple w:instr=" SEQ MTEqn \c \* Arabic \* MERGEFORMAT ">
        <w:r w:rsidR="000A6264">
          <w:rPr>
            <w:noProof/>
            <w:sz w:val="24"/>
            <w:szCs w:val="24"/>
          </w:rPr>
          <w:instrText>7</w:instrText>
        </w:r>
      </w:fldSimple>
      <w:r w:rsidR="000A6264">
        <w:rPr>
          <w:sz w:val="24"/>
          <w:szCs w:val="24"/>
        </w:rPr>
        <w:instrText>)</w:instrText>
      </w:r>
      <w:bookmarkEnd w:id="5"/>
      <w:r w:rsidR="000A6264">
        <w:rPr>
          <w:sz w:val="24"/>
          <w:szCs w:val="24"/>
        </w:rPr>
        <w:fldChar w:fldCharType="end"/>
      </w:r>
    </w:p>
    <w:p w:rsidR="00F16D0B" w:rsidRPr="005D537F" w:rsidRDefault="008A5848"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which may not always hold. </w:t>
      </w:r>
    </w:p>
    <w:p w:rsidR="00F16D0B" w:rsidRPr="005D537F" w:rsidRDefault="0030417C"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On the other hand, for very small λ </w:t>
      </w:r>
      <w:r w:rsidRPr="005D537F">
        <w:rPr>
          <w:rFonts w:ascii="Times New Roman" w:hAnsi="Times New Roman" w:cs="Times New Roman"/>
          <w:i/>
          <w:sz w:val="24"/>
          <w:szCs w:val="24"/>
        </w:rPr>
        <w:t xml:space="preserve">i.e. </w:t>
      </w:r>
      <w:r w:rsidRPr="005D537F">
        <w:rPr>
          <w:rFonts w:ascii="Times New Roman" w:hAnsi="Times New Roman" w:cs="Times New Roman"/>
          <w:sz w:val="24"/>
          <w:szCs w:val="24"/>
        </w:rPr>
        <w:t xml:space="preserve">the case when </w:t>
      </w:r>
      <w:r w:rsidRPr="005D537F">
        <w:rPr>
          <w:rFonts w:ascii="Times New Roman" w:hAnsi="Times New Roman" w:cs="Times New Roman"/>
          <w:i/>
          <w:sz w:val="24"/>
          <w:szCs w:val="24"/>
        </w:rPr>
        <w:t xml:space="preserve">Fj </w:t>
      </w:r>
      <w:r w:rsidRPr="005D537F">
        <w:rPr>
          <w:rFonts w:ascii="Times New Roman" w:hAnsi="Times New Roman" w:cs="Times New Roman"/>
          <w:sz w:val="24"/>
          <w:szCs w:val="24"/>
        </w:rPr>
        <w:t xml:space="preserve">regulates the phosphorylation of </w:t>
      </w:r>
      <w:r w:rsidRPr="005D537F">
        <w:rPr>
          <w:rFonts w:ascii="Times New Roman" w:hAnsi="Times New Roman" w:cs="Times New Roman"/>
          <w:i/>
          <w:sz w:val="24"/>
          <w:szCs w:val="24"/>
        </w:rPr>
        <w:t xml:space="preserve">Ft </w:t>
      </w:r>
      <w:r w:rsidRPr="005D537F">
        <w:rPr>
          <w:rFonts w:ascii="Times New Roman" w:hAnsi="Times New Roman" w:cs="Times New Roman"/>
          <w:sz w:val="24"/>
          <w:szCs w:val="24"/>
        </w:rPr>
        <w:t xml:space="preserve">only, we </w:t>
      </w:r>
      <w:r w:rsidR="003868AD" w:rsidRPr="005D537F">
        <w:rPr>
          <w:rFonts w:ascii="Times New Roman" w:hAnsi="Times New Roman" w:cs="Times New Roman"/>
          <w:sz w:val="24"/>
          <w:szCs w:val="24"/>
        </w:rPr>
        <w:t>need to have</w:t>
      </w:r>
    </w:p>
    <w:p w:rsidR="00F16D0B" w:rsidRPr="005D537F" w:rsidRDefault="00C62D26" w:rsidP="007D7076">
      <w:pPr>
        <w:pStyle w:val="MTDisplayEquation"/>
        <w:spacing w:line="480" w:lineRule="auto"/>
        <w:jc w:val="both"/>
        <w:rPr>
          <w:sz w:val="24"/>
          <w:szCs w:val="24"/>
        </w:rPr>
      </w:pPr>
      <w:r w:rsidRPr="005D537F">
        <w:rPr>
          <w:sz w:val="24"/>
          <w:szCs w:val="24"/>
        </w:rPr>
        <w:tab/>
      </w:r>
      <w:r w:rsidRPr="005D537F">
        <w:rPr>
          <w:position w:val="-52"/>
          <w:sz w:val="24"/>
          <w:szCs w:val="24"/>
        </w:rPr>
        <w:object w:dxaOrig="3440" w:dyaOrig="900">
          <v:shape id="_x0000_i1044" type="#_x0000_t75" style="width:171.55pt;height:45.35pt" o:ole="">
            <v:imagedata r:id="rId44" o:title=""/>
          </v:shape>
          <o:OLEObject Type="Embed" ProgID="Equation.DSMT4" ShapeID="_x0000_i1044" DrawAspect="Content" ObjectID="_1460369434" r:id="rId45"/>
        </w:object>
      </w:r>
      <w:r w:rsidRPr="005D537F">
        <w:rPr>
          <w:sz w:val="24"/>
          <w:szCs w:val="24"/>
        </w:rPr>
        <w:tab/>
      </w:r>
      <w:r w:rsidR="000A6264">
        <w:rPr>
          <w:sz w:val="24"/>
          <w:szCs w:val="24"/>
        </w:rPr>
        <w:fldChar w:fldCharType="begin"/>
      </w:r>
      <w:r w:rsidR="000A6264">
        <w:rPr>
          <w:sz w:val="24"/>
          <w:szCs w:val="24"/>
        </w:rPr>
        <w:instrText xml:space="preserve"> MACROBUTTON MTPlaceRef \* MERGEFORMAT </w:instrText>
      </w:r>
      <w:r w:rsidR="000A6264">
        <w:rPr>
          <w:sz w:val="24"/>
          <w:szCs w:val="24"/>
        </w:rPr>
        <w:fldChar w:fldCharType="begin"/>
      </w:r>
      <w:r w:rsidR="000A6264">
        <w:rPr>
          <w:sz w:val="24"/>
          <w:szCs w:val="24"/>
        </w:rPr>
        <w:instrText xml:space="preserve"> SEQ MTEqn \h \* MERGEFORMAT </w:instrText>
      </w:r>
      <w:r w:rsidR="000A6264">
        <w:rPr>
          <w:sz w:val="24"/>
          <w:szCs w:val="24"/>
        </w:rPr>
        <w:fldChar w:fldCharType="end"/>
      </w:r>
      <w:bookmarkStart w:id="6" w:name="ZEqnNum128049"/>
      <w:r w:rsidR="000A6264">
        <w:rPr>
          <w:sz w:val="24"/>
          <w:szCs w:val="24"/>
        </w:rPr>
        <w:instrText>(S</w:instrText>
      </w:r>
      <w:fldSimple w:instr=" SEQ MTEqn \c \* Arabic \* MERGEFORMAT ">
        <w:r w:rsidR="000A6264">
          <w:rPr>
            <w:noProof/>
            <w:sz w:val="24"/>
            <w:szCs w:val="24"/>
          </w:rPr>
          <w:instrText>8</w:instrText>
        </w:r>
      </w:fldSimple>
      <w:r w:rsidR="000A6264">
        <w:rPr>
          <w:sz w:val="24"/>
          <w:szCs w:val="24"/>
        </w:rPr>
        <w:instrText>)</w:instrText>
      </w:r>
      <w:bookmarkEnd w:id="6"/>
      <w:r w:rsidR="000A6264">
        <w:rPr>
          <w:sz w:val="24"/>
          <w:szCs w:val="24"/>
        </w:rPr>
        <w:fldChar w:fldCharType="end"/>
      </w:r>
    </w:p>
    <w:p w:rsidR="00F16D0B" w:rsidRPr="005D537F" w:rsidRDefault="00C62D26"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which is always true. </w:t>
      </w:r>
      <w:r w:rsidR="003334A6" w:rsidRPr="005D537F">
        <w:rPr>
          <w:rFonts w:ascii="Times New Roman" w:hAnsi="Times New Roman" w:cs="Times New Roman"/>
          <w:sz w:val="24"/>
          <w:szCs w:val="24"/>
        </w:rPr>
        <w:t xml:space="preserve">Conditions </w:t>
      </w:r>
      <w:r w:rsidR="005A5562" w:rsidRPr="005D537F">
        <w:rPr>
          <w:rFonts w:ascii="Times New Roman" w:hAnsi="Times New Roman" w:cs="Times New Roman"/>
          <w:sz w:val="24"/>
          <w:szCs w:val="24"/>
        </w:rPr>
        <w:fldChar w:fldCharType="begin"/>
      </w:r>
      <w:r w:rsidR="003334A6" w:rsidRPr="005D537F">
        <w:rPr>
          <w:rFonts w:ascii="Times New Roman" w:hAnsi="Times New Roman" w:cs="Times New Roman"/>
          <w:sz w:val="24"/>
          <w:szCs w:val="24"/>
        </w:rPr>
        <w:instrText xml:space="preserve"> GOTOBUTTON ZEqnNum275379  \* MERGEFORMAT </w:instrText>
      </w:r>
      <w:r w:rsidR="005A5562" w:rsidRPr="005D537F">
        <w:rPr>
          <w:rFonts w:ascii="Times New Roman" w:hAnsi="Times New Roman" w:cs="Times New Roman"/>
          <w:sz w:val="24"/>
          <w:szCs w:val="24"/>
        </w:rPr>
        <w:fldChar w:fldCharType="begin"/>
      </w:r>
      <w:r w:rsidR="003334A6" w:rsidRPr="005D537F">
        <w:rPr>
          <w:rFonts w:ascii="Times New Roman" w:hAnsi="Times New Roman" w:cs="Times New Roman"/>
          <w:sz w:val="24"/>
          <w:szCs w:val="24"/>
        </w:rPr>
        <w:instrText xml:space="preserve"> REF ZEqnNum275379 \* Charformat \! \* MERGEFORMAT </w:instrText>
      </w:r>
      <w:r w:rsidR="005A5562" w:rsidRPr="005D537F">
        <w:rPr>
          <w:rFonts w:ascii="Times New Roman" w:hAnsi="Times New Roman" w:cs="Times New Roman"/>
          <w:sz w:val="24"/>
          <w:szCs w:val="24"/>
        </w:rPr>
        <w:fldChar w:fldCharType="separate"/>
      </w:r>
      <w:r w:rsidR="000A6264" w:rsidRPr="000A6264">
        <w:rPr>
          <w:rFonts w:ascii="Times New Roman" w:hAnsi="Times New Roman" w:cs="Times New Roman"/>
          <w:sz w:val="24"/>
          <w:szCs w:val="24"/>
        </w:rPr>
        <w:instrText>(S7)</w:instrText>
      </w:r>
      <w:r w:rsidR="005A5562" w:rsidRPr="005D537F">
        <w:rPr>
          <w:rFonts w:ascii="Times New Roman" w:hAnsi="Times New Roman" w:cs="Times New Roman"/>
          <w:sz w:val="24"/>
          <w:szCs w:val="24"/>
        </w:rPr>
        <w:fldChar w:fldCharType="end"/>
      </w:r>
      <w:r w:rsidR="005A5562" w:rsidRPr="005D537F">
        <w:rPr>
          <w:rFonts w:ascii="Times New Roman" w:hAnsi="Times New Roman" w:cs="Times New Roman"/>
          <w:sz w:val="24"/>
          <w:szCs w:val="24"/>
        </w:rPr>
        <w:fldChar w:fldCharType="end"/>
      </w:r>
      <w:r w:rsidR="003334A6" w:rsidRPr="005D537F">
        <w:rPr>
          <w:rFonts w:ascii="Times New Roman" w:hAnsi="Times New Roman" w:cs="Times New Roman"/>
          <w:sz w:val="24"/>
          <w:szCs w:val="24"/>
        </w:rPr>
        <w:t xml:space="preserve"> and </w:t>
      </w:r>
      <w:r w:rsidR="005A5562" w:rsidRPr="005D537F">
        <w:rPr>
          <w:rFonts w:ascii="Times New Roman" w:hAnsi="Times New Roman" w:cs="Times New Roman"/>
          <w:sz w:val="24"/>
          <w:szCs w:val="24"/>
        </w:rPr>
        <w:fldChar w:fldCharType="begin"/>
      </w:r>
      <w:r w:rsidR="003334A6" w:rsidRPr="005D537F">
        <w:rPr>
          <w:rFonts w:ascii="Times New Roman" w:hAnsi="Times New Roman" w:cs="Times New Roman"/>
          <w:sz w:val="24"/>
          <w:szCs w:val="24"/>
        </w:rPr>
        <w:instrText xml:space="preserve"> GOTOBUTTON ZEqnNum128049  \* MERGEFORMAT </w:instrText>
      </w:r>
      <w:r w:rsidR="005A5562" w:rsidRPr="005D537F">
        <w:rPr>
          <w:rFonts w:ascii="Times New Roman" w:hAnsi="Times New Roman" w:cs="Times New Roman"/>
          <w:sz w:val="24"/>
          <w:szCs w:val="24"/>
        </w:rPr>
        <w:fldChar w:fldCharType="begin"/>
      </w:r>
      <w:r w:rsidR="003334A6" w:rsidRPr="005D537F">
        <w:rPr>
          <w:rFonts w:ascii="Times New Roman" w:hAnsi="Times New Roman" w:cs="Times New Roman"/>
          <w:sz w:val="24"/>
          <w:szCs w:val="24"/>
        </w:rPr>
        <w:instrText xml:space="preserve"> REF ZEqnNum128049 \* Charformat \! \* MERGEFORMAT </w:instrText>
      </w:r>
      <w:r w:rsidR="005A5562" w:rsidRPr="005D537F">
        <w:rPr>
          <w:rFonts w:ascii="Times New Roman" w:hAnsi="Times New Roman" w:cs="Times New Roman"/>
          <w:sz w:val="24"/>
          <w:szCs w:val="24"/>
        </w:rPr>
        <w:fldChar w:fldCharType="separate"/>
      </w:r>
      <w:r w:rsidR="000A6264" w:rsidRPr="000A6264">
        <w:rPr>
          <w:rFonts w:ascii="Times New Roman" w:hAnsi="Times New Roman" w:cs="Times New Roman"/>
          <w:sz w:val="24"/>
          <w:szCs w:val="24"/>
        </w:rPr>
        <w:instrText>(S8)</w:instrText>
      </w:r>
      <w:r w:rsidR="005A5562" w:rsidRPr="005D537F">
        <w:rPr>
          <w:rFonts w:ascii="Times New Roman" w:hAnsi="Times New Roman" w:cs="Times New Roman"/>
          <w:sz w:val="24"/>
          <w:szCs w:val="24"/>
        </w:rPr>
        <w:fldChar w:fldCharType="end"/>
      </w:r>
      <w:r w:rsidR="005A5562" w:rsidRPr="005D537F">
        <w:rPr>
          <w:rFonts w:ascii="Times New Roman" w:hAnsi="Times New Roman" w:cs="Times New Roman"/>
          <w:sz w:val="24"/>
          <w:szCs w:val="24"/>
        </w:rPr>
        <w:fldChar w:fldCharType="end"/>
      </w:r>
      <w:r w:rsidR="003334A6" w:rsidRPr="005D537F">
        <w:rPr>
          <w:rFonts w:ascii="Times New Roman" w:hAnsi="Times New Roman" w:cs="Times New Roman"/>
          <w:sz w:val="24"/>
          <w:szCs w:val="24"/>
        </w:rPr>
        <w:t xml:space="preserve"> demonstrate that the </w:t>
      </w:r>
      <w:r w:rsidR="00AD68FA" w:rsidRPr="005D537F">
        <w:rPr>
          <w:rFonts w:ascii="Times New Roman" w:hAnsi="Times New Roman" w:cs="Times New Roman"/>
          <w:sz w:val="24"/>
          <w:szCs w:val="24"/>
        </w:rPr>
        <w:t xml:space="preserve">dual regulation of the </w:t>
      </w:r>
      <w:r w:rsidR="00AD68FA" w:rsidRPr="005D537F">
        <w:rPr>
          <w:rFonts w:ascii="Times New Roman" w:hAnsi="Times New Roman" w:cs="Times New Roman"/>
          <w:i/>
          <w:sz w:val="24"/>
          <w:szCs w:val="24"/>
        </w:rPr>
        <w:t xml:space="preserve">Fj </w:t>
      </w:r>
      <w:r w:rsidR="00AD68FA" w:rsidRPr="005D537F">
        <w:rPr>
          <w:rFonts w:ascii="Times New Roman" w:hAnsi="Times New Roman" w:cs="Times New Roman"/>
          <w:sz w:val="24"/>
          <w:szCs w:val="24"/>
        </w:rPr>
        <w:t xml:space="preserve">is not critical for the establishment of polarity. Moreover, the regulation of phosphorylation of </w:t>
      </w:r>
      <w:r w:rsidR="00AD68FA" w:rsidRPr="005D537F">
        <w:rPr>
          <w:rFonts w:ascii="Times New Roman" w:hAnsi="Times New Roman" w:cs="Times New Roman"/>
          <w:i/>
          <w:sz w:val="24"/>
          <w:szCs w:val="24"/>
        </w:rPr>
        <w:t xml:space="preserve">Ft </w:t>
      </w:r>
      <w:r w:rsidR="00AD68FA" w:rsidRPr="005D537F">
        <w:rPr>
          <w:rFonts w:ascii="Times New Roman" w:hAnsi="Times New Roman" w:cs="Times New Roman"/>
          <w:sz w:val="24"/>
          <w:szCs w:val="24"/>
        </w:rPr>
        <w:t xml:space="preserve">by </w:t>
      </w:r>
      <w:r w:rsidR="00AD68FA" w:rsidRPr="005D537F">
        <w:rPr>
          <w:rFonts w:ascii="Times New Roman" w:hAnsi="Times New Roman" w:cs="Times New Roman"/>
          <w:i/>
          <w:sz w:val="24"/>
          <w:szCs w:val="24"/>
        </w:rPr>
        <w:t xml:space="preserve">Fj </w:t>
      </w:r>
      <w:r w:rsidR="00B12E93" w:rsidRPr="005D537F">
        <w:rPr>
          <w:rFonts w:ascii="Times New Roman" w:hAnsi="Times New Roman" w:cs="Times New Roman"/>
          <w:sz w:val="24"/>
          <w:szCs w:val="24"/>
        </w:rPr>
        <w:t>is more crucial than</w:t>
      </w:r>
      <w:r w:rsidR="00AD68FA" w:rsidRPr="005D537F">
        <w:rPr>
          <w:rFonts w:ascii="Times New Roman" w:hAnsi="Times New Roman" w:cs="Times New Roman"/>
          <w:sz w:val="24"/>
          <w:szCs w:val="24"/>
        </w:rPr>
        <w:t xml:space="preserve"> that of </w:t>
      </w:r>
      <w:r w:rsidR="00AD68FA" w:rsidRPr="005D537F">
        <w:rPr>
          <w:rFonts w:ascii="Times New Roman" w:hAnsi="Times New Roman" w:cs="Times New Roman"/>
          <w:i/>
          <w:sz w:val="24"/>
          <w:szCs w:val="24"/>
        </w:rPr>
        <w:t xml:space="preserve">Ds </w:t>
      </w:r>
      <w:r w:rsidR="00AD68FA" w:rsidRPr="005D537F">
        <w:rPr>
          <w:rFonts w:ascii="Times New Roman" w:hAnsi="Times New Roman" w:cs="Times New Roman"/>
          <w:sz w:val="24"/>
          <w:szCs w:val="24"/>
        </w:rPr>
        <w:t xml:space="preserve">by </w:t>
      </w:r>
      <w:r w:rsidR="00AD68FA" w:rsidRPr="005D537F">
        <w:rPr>
          <w:rFonts w:ascii="Times New Roman" w:hAnsi="Times New Roman" w:cs="Times New Roman"/>
          <w:i/>
          <w:sz w:val="24"/>
          <w:szCs w:val="24"/>
        </w:rPr>
        <w:t>Fj.</w:t>
      </w:r>
    </w:p>
    <w:p w:rsidR="00F16D0B" w:rsidRPr="005D537F" w:rsidRDefault="00B113A0"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 xml:space="preserve">As the expression of </w:t>
      </w:r>
      <w:r w:rsidRPr="005D537F">
        <w:rPr>
          <w:rFonts w:ascii="Times New Roman" w:hAnsi="Times New Roman" w:cs="Times New Roman"/>
          <w:i/>
          <w:sz w:val="24"/>
          <w:szCs w:val="24"/>
        </w:rPr>
        <w:t xml:space="preserve">Fj </w:t>
      </w:r>
      <w:r w:rsidRPr="005D537F">
        <w:rPr>
          <w:rFonts w:ascii="Times New Roman" w:hAnsi="Times New Roman" w:cs="Times New Roman"/>
          <w:sz w:val="24"/>
          <w:szCs w:val="24"/>
        </w:rPr>
        <w:t xml:space="preserve">is in a gradient manner is the wing, our conclusions hold as long as function </w:t>
      </w:r>
      <w:r w:rsidRPr="005D537F">
        <w:rPr>
          <w:rFonts w:ascii="Times New Roman" w:hAnsi="Times New Roman" w:cs="Times New Roman"/>
          <w:position w:val="-6"/>
          <w:sz w:val="24"/>
          <w:szCs w:val="24"/>
        </w:rPr>
        <w:object w:dxaOrig="260" w:dyaOrig="279">
          <v:shape id="_x0000_i1045" type="#_x0000_t75" style="width:12.45pt;height:14.2pt" o:ole="">
            <v:imagedata r:id="rId46" o:title=""/>
          </v:shape>
          <o:OLEObject Type="Embed" ProgID="Equation.DSMT4" ShapeID="_x0000_i1045" DrawAspect="Content" ObjectID="_1460369435" r:id="rId47"/>
        </w:object>
      </w:r>
      <w:r w:rsidRPr="005D537F">
        <w:rPr>
          <w:rFonts w:ascii="Times New Roman" w:hAnsi="Times New Roman" w:cs="Times New Roman"/>
          <w:sz w:val="24"/>
          <w:szCs w:val="24"/>
        </w:rPr>
        <w:t xml:space="preserve"> is monotonically in</w:t>
      </w:r>
      <w:r w:rsidR="007D7076" w:rsidRPr="005D537F">
        <w:rPr>
          <w:rFonts w:ascii="Times New Roman" w:hAnsi="Times New Roman" w:cs="Times New Roman"/>
          <w:sz w:val="24"/>
          <w:szCs w:val="24"/>
        </w:rPr>
        <w:t>creasing function (see equation</w:t>
      </w:r>
      <w:r w:rsidR="00A1664C">
        <w:rPr>
          <w:rFonts w:ascii="Times New Roman" w:hAnsi="Times New Roman" w:cs="Times New Roman"/>
          <w:sz w:val="24"/>
          <w:szCs w:val="24"/>
        </w:rPr>
        <w:t xml:space="preserve"> </w:t>
      </w:r>
      <w:r w:rsidR="005A5562" w:rsidRPr="005D537F">
        <w:rPr>
          <w:rFonts w:ascii="Times New Roman" w:hAnsi="Times New Roman" w:cs="Times New Roman"/>
          <w:sz w:val="24"/>
          <w:szCs w:val="24"/>
        </w:rPr>
        <w:fldChar w:fldCharType="begin"/>
      </w:r>
      <w:r w:rsidRPr="005D537F">
        <w:rPr>
          <w:rFonts w:ascii="Times New Roman" w:hAnsi="Times New Roman" w:cs="Times New Roman"/>
          <w:sz w:val="24"/>
          <w:szCs w:val="24"/>
        </w:rPr>
        <w:instrText xml:space="preserve"> GOTOBUTTON ZEqnNum631868  \* MERGEFORMAT </w:instrText>
      </w:r>
      <w:r w:rsidR="005A5562" w:rsidRPr="005D537F">
        <w:rPr>
          <w:rFonts w:ascii="Times New Roman" w:hAnsi="Times New Roman" w:cs="Times New Roman"/>
          <w:sz w:val="24"/>
          <w:szCs w:val="24"/>
        </w:rPr>
        <w:fldChar w:fldCharType="begin"/>
      </w:r>
      <w:r w:rsidRPr="005D537F">
        <w:rPr>
          <w:rFonts w:ascii="Times New Roman" w:hAnsi="Times New Roman" w:cs="Times New Roman"/>
          <w:sz w:val="24"/>
          <w:szCs w:val="24"/>
        </w:rPr>
        <w:instrText xml:space="preserve"> REF ZEqnNum631868 \* Charformat \! \* MERGEFORMAT </w:instrText>
      </w:r>
      <w:r w:rsidR="005A5562" w:rsidRPr="005D537F">
        <w:rPr>
          <w:rFonts w:ascii="Times New Roman" w:hAnsi="Times New Roman" w:cs="Times New Roman"/>
          <w:sz w:val="24"/>
          <w:szCs w:val="24"/>
        </w:rPr>
        <w:fldChar w:fldCharType="separate"/>
      </w:r>
      <w:r w:rsidR="000A6264" w:rsidRPr="000A6264">
        <w:rPr>
          <w:rFonts w:ascii="Times New Roman" w:hAnsi="Times New Roman" w:cs="Times New Roman"/>
          <w:sz w:val="24"/>
          <w:szCs w:val="24"/>
        </w:rPr>
        <w:instrText>(S6)</w:instrText>
      </w:r>
      <w:r w:rsidR="005A5562" w:rsidRPr="005D537F">
        <w:rPr>
          <w:rFonts w:ascii="Times New Roman" w:hAnsi="Times New Roman" w:cs="Times New Roman"/>
          <w:sz w:val="24"/>
          <w:szCs w:val="24"/>
        </w:rPr>
        <w:fldChar w:fldCharType="end"/>
      </w:r>
      <w:r w:rsidR="005A5562" w:rsidRPr="005D537F">
        <w:rPr>
          <w:rFonts w:ascii="Times New Roman" w:hAnsi="Times New Roman" w:cs="Times New Roman"/>
          <w:sz w:val="24"/>
          <w:szCs w:val="24"/>
        </w:rPr>
        <w:fldChar w:fldCharType="end"/>
      </w:r>
      <w:r w:rsidRPr="005D537F">
        <w:rPr>
          <w:rFonts w:ascii="Times New Roman" w:hAnsi="Times New Roman" w:cs="Times New Roman"/>
          <w:sz w:val="24"/>
          <w:szCs w:val="24"/>
        </w:rPr>
        <w:t xml:space="preserve">). Therefore changing the parameter </w:t>
      </w:r>
      <w:r w:rsidRPr="005D537F">
        <w:rPr>
          <w:rFonts w:ascii="Times New Roman" w:hAnsi="Times New Roman" w:cs="Times New Roman"/>
          <w:i/>
          <w:sz w:val="24"/>
          <w:szCs w:val="24"/>
        </w:rPr>
        <w:t xml:space="preserve">n </w:t>
      </w:r>
      <w:r w:rsidRPr="005D537F">
        <w:rPr>
          <w:rFonts w:ascii="Times New Roman" w:hAnsi="Times New Roman" w:cs="Times New Roman"/>
          <w:sz w:val="24"/>
          <w:szCs w:val="24"/>
        </w:rPr>
        <w:t xml:space="preserve">of the Hill’s function does not change the findings of the study. However, for large values of </w:t>
      </w:r>
      <w:r w:rsidRPr="005D537F">
        <w:rPr>
          <w:rFonts w:ascii="Times New Roman" w:hAnsi="Times New Roman" w:cs="Times New Roman"/>
          <w:i/>
          <w:sz w:val="24"/>
          <w:szCs w:val="24"/>
        </w:rPr>
        <w:t xml:space="preserve">n </w:t>
      </w:r>
      <w:r w:rsidRPr="005D537F">
        <w:rPr>
          <w:rFonts w:ascii="Times New Roman" w:hAnsi="Times New Roman" w:cs="Times New Roman"/>
          <w:sz w:val="24"/>
          <w:szCs w:val="24"/>
        </w:rPr>
        <w:t>it takes system longer to reach the equilibrium state</w:t>
      </w:r>
      <w:r w:rsidR="00894900" w:rsidRPr="005D537F">
        <w:rPr>
          <w:rFonts w:ascii="Times New Roman" w:hAnsi="Times New Roman" w:cs="Times New Roman"/>
          <w:sz w:val="24"/>
          <w:szCs w:val="24"/>
        </w:rPr>
        <w:t xml:space="preserve"> </w:t>
      </w:r>
      <w:r w:rsidRPr="005D537F">
        <w:rPr>
          <w:rFonts w:ascii="Times New Roman" w:hAnsi="Times New Roman" w:cs="Times New Roman"/>
          <w:sz w:val="24"/>
          <w:szCs w:val="24"/>
        </w:rPr>
        <w:t>(</w:t>
      </w:r>
      <w:r w:rsidR="00894900" w:rsidRPr="005D537F">
        <w:rPr>
          <w:rFonts w:ascii="Times New Roman" w:hAnsi="Times New Roman" w:cs="Times New Roman"/>
          <w:sz w:val="24"/>
          <w:szCs w:val="24"/>
        </w:rPr>
        <w:t>Fig</w:t>
      </w:r>
      <w:r w:rsidR="00A826F0">
        <w:rPr>
          <w:rFonts w:ascii="Times New Roman" w:hAnsi="Times New Roman" w:cs="Times New Roman"/>
          <w:sz w:val="24"/>
          <w:szCs w:val="24"/>
        </w:rPr>
        <w:t>ure</w:t>
      </w:r>
      <w:r w:rsidR="00894900" w:rsidRPr="005D537F">
        <w:rPr>
          <w:rFonts w:ascii="Times New Roman" w:hAnsi="Times New Roman" w:cs="Times New Roman"/>
          <w:sz w:val="24"/>
          <w:szCs w:val="24"/>
        </w:rPr>
        <w:t xml:space="preserve"> S</w:t>
      </w:r>
      <w:r w:rsidR="00802EAF" w:rsidRPr="005D537F">
        <w:rPr>
          <w:rFonts w:ascii="Times New Roman" w:hAnsi="Times New Roman" w:cs="Times New Roman"/>
          <w:sz w:val="24"/>
          <w:szCs w:val="24"/>
        </w:rPr>
        <w:t>2</w:t>
      </w:r>
      <w:r w:rsidRPr="005D537F">
        <w:rPr>
          <w:rFonts w:ascii="Times New Roman" w:hAnsi="Times New Roman" w:cs="Times New Roman"/>
          <w:sz w:val="24"/>
          <w:szCs w:val="24"/>
        </w:rPr>
        <w:t>).</w:t>
      </w:r>
      <w:r w:rsidR="00802EAF" w:rsidRPr="005D537F">
        <w:rPr>
          <w:rFonts w:ascii="Times New Roman" w:hAnsi="Times New Roman" w:cs="Times New Roman"/>
          <w:sz w:val="24"/>
          <w:szCs w:val="24"/>
        </w:rPr>
        <w:t xml:space="preserve"> </w:t>
      </w:r>
    </w:p>
    <w:p w:rsidR="00F16D0B" w:rsidRPr="005D537F" w:rsidRDefault="00802EAF" w:rsidP="007D7076">
      <w:pPr>
        <w:spacing w:line="480" w:lineRule="auto"/>
        <w:jc w:val="both"/>
        <w:rPr>
          <w:rFonts w:ascii="Times New Roman" w:hAnsi="Times New Roman" w:cs="Times New Roman"/>
          <w:sz w:val="24"/>
          <w:szCs w:val="24"/>
        </w:rPr>
      </w:pPr>
      <w:r w:rsidRPr="005D537F">
        <w:rPr>
          <w:rFonts w:ascii="Times New Roman" w:hAnsi="Times New Roman" w:cs="Times New Roman"/>
          <w:sz w:val="24"/>
          <w:szCs w:val="24"/>
        </w:rPr>
        <w:t>Also, by changing the values of other parameters from those mentioned in Table 1, the steady state behavior of the system remains the same, thus demonstrating the model to be very robust (Fig</w:t>
      </w:r>
      <w:r w:rsidR="00A826F0">
        <w:rPr>
          <w:rFonts w:ascii="Times New Roman" w:hAnsi="Times New Roman" w:cs="Times New Roman"/>
          <w:sz w:val="24"/>
          <w:szCs w:val="24"/>
        </w:rPr>
        <w:t>ure</w:t>
      </w:r>
      <w:r w:rsidRPr="005D537F">
        <w:rPr>
          <w:rFonts w:ascii="Times New Roman" w:hAnsi="Times New Roman" w:cs="Times New Roman"/>
          <w:sz w:val="24"/>
          <w:szCs w:val="24"/>
        </w:rPr>
        <w:t xml:space="preserve"> S2). Neither did changing the initial conditions for solving the equations (2) and (3), i.e. </w:t>
      </w:r>
      <w:r w:rsidRPr="005D537F">
        <w:rPr>
          <w:rFonts w:ascii="Times New Roman" w:hAnsi="Times New Roman" w:cs="Times New Roman"/>
          <w:sz w:val="24"/>
          <w:szCs w:val="24"/>
        </w:rPr>
        <w:lastRenderedPageBreak/>
        <w:t>the initial values of phosphorylated Ft and Ds have any effect on steady state behavior of the system.</w:t>
      </w:r>
    </w:p>
    <w:p w:rsidR="00F16D0B" w:rsidRPr="005D537F" w:rsidRDefault="00F16D0B" w:rsidP="007D7076">
      <w:pPr>
        <w:spacing w:line="480" w:lineRule="auto"/>
        <w:jc w:val="both"/>
        <w:rPr>
          <w:sz w:val="24"/>
          <w:szCs w:val="24"/>
        </w:rPr>
      </w:pPr>
    </w:p>
    <w:p w:rsidR="00F16D0B" w:rsidRPr="005D537F" w:rsidRDefault="004F6148" w:rsidP="007D7076">
      <w:pPr>
        <w:spacing w:line="480" w:lineRule="auto"/>
        <w:jc w:val="both"/>
        <w:rPr>
          <w:rFonts w:ascii="Times New Roman" w:hAnsi="Times New Roman" w:cs="Times New Roman"/>
          <w:sz w:val="24"/>
          <w:szCs w:val="24"/>
        </w:rPr>
      </w:pPr>
      <w:r w:rsidRPr="005D537F">
        <w:rPr>
          <w:rFonts w:ascii="Times New Roman" w:hAnsi="Times New Roman" w:cs="Times New Roman"/>
          <w:noProof/>
          <w:sz w:val="24"/>
          <w:szCs w:val="24"/>
        </w:rPr>
        <w:drawing>
          <wp:inline distT="0" distB="0" distL="0" distR="0">
            <wp:extent cx="4820355" cy="4820355"/>
            <wp:effectExtent l="0" t="0" r="0" b="0"/>
            <wp:docPr id="30" name="Picture 30" descr="\\Tipu\d\Suhail\intere\planer cell polarity PCP\reports\figures\epss embedded fonts\hishres figures\fig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ipu\d\Suhail\intere\planer cell polarity PCP\reports\figures\epss embedded fonts\hishres figures\figS1.tiff"/>
                    <pic:cNvPicPr>
                      <a:picLocks noChangeAspect="1" noChangeArrowheads="1"/>
                    </pic:cNvPicPr>
                  </pic:nvPicPr>
                  <pic:blipFill>
                    <a:blip r:embed="rId48" cstate="print"/>
                    <a:srcRect/>
                    <a:stretch>
                      <a:fillRect/>
                    </a:stretch>
                  </pic:blipFill>
                  <pic:spPr bwMode="auto">
                    <a:xfrm>
                      <a:off x="0" y="0"/>
                      <a:ext cx="4820355" cy="4820355"/>
                    </a:xfrm>
                    <a:prstGeom prst="rect">
                      <a:avLst/>
                    </a:prstGeom>
                    <a:noFill/>
                    <a:ln w="9525">
                      <a:noFill/>
                      <a:miter lim="800000"/>
                      <a:headEnd/>
                      <a:tailEnd/>
                    </a:ln>
                  </pic:spPr>
                </pic:pic>
              </a:graphicData>
            </a:graphic>
          </wp:inline>
        </w:drawing>
      </w:r>
    </w:p>
    <w:p w:rsidR="004840F7" w:rsidRPr="005D537F" w:rsidRDefault="004840F7" w:rsidP="007D7076">
      <w:pPr>
        <w:spacing w:line="480" w:lineRule="auto"/>
        <w:jc w:val="both"/>
        <w:rPr>
          <w:rFonts w:ascii="Times New Roman" w:hAnsi="Times New Roman" w:cs="Times New Roman"/>
          <w:sz w:val="24"/>
          <w:szCs w:val="24"/>
        </w:rPr>
      </w:pPr>
      <w:r w:rsidRPr="005D537F">
        <w:rPr>
          <w:rFonts w:ascii="Times New Roman" w:hAnsi="Times New Roman" w:cs="Times New Roman"/>
          <w:b/>
          <w:sz w:val="24"/>
          <w:szCs w:val="24"/>
        </w:rPr>
        <w:t>Figure S1-</w:t>
      </w:r>
      <w:r w:rsidRPr="005D537F">
        <w:rPr>
          <w:rFonts w:ascii="Times New Roman" w:hAnsi="Times New Roman" w:cs="Times New Roman"/>
          <w:sz w:val="24"/>
          <w:szCs w:val="24"/>
        </w:rPr>
        <w:t xml:space="preserve"> </w:t>
      </w:r>
      <w:r w:rsidRPr="005D537F">
        <w:rPr>
          <w:rFonts w:ascii="Times New Roman" w:hAnsi="Times New Roman" w:cs="Times New Roman"/>
          <w:b/>
          <w:sz w:val="24"/>
          <w:szCs w:val="24"/>
        </w:rPr>
        <w:t>Values of phosphorylation and dephosphorylation rates of Ft and Ds for asymmetric formation of Ft-Ds heterodimer.</w:t>
      </w:r>
      <w:r w:rsidRPr="005D537F">
        <w:rPr>
          <w:rFonts w:ascii="Times New Roman" w:hAnsi="Times New Roman" w:cs="Times New Roman"/>
          <w:sz w:val="24"/>
          <w:szCs w:val="24"/>
        </w:rPr>
        <w:t xml:space="preserve"> (A-D) Ratios of phosphorylation and dephosphorylation rates of Ft and Ds, defined as </w:t>
      </w:r>
      <w:r w:rsidRPr="005D537F">
        <w:rPr>
          <w:rFonts w:ascii="Times New Roman" w:hAnsi="Times New Roman" w:cs="Times New Roman"/>
          <w:position w:val="-24"/>
          <w:sz w:val="24"/>
          <w:szCs w:val="24"/>
        </w:rPr>
        <w:object w:dxaOrig="1020" w:dyaOrig="600">
          <v:shape id="_x0000_i1046" type="#_x0000_t75" style="width:52.45pt;height:30.2pt" o:ole="">
            <v:imagedata r:id="rId49" o:title=""/>
          </v:shape>
          <o:OLEObject Type="Embed" ProgID="Equation.DSMT4" ShapeID="_x0000_i1046" DrawAspect="Content" ObjectID="_1460369436" r:id="rId50"/>
        </w:object>
      </w:r>
      <w:r w:rsidRPr="005D537F">
        <w:rPr>
          <w:rFonts w:ascii="Times New Roman" w:hAnsi="Times New Roman" w:cs="Times New Roman"/>
          <w:sz w:val="24"/>
          <w:szCs w:val="24"/>
        </w:rPr>
        <w:t xml:space="preserve"> and </w:t>
      </w:r>
      <w:r w:rsidRPr="005D537F">
        <w:rPr>
          <w:rFonts w:ascii="Times New Roman" w:hAnsi="Times New Roman" w:cs="Times New Roman"/>
          <w:position w:val="-26"/>
          <w:sz w:val="24"/>
          <w:szCs w:val="24"/>
        </w:rPr>
        <w:object w:dxaOrig="1020" w:dyaOrig="639">
          <v:shape id="_x0000_i1047" type="#_x0000_t75" style="width:48pt;height:32pt" o:ole="">
            <v:imagedata r:id="rId51" o:title=""/>
          </v:shape>
          <o:OLEObject Type="Embed" ProgID="Equation.DSMT4" ShapeID="_x0000_i1047" DrawAspect="Content" ObjectID="_1460369437" r:id="rId52"/>
        </w:object>
      </w:r>
      <w:r w:rsidRPr="005D537F">
        <w:rPr>
          <w:rFonts w:ascii="Times New Roman" w:hAnsi="Times New Roman" w:cs="Times New Roman"/>
          <w:sz w:val="24"/>
          <w:szCs w:val="24"/>
        </w:rPr>
        <w:t xml:space="preserve">, respectively, which lead to the asymmetric formation of Ft-Ds heterodimer (shown in black). In case of low concentrations of Fj, the asymmetry in Ft-Ds heterodimer is not affected by the values of rates of </w:t>
      </w:r>
      <w:r w:rsidRPr="005D537F">
        <w:rPr>
          <w:rFonts w:ascii="Times New Roman" w:hAnsi="Times New Roman" w:cs="Times New Roman"/>
          <w:sz w:val="24"/>
          <w:szCs w:val="24"/>
        </w:rPr>
        <w:lastRenderedPageBreak/>
        <w:t xml:space="preserve">phosphorylation and dephosphorylation of Ft and Ds (A and B). However, when the levels of Fj are very high, the range of values of </w:t>
      </w:r>
      <w:r w:rsidRPr="005D537F">
        <w:rPr>
          <w:rFonts w:ascii="Times New Roman" w:hAnsi="Times New Roman" w:cs="Times New Roman"/>
          <w:position w:val="-6"/>
          <w:sz w:val="24"/>
          <w:szCs w:val="24"/>
        </w:rPr>
        <w:object w:dxaOrig="220" w:dyaOrig="279">
          <v:shape id="_x0000_i1048" type="#_x0000_t75" style="width:10.65pt;height:14.2pt" o:ole="">
            <v:imagedata r:id="rId53" o:title=""/>
          </v:shape>
          <o:OLEObject Type="Embed" ProgID="Equation.DSMT4" ShapeID="_x0000_i1048" DrawAspect="Content" ObjectID="_1460369438" r:id="rId54"/>
        </w:object>
      </w:r>
      <w:r w:rsidRPr="005D537F">
        <w:rPr>
          <w:rFonts w:ascii="Times New Roman" w:hAnsi="Times New Roman" w:cs="Times New Roman"/>
          <w:sz w:val="24"/>
          <w:szCs w:val="24"/>
        </w:rPr>
        <w:t xml:space="preserve"> and </w:t>
      </w:r>
      <w:r w:rsidRPr="005D537F">
        <w:rPr>
          <w:rFonts w:ascii="Times New Roman" w:hAnsi="Times New Roman" w:cs="Times New Roman"/>
          <w:position w:val="-10"/>
          <w:sz w:val="24"/>
          <w:szCs w:val="24"/>
        </w:rPr>
        <w:object w:dxaOrig="200" w:dyaOrig="260">
          <v:shape id="_x0000_i1049" type="#_x0000_t75" style="width:8.9pt;height:13.35pt" o:ole="">
            <v:imagedata r:id="rId55" o:title=""/>
          </v:shape>
          <o:OLEObject Type="Embed" ProgID="Equation.DSMT4" ShapeID="_x0000_i1049" DrawAspect="Content" ObjectID="_1460369439" r:id="rId56"/>
        </w:object>
      </w:r>
      <w:r w:rsidR="00913966" w:rsidRPr="005D537F">
        <w:rPr>
          <w:rFonts w:ascii="Times New Roman" w:hAnsi="Times New Roman" w:cs="Times New Roman"/>
          <w:sz w:val="24"/>
          <w:szCs w:val="24"/>
        </w:rPr>
        <w:t xml:space="preserve"> </w:t>
      </w:r>
      <w:r w:rsidRPr="005D537F">
        <w:rPr>
          <w:rFonts w:ascii="Times New Roman" w:hAnsi="Times New Roman" w:cs="Times New Roman"/>
          <w:sz w:val="24"/>
          <w:szCs w:val="24"/>
        </w:rPr>
        <w:t>for which asymmetry in the Ft-Ds heterodimer is established, gets smaller (C and D).</w:t>
      </w:r>
    </w:p>
    <w:p w:rsidR="001B59DF" w:rsidRPr="005D537F" w:rsidRDefault="000731EB">
      <w:pPr>
        <w:spacing w:line="480" w:lineRule="auto"/>
        <w:rPr>
          <w:rFonts w:ascii="Times New Roman" w:hAnsi="Times New Roman" w:cs="Times New Roman"/>
          <w:i/>
          <w:sz w:val="24"/>
          <w:szCs w:val="24"/>
        </w:rPr>
      </w:pPr>
      <w:r w:rsidRPr="005D537F">
        <w:rPr>
          <w:rFonts w:ascii="Times New Roman" w:hAnsi="Times New Roman" w:cs="Times New Roman"/>
          <w:i/>
          <w:noProof/>
          <w:sz w:val="24"/>
          <w:szCs w:val="24"/>
        </w:rPr>
        <w:drawing>
          <wp:inline distT="0" distB="0" distL="0" distR="0">
            <wp:extent cx="6759254" cy="3491684"/>
            <wp:effectExtent l="19050" t="0" r="3496" b="0"/>
            <wp:docPr id="2" name="Picture 31" descr="D:\Suhail\tipuD\intere\planer cell polarity PCP\reports\figures\post review\tiffs\fig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uhail\tipuD\intere\planer cell polarity PCP\reports\figures\post review\tiffs\figS2.tif"/>
                    <pic:cNvPicPr>
                      <a:picLocks noChangeAspect="1" noChangeArrowheads="1"/>
                    </pic:cNvPicPr>
                  </pic:nvPicPr>
                  <pic:blipFill>
                    <a:blip r:embed="rId57" cstate="print"/>
                    <a:srcRect/>
                    <a:stretch>
                      <a:fillRect/>
                    </a:stretch>
                  </pic:blipFill>
                  <pic:spPr bwMode="auto">
                    <a:xfrm>
                      <a:off x="0" y="0"/>
                      <a:ext cx="6761663" cy="3492929"/>
                    </a:xfrm>
                    <a:prstGeom prst="rect">
                      <a:avLst/>
                    </a:prstGeom>
                    <a:noFill/>
                    <a:ln w="9525">
                      <a:noFill/>
                      <a:miter lim="800000"/>
                      <a:headEnd/>
                      <a:tailEnd/>
                    </a:ln>
                  </pic:spPr>
                </pic:pic>
              </a:graphicData>
            </a:graphic>
          </wp:inline>
        </w:drawing>
      </w:r>
    </w:p>
    <w:p w:rsidR="00CE509B" w:rsidRPr="005D537F" w:rsidRDefault="001B096F" w:rsidP="007D7076">
      <w:pPr>
        <w:spacing w:line="480" w:lineRule="auto"/>
        <w:jc w:val="both"/>
        <w:rPr>
          <w:rFonts w:ascii="Times New Roman" w:hAnsi="Times New Roman" w:cs="Times New Roman"/>
          <w:i/>
          <w:sz w:val="24"/>
          <w:szCs w:val="24"/>
        </w:rPr>
      </w:pPr>
      <w:r w:rsidRPr="005D537F">
        <w:rPr>
          <w:rFonts w:ascii="Times New Roman" w:hAnsi="Times New Roman" w:cs="Times New Roman"/>
          <w:b/>
          <w:sz w:val="24"/>
          <w:szCs w:val="24"/>
        </w:rPr>
        <w:t>Figure S2- Asymmetric Ft-Ds heterodimer formation is independent of model parameters.</w:t>
      </w:r>
      <w:r w:rsidRPr="005D537F">
        <w:rPr>
          <w:rFonts w:ascii="Times New Roman" w:hAnsi="Times New Roman" w:cs="Times New Roman"/>
          <w:sz w:val="24"/>
          <w:szCs w:val="24"/>
        </w:rPr>
        <w:t xml:space="preserve"> (A and B) Increase in the values of the phosphorylation rates of Ds and Ft by Fj, denoted by </w:t>
      </w:r>
      <w:r w:rsidR="002F5BF5" w:rsidRPr="005D537F">
        <w:rPr>
          <w:rFonts w:ascii="Times New Roman" w:hAnsi="Times New Roman" w:cs="Times New Roman"/>
          <w:position w:val="-12"/>
          <w:sz w:val="24"/>
          <w:szCs w:val="24"/>
        </w:rPr>
        <w:object w:dxaOrig="320" w:dyaOrig="360">
          <v:shape id="_x0000_i1050" type="#_x0000_t75" style="width:16.9pt;height:18.65pt" o:ole="">
            <v:imagedata r:id="rId58" o:title=""/>
          </v:shape>
          <o:OLEObject Type="Embed" ProgID="Equation.DSMT4" ShapeID="_x0000_i1050" DrawAspect="Content" ObjectID="_1460369440" r:id="rId59"/>
        </w:object>
      </w:r>
      <w:r w:rsidRPr="005D537F">
        <w:rPr>
          <w:rFonts w:ascii="Times New Roman" w:hAnsi="Times New Roman" w:cs="Times New Roman"/>
          <w:sz w:val="24"/>
          <w:szCs w:val="24"/>
        </w:rPr>
        <w:t xml:space="preserve">(A) and </w:t>
      </w:r>
      <w:r w:rsidR="002F5BF5" w:rsidRPr="005D537F">
        <w:rPr>
          <w:rFonts w:ascii="Times New Roman" w:hAnsi="Times New Roman" w:cs="Times New Roman"/>
          <w:position w:val="-14"/>
          <w:sz w:val="24"/>
          <w:szCs w:val="24"/>
        </w:rPr>
        <w:object w:dxaOrig="320" w:dyaOrig="380">
          <v:shape id="_x0000_i1051" type="#_x0000_t75" style="width:16pt;height:18.65pt" o:ole="">
            <v:imagedata r:id="rId60" o:title=""/>
          </v:shape>
          <o:OLEObject Type="Embed" ProgID="Equation.DSMT4" ShapeID="_x0000_i1051" DrawAspect="Content" ObjectID="_1460369441" r:id="rId61"/>
        </w:object>
      </w:r>
      <w:r w:rsidRPr="005D537F">
        <w:rPr>
          <w:rFonts w:ascii="Times New Roman" w:hAnsi="Times New Roman" w:cs="Times New Roman"/>
          <w:sz w:val="24"/>
          <w:szCs w:val="24"/>
        </w:rPr>
        <w:t xml:space="preserve">(B), respectively, does not result in loss of asymmetry of Ft-Ds heterodimer (inclined tops of the trapezoids). (C and D) Increase in the dephosphorylation rates of the Ds and Ft, denoted by </w:t>
      </w:r>
      <w:r w:rsidR="00642EA4" w:rsidRPr="005D537F">
        <w:rPr>
          <w:rFonts w:ascii="Times New Roman" w:hAnsi="Times New Roman" w:cs="Times New Roman"/>
          <w:position w:val="-12"/>
          <w:sz w:val="24"/>
          <w:szCs w:val="24"/>
        </w:rPr>
        <w:object w:dxaOrig="320" w:dyaOrig="360">
          <v:shape id="_x0000_i1052" type="#_x0000_t75" style="width:16.9pt;height:18.65pt" o:ole="">
            <v:imagedata r:id="rId62" o:title=""/>
          </v:shape>
          <o:OLEObject Type="Embed" ProgID="Equation.DSMT4" ShapeID="_x0000_i1052" DrawAspect="Content" ObjectID="_1460369442" r:id="rId63"/>
        </w:object>
      </w:r>
      <w:r w:rsidRPr="005D537F">
        <w:rPr>
          <w:rFonts w:ascii="Times New Roman" w:hAnsi="Times New Roman" w:cs="Times New Roman"/>
          <w:sz w:val="24"/>
          <w:szCs w:val="24"/>
        </w:rPr>
        <w:t xml:space="preserve">(C) and </w:t>
      </w:r>
      <w:r w:rsidR="00642EA4" w:rsidRPr="005D537F">
        <w:rPr>
          <w:rFonts w:ascii="Times New Roman" w:hAnsi="Times New Roman" w:cs="Times New Roman"/>
          <w:position w:val="-14"/>
          <w:sz w:val="24"/>
          <w:szCs w:val="24"/>
        </w:rPr>
        <w:object w:dxaOrig="320" w:dyaOrig="380">
          <v:shape id="_x0000_i1053" type="#_x0000_t75" style="width:16pt;height:18.65pt" o:ole="">
            <v:imagedata r:id="rId64" o:title=""/>
          </v:shape>
          <o:OLEObject Type="Embed" ProgID="Equation.DSMT4" ShapeID="_x0000_i1053" DrawAspect="Content" ObjectID="_1460369443" r:id="rId65"/>
        </w:object>
      </w:r>
      <w:r w:rsidRPr="005D537F">
        <w:rPr>
          <w:rFonts w:ascii="Times New Roman" w:hAnsi="Times New Roman" w:cs="Times New Roman"/>
          <w:sz w:val="24"/>
          <w:szCs w:val="24"/>
        </w:rPr>
        <w:t>(D), respectively, also maintains the asymmetric enrichment of Ft-Ds heterodimer. (E</w:t>
      </w:r>
      <w:r w:rsidR="00282B7D" w:rsidRPr="005D537F">
        <w:rPr>
          <w:rFonts w:ascii="Times New Roman" w:hAnsi="Times New Roman" w:cs="Times New Roman"/>
          <w:sz w:val="24"/>
          <w:szCs w:val="24"/>
        </w:rPr>
        <w:t>-H</w:t>
      </w:r>
      <w:r w:rsidRPr="005D537F">
        <w:rPr>
          <w:rFonts w:ascii="Times New Roman" w:hAnsi="Times New Roman" w:cs="Times New Roman"/>
          <w:sz w:val="24"/>
          <w:szCs w:val="24"/>
        </w:rPr>
        <w:t xml:space="preserve">) Changing the parameters of Hill’s function also results in asymmetric Ft-Ds heterodimer formation. </w:t>
      </w:r>
      <w:r w:rsidR="0064242F" w:rsidRPr="005D537F">
        <w:rPr>
          <w:rFonts w:ascii="Times New Roman" w:hAnsi="Times New Roman" w:cs="Times New Roman"/>
          <w:sz w:val="24"/>
          <w:szCs w:val="24"/>
        </w:rPr>
        <w:t xml:space="preserve">In these panels, </w:t>
      </w:r>
      <w:r w:rsidR="00504774" w:rsidRPr="005D537F">
        <w:rPr>
          <w:rFonts w:ascii="Times New Roman" w:hAnsi="Times New Roman" w:cs="Times New Roman"/>
          <w:sz w:val="24"/>
          <w:szCs w:val="24"/>
        </w:rPr>
        <w:t>the subscript</w:t>
      </w:r>
      <w:r w:rsidR="00447ED4" w:rsidRPr="005D537F">
        <w:rPr>
          <w:rFonts w:ascii="Times New Roman" w:hAnsi="Times New Roman" w:cs="Times New Roman"/>
          <w:sz w:val="24"/>
          <w:szCs w:val="24"/>
        </w:rPr>
        <w:t>s</w:t>
      </w:r>
      <w:r w:rsidR="00504774" w:rsidRPr="005D537F">
        <w:rPr>
          <w:rFonts w:ascii="Times New Roman" w:hAnsi="Times New Roman" w:cs="Times New Roman"/>
          <w:sz w:val="24"/>
          <w:szCs w:val="24"/>
        </w:rPr>
        <w:t xml:space="preserve"> represent the </w:t>
      </w:r>
      <w:r w:rsidR="00644E27" w:rsidRPr="005D537F">
        <w:rPr>
          <w:rFonts w:ascii="Times New Roman" w:hAnsi="Times New Roman" w:cs="Times New Roman"/>
          <w:sz w:val="24"/>
          <w:szCs w:val="24"/>
        </w:rPr>
        <w:t xml:space="preserve">unequal </w:t>
      </w:r>
      <w:r w:rsidR="00504774" w:rsidRPr="005D537F">
        <w:rPr>
          <w:rFonts w:ascii="Times New Roman" w:hAnsi="Times New Roman" w:cs="Times New Roman"/>
          <w:sz w:val="24"/>
          <w:szCs w:val="24"/>
        </w:rPr>
        <w:t xml:space="preserve">Hill’s function </w:t>
      </w:r>
      <w:r w:rsidR="00644E27" w:rsidRPr="005D537F">
        <w:rPr>
          <w:rFonts w:ascii="Times New Roman" w:hAnsi="Times New Roman" w:cs="Times New Roman"/>
          <w:sz w:val="24"/>
          <w:szCs w:val="24"/>
        </w:rPr>
        <w:t xml:space="preserve">parameters </w:t>
      </w:r>
      <w:r w:rsidR="00504774" w:rsidRPr="005D537F">
        <w:rPr>
          <w:rFonts w:ascii="Times New Roman" w:hAnsi="Times New Roman" w:cs="Times New Roman"/>
          <w:sz w:val="24"/>
          <w:szCs w:val="24"/>
        </w:rPr>
        <w:t xml:space="preserve">corresponding to Ft and Ds, which indicate the strength of kinase activity of Fj </w:t>
      </w:r>
      <w:r w:rsidR="00504774" w:rsidRPr="005D537F">
        <w:rPr>
          <w:rFonts w:ascii="Times New Roman" w:hAnsi="Times New Roman" w:cs="Times New Roman"/>
          <w:sz w:val="24"/>
          <w:szCs w:val="24"/>
        </w:rPr>
        <w:lastRenderedPageBreak/>
        <w:t xml:space="preserve">towards Ft and Ds. </w:t>
      </w:r>
      <w:r w:rsidRPr="005D537F">
        <w:rPr>
          <w:rFonts w:ascii="Times New Roman" w:hAnsi="Times New Roman" w:cs="Times New Roman"/>
          <w:sz w:val="24"/>
          <w:szCs w:val="24"/>
        </w:rPr>
        <w:t xml:space="preserve">However, note that in all these cases, although the asymmetry in the Ft-Ds heterodimer is preserved, the pattern of asymmetry does not remain same. </w:t>
      </w:r>
    </w:p>
    <w:sectPr w:rsidR="00CE509B" w:rsidRPr="005D537F" w:rsidSect="006C067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73"/>
    <w:rsid w:val="000038A1"/>
    <w:rsid w:val="000042A0"/>
    <w:rsid w:val="0000659B"/>
    <w:rsid w:val="0003480C"/>
    <w:rsid w:val="0004130A"/>
    <w:rsid w:val="0004612D"/>
    <w:rsid w:val="000512FE"/>
    <w:rsid w:val="000551FC"/>
    <w:rsid w:val="00062560"/>
    <w:rsid w:val="00071679"/>
    <w:rsid w:val="000723CA"/>
    <w:rsid w:val="000731EB"/>
    <w:rsid w:val="00093487"/>
    <w:rsid w:val="00096FA1"/>
    <w:rsid w:val="000A6264"/>
    <w:rsid w:val="000A6408"/>
    <w:rsid w:val="000B5937"/>
    <w:rsid w:val="000E03DE"/>
    <w:rsid w:val="000E619A"/>
    <w:rsid w:val="000E65BB"/>
    <w:rsid w:val="001025FC"/>
    <w:rsid w:val="00106036"/>
    <w:rsid w:val="00120E7D"/>
    <w:rsid w:val="00124C7C"/>
    <w:rsid w:val="00127F25"/>
    <w:rsid w:val="00140EC7"/>
    <w:rsid w:val="001417EB"/>
    <w:rsid w:val="001420D8"/>
    <w:rsid w:val="00153A6F"/>
    <w:rsid w:val="00192E73"/>
    <w:rsid w:val="00192F85"/>
    <w:rsid w:val="001B096F"/>
    <w:rsid w:val="001B2E62"/>
    <w:rsid w:val="001B59DF"/>
    <w:rsid w:val="001D0B0D"/>
    <w:rsid w:val="001E75FF"/>
    <w:rsid w:val="001F70B6"/>
    <w:rsid w:val="00266A5A"/>
    <w:rsid w:val="002705A9"/>
    <w:rsid w:val="00272929"/>
    <w:rsid w:val="0027292F"/>
    <w:rsid w:val="00277299"/>
    <w:rsid w:val="00282B7D"/>
    <w:rsid w:val="00297485"/>
    <w:rsid w:val="002B53EA"/>
    <w:rsid w:val="002C3EAF"/>
    <w:rsid w:val="002D0907"/>
    <w:rsid w:val="002D482F"/>
    <w:rsid w:val="002D695E"/>
    <w:rsid w:val="002F0D98"/>
    <w:rsid w:val="002F5BF5"/>
    <w:rsid w:val="0030417C"/>
    <w:rsid w:val="00307CCC"/>
    <w:rsid w:val="003102C2"/>
    <w:rsid w:val="003224A2"/>
    <w:rsid w:val="003334A6"/>
    <w:rsid w:val="00342DE4"/>
    <w:rsid w:val="00351EDF"/>
    <w:rsid w:val="003569B2"/>
    <w:rsid w:val="00367481"/>
    <w:rsid w:val="0037062A"/>
    <w:rsid w:val="003868AD"/>
    <w:rsid w:val="0039467C"/>
    <w:rsid w:val="003A1155"/>
    <w:rsid w:val="003B22EF"/>
    <w:rsid w:val="003E601B"/>
    <w:rsid w:val="003F1CCE"/>
    <w:rsid w:val="003F4020"/>
    <w:rsid w:val="004010B9"/>
    <w:rsid w:val="00427B74"/>
    <w:rsid w:val="00430FB9"/>
    <w:rsid w:val="004433D8"/>
    <w:rsid w:val="00447ED4"/>
    <w:rsid w:val="00453A99"/>
    <w:rsid w:val="004640D2"/>
    <w:rsid w:val="0046706F"/>
    <w:rsid w:val="00482B43"/>
    <w:rsid w:val="00482BD1"/>
    <w:rsid w:val="004840F7"/>
    <w:rsid w:val="004930B8"/>
    <w:rsid w:val="00496CA4"/>
    <w:rsid w:val="004A696A"/>
    <w:rsid w:val="004B1B4C"/>
    <w:rsid w:val="004E21CD"/>
    <w:rsid w:val="004E551E"/>
    <w:rsid w:val="004E76AD"/>
    <w:rsid w:val="004F6148"/>
    <w:rsid w:val="004F646F"/>
    <w:rsid w:val="00504774"/>
    <w:rsid w:val="0051162A"/>
    <w:rsid w:val="00532BE7"/>
    <w:rsid w:val="00533113"/>
    <w:rsid w:val="00554C22"/>
    <w:rsid w:val="00555C42"/>
    <w:rsid w:val="0057148E"/>
    <w:rsid w:val="00574308"/>
    <w:rsid w:val="00587E5E"/>
    <w:rsid w:val="00595CE7"/>
    <w:rsid w:val="005A5562"/>
    <w:rsid w:val="005B1857"/>
    <w:rsid w:val="005B6B59"/>
    <w:rsid w:val="005B7E47"/>
    <w:rsid w:val="005C142D"/>
    <w:rsid w:val="005D537F"/>
    <w:rsid w:val="005E3959"/>
    <w:rsid w:val="005F1783"/>
    <w:rsid w:val="005F4B52"/>
    <w:rsid w:val="005F59AB"/>
    <w:rsid w:val="005F5DAE"/>
    <w:rsid w:val="00602663"/>
    <w:rsid w:val="00624DB6"/>
    <w:rsid w:val="00626773"/>
    <w:rsid w:val="0062745D"/>
    <w:rsid w:val="006308F6"/>
    <w:rsid w:val="00640DF3"/>
    <w:rsid w:val="0064242F"/>
    <w:rsid w:val="00642EA4"/>
    <w:rsid w:val="00643368"/>
    <w:rsid w:val="00644E27"/>
    <w:rsid w:val="00661048"/>
    <w:rsid w:val="0066393A"/>
    <w:rsid w:val="00665511"/>
    <w:rsid w:val="00674975"/>
    <w:rsid w:val="006808D4"/>
    <w:rsid w:val="006862C6"/>
    <w:rsid w:val="00695506"/>
    <w:rsid w:val="006C067C"/>
    <w:rsid w:val="006F07F7"/>
    <w:rsid w:val="006F1D23"/>
    <w:rsid w:val="00707C6A"/>
    <w:rsid w:val="007130F2"/>
    <w:rsid w:val="007135AC"/>
    <w:rsid w:val="007169E5"/>
    <w:rsid w:val="0075307C"/>
    <w:rsid w:val="007721D9"/>
    <w:rsid w:val="00773347"/>
    <w:rsid w:val="00780908"/>
    <w:rsid w:val="00783A42"/>
    <w:rsid w:val="007853CB"/>
    <w:rsid w:val="00790448"/>
    <w:rsid w:val="00796106"/>
    <w:rsid w:val="007A5A52"/>
    <w:rsid w:val="007B00D5"/>
    <w:rsid w:val="007B26FE"/>
    <w:rsid w:val="007D7076"/>
    <w:rsid w:val="007D784A"/>
    <w:rsid w:val="007F1A0A"/>
    <w:rsid w:val="007F2E2B"/>
    <w:rsid w:val="00802EAF"/>
    <w:rsid w:val="00806375"/>
    <w:rsid w:val="008139AC"/>
    <w:rsid w:val="00813F6B"/>
    <w:rsid w:val="00815E1A"/>
    <w:rsid w:val="008306B0"/>
    <w:rsid w:val="0084686C"/>
    <w:rsid w:val="008500F3"/>
    <w:rsid w:val="00851DBB"/>
    <w:rsid w:val="00866C24"/>
    <w:rsid w:val="0087553D"/>
    <w:rsid w:val="00894900"/>
    <w:rsid w:val="008A5848"/>
    <w:rsid w:val="008B5DF4"/>
    <w:rsid w:val="008B7D44"/>
    <w:rsid w:val="008C3185"/>
    <w:rsid w:val="008C4493"/>
    <w:rsid w:val="008D25E1"/>
    <w:rsid w:val="008D2D87"/>
    <w:rsid w:val="008D3D5A"/>
    <w:rsid w:val="008D492B"/>
    <w:rsid w:val="008D7397"/>
    <w:rsid w:val="008E2D9D"/>
    <w:rsid w:val="008E5547"/>
    <w:rsid w:val="008F0806"/>
    <w:rsid w:val="008F1EE2"/>
    <w:rsid w:val="008F356C"/>
    <w:rsid w:val="008F3C0B"/>
    <w:rsid w:val="008F4A02"/>
    <w:rsid w:val="009007DD"/>
    <w:rsid w:val="00913966"/>
    <w:rsid w:val="00926DC0"/>
    <w:rsid w:val="0092798D"/>
    <w:rsid w:val="00935C2B"/>
    <w:rsid w:val="00945FC9"/>
    <w:rsid w:val="00952EFB"/>
    <w:rsid w:val="0096149C"/>
    <w:rsid w:val="009666E2"/>
    <w:rsid w:val="009C093C"/>
    <w:rsid w:val="009C4AC8"/>
    <w:rsid w:val="009C597D"/>
    <w:rsid w:val="009C6C74"/>
    <w:rsid w:val="009D59A1"/>
    <w:rsid w:val="009F20BB"/>
    <w:rsid w:val="009F3421"/>
    <w:rsid w:val="009F4C5E"/>
    <w:rsid w:val="00A0013E"/>
    <w:rsid w:val="00A00B95"/>
    <w:rsid w:val="00A14D16"/>
    <w:rsid w:val="00A15C0D"/>
    <w:rsid w:val="00A1664C"/>
    <w:rsid w:val="00A16BF1"/>
    <w:rsid w:val="00A24695"/>
    <w:rsid w:val="00A2538D"/>
    <w:rsid w:val="00A313F7"/>
    <w:rsid w:val="00A353E1"/>
    <w:rsid w:val="00A35FD6"/>
    <w:rsid w:val="00A4597B"/>
    <w:rsid w:val="00A462A4"/>
    <w:rsid w:val="00A473F8"/>
    <w:rsid w:val="00A62D58"/>
    <w:rsid w:val="00A80D91"/>
    <w:rsid w:val="00A826F0"/>
    <w:rsid w:val="00A87A1B"/>
    <w:rsid w:val="00AB3EB7"/>
    <w:rsid w:val="00AB5661"/>
    <w:rsid w:val="00AD14C5"/>
    <w:rsid w:val="00AD68FA"/>
    <w:rsid w:val="00AF321F"/>
    <w:rsid w:val="00B03342"/>
    <w:rsid w:val="00B113A0"/>
    <w:rsid w:val="00B118BD"/>
    <w:rsid w:val="00B12E93"/>
    <w:rsid w:val="00B14331"/>
    <w:rsid w:val="00B44A78"/>
    <w:rsid w:val="00B52F33"/>
    <w:rsid w:val="00B71208"/>
    <w:rsid w:val="00B73CED"/>
    <w:rsid w:val="00B9484A"/>
    <w:rsid w:val="00B9663F"/>
    <w:rsid w:val="00B96E29"/>
    <w:rsid w:val="00BA2867"/>
    <w:rsid w:val="00BA409F"/>
    <w:rsid w:val="00BC074D"/>
    <w:rsid w:val="00BC7D66"/>
    <w:rsid w:val="00BD45ED"/>
    <w:rsid w:val="00BD5CF5"/>
    <w:rsid w:val="00BE5046"/>
    <w:rsid w:val="00BE7C84"/>
    <w:rsid w:val="00C01C1F"/>
    <w:rsid w:val="00C10C4D"/>
    <w:rsid w:val="00C46A71"/>
    <w:rsid w:val="00C55C4D"/>
    <w:rsid w:val="00C55D3A"/>
    <w:rsid w:val="00C57EF7"/>
    <w:rsid w:val="00C62D26"/>
    <w:rsid w:val="00C76A99"/>
    <w:rsid w:val="00C81402"/>
    <w:rsid w:val="00C822A0"/>
    <w:rsid w:val="00C941DA"/>
    <w:rsid w:val="00CA4F27"/>
    <w:rsid w:val="00CB573C"/>
    <w:rsid w:val="00CB6122"/>
    <w:rsid w:val="00CE4997"/>
    <w:rsid w:val="00CE509B"/>
    <w:rsid w:val="00CE5C78"/>
    <w:rsid w:val="00CE75F4"/>
    <w:rsid w:val="00CE76D0"/>
    <w:rsid w:val="00D10AA1"/>
    <w:rsid w:val="00D211A9"/>
    <w:rsid w:val="00D44C73"/>
    <w:rsid w:val="00D6658E"/>
    <w:rsid w:val="00D74AFD"/>
    <w:rsid w:val="00DA6421"/>
    <w:rsid w:val="00DB2D3D"/>
    <w:rsid w:val="00DB7A20"/>
    <w:rsid w:val="00DC2FB7"/>
    <w:rsid w:val="00DE1B00"/>
    <w:rsid w:val="00DE2706"/>
    <w:rsid w:val="00DE5062"/>
    <w:rsid w:val="00E05C77"/>
    <w:rsid w:val="00E10EB4"/>
    <w:rsid w:val="00E16BB6"/>
    <w:rsid w:val="00E20C8E"/>
    <w:rsid w:val="00E27B00"/>
    <w:rsid w:val="00E304E8"/>
    <w:rsid w:val="00E33E80"/>
    <w:rsid w:val="00E42CDD"/>
    <w:rsid w:val="00E51C15"/>
    <w:rsid w:val="00E53F39"/>
    <w:rsid w:val="00E543FA"/>
    <w:rsid w:val="00EA0B36"/>
    <w:rsid w:val="00EB20F4"/>
    <w:rsid w:val="00EB5D87"/>
    <w:rsid w:val="00EC7662"/>
    <w:rsid w:val="00EE440C"/>
    <w:rsid w:val="00EF1600"/>
    <w:rsid w:val="00EF50A6"/>
    <w:rsid w:val="00EF58D9"/>
    <w:rsid w:val="00F03384"/>
    <w:rsid w:val="00F10020"/>
    <w:rsid w:val="00F1100D"/>
    <w:rsid w:val="00F119BA"/>
    <w:rsid w:val="00F16D0B"/>
    <w:rsid w:val="00F674FD"/>
    <w:rsid w:val="00F85C14"/>
    <w:rsid w:val="00FB1C15"/>
    <w:rsid w:val="00FD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143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143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A2538D"/>
    <w:pPr>
      <w:spacing w:line="240" w:lineRule="auto"/>
    </w:pPr>
    <w:rPr>
      <w:b/>
      <w:bCs/>
      <w:color w:val="4F81BD" w:themeColor="accent1"/>
      <w:sz w:val="18"/>
      <w:szCs w:val="18"/>
    </w:rPr>
  </w:style>
  <w:style w:type="character" w:customStyle="1" w:styleId="MTEquationSection">
    <w:name w:val="MTEquationSection"/>
    <w:basedOn w:val="DefaultParagraphFont"/>
    <w:rsid w:val="00F674FD"/>
    <w:rPr>
      <w:rFonts w:ascii="Times New Roman" w:hAnsi="Times New Roman" w:cs="Times New Roman"/>
      <w:b/>
      <w:vanish/>
      <w:color w:val="FF0000"/>
    </w:rPr>
  </w:style>
  <w:style w:type="paragraph" w:customStyle="1" w:styleId="MTDisplayEquation">
    <w:name w:val="MTDisplayEquation"/>
    <w:basedOn w:val="Normal"/>
    <w:next w:val="Normal"/>
    <w:link w:val="MTDisplayEquationChar"/>
    <w:rsid w:val="00F674FD"/>
    <w:pPr>
      <w:tabs>
        <w:tab w:val="center" w:pos="4680"/>
        <w:tab w:val="right" w:pos="9360"/>
      </w:tabs>
    </w:pPr>
    <w:rPr>
      <w:rFonts w:ascii="Times New Roman" w:hAnsi="Times New Roman" w:cs="Times New Roman"/>
    </w:rPr>
  </w:style>
  <w:style w:type="character" w:customStyle="1" w:styleId="MTDisplayEquationChar">
    <w:name w:val="MTDisplayEquation Char"/>
    <w:basedOn w:val="DefaultParagraphFont"/>
    <w:link w:val="MTDisplayEquation"/>
    <w:rsid w:val="00F674FD"/>
    <w:rPr>
      <w:rFonts w:ascii="Times New Roman" w:hAnsi="Times New Roman" w:cs="Times New Roman"/>
    </w:rPr>
  </w:style>
  <w:style w:type="paragraph" w:styleId="BalloonText">
    <w:name w:val="Balloon Text"/>
    <w:basedOn w:val="Normal"/>
    <w:link w:val="BalloonTextChar"/>
    <w:uiPriority w:val="99"/>
    <w:semiHidden/>
    <w:unhideWhenUsed/>
    <w:rsid w:val="0060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143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143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A2538D"/>
    <w:pPr>
      <w:spacing w:line="240" w:lineRule="auto"/>
    </w:pPr>
    <w:rPr>
      <w:b/>
      <w:bCs/>
      <w:color w:val="4F81BD" w:themeColor="accent1"/>
      <w:sz w:val="18"/>
      <w:szCs w:val="18"/>
    </w:rPr>
  </w:style>
  <w:style w:type="character" w:customStyle="1" w:styleId="MTEquationSection">
    <w:name w:val="MTEquationSection"/>
    <w:basedOn w:val="DefaultParagraphFont"/>
    <w:rsid w:val="00F674FD"/>
    <w:rPr>
      <w:rFonts w:ascii="Times New Roman" w:hAnsi="Times New Roman" w:cs="Times New Roman"/>
      <w:b/>
      <w:vanish/>
      <w:color w:val="FF0000"/>
    </w:rPr>
  </w:style>
  <w:style w:type="paragraph" w:customStyle="1" w:styleId="MTDisplayEquation">
    <w:name w:val="MTDisplayEquation"/>
    <w:basedOn w:val="Normal"/>
    <w:next w:val="Normal"/>
    <w:link w:val="MTDisplayEquationChar"/>
    <w:rsid w:val="00F674FD"/>
    <w:pPr>
      <w:tabs>
        <w:tab w:val="center" w:pos="4680"/>
        <w:tab w:val="right" w:pos="9360"/>
      </w:tabs>
    </w:pPr>
    <w:rPr>
      <w:rFonts w:ascii="Times New Roman" w:hAnsi="Times New Roman" w:cs="Times New Roman"/>
    </w:rPr>
  </w:style>
  <w:style w:type="character" w:customStyle="1" w:styleId="MTDisplayEquationChar">
    <w:name w:val="MTDisplayEquation Char"/>
    <w:basedOn w:val="DefaultParagraphFont"/>
    <w:link w:val="MTDisplayEquation"/>
    <w:rsid w:val="00F674FD"/>
    <w:rPr>
      <w:rFonts w:ascii="Times New Roman" w:hAnsi="Times New Roman" w:cs="Times New Roman"/>
    </w:rPr>
  </w:style>
  <w:style w:type="paragraph" w:styleId="BalloonText">
    <w:name w:val="Balloon Text"/>
    <w:basedOn w:val="Normal"/>
    <w:link w:val="BalloonTextChar"/>
    <w:uiPriority w:val="99"/>
    <w:semiHidden/>
    <w:unhideWhenUsed/>
    <w:rsid w:val="0060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oleObject" Target="embeddings/oleObject28.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tiff"/><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3.bin"/><Relationship Id="rId60" Type="http://schemas.openxmlformats.org/officeDocument/2006/relationships/image" Target="media/image29.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tiff"/><Relationship Id="rId56" Type="http://schemas.openxmlformats.org/officeDocument/2006/relationships/oleObject" Target="embeddings/oleObject25.bin"/><Relationship Id="rId64" Type="http://schemas.openxmlformats.org/officeDocument/2006/relationships/image" Target="media/image31.wmf"/><Relationship Id="rId8" Type="http://schemas.openxmlformats.org/officeDocument/2006/relationships/image" Target="media/image2.w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0859-5C44-4681-BD42-3A372D12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IITK</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dc:creator>
  <cp:lastModifiedBy>M K Jolly</cp:lastModifiedBy>
  <cp:revision>6</cp:revision>
  <cp:lastPrinted>2014-04-03T13:38:00Z</cp:lastPrinted>
  <dcterms:created xsi:type="dcterms:W3CDTF">2014-04-03T17:01:00Z</dcterms:created>
  <dcterms:modified xsi:type="dcterms:W3CDTF">2014-04-30T16:56:00Z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(S#E1)</vt:lpwstr>
  </property>
  <property fmtid="{D5CDD505-2E9C-101B-9397-08002B2CF9AE}" pid="5" name="MTCustomEquationNumber">
    <vt:lpwstr>1</vt:lpwstr>
  </property>
</Properties>
</file>