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8D3" w:rsidRDefault="00E31C73" w:rsidP="000F38D3">
      <w:pPr>
        <w:rPr>
          <w:b/>
          <w:lang w:val="en-GB"/>
        </w:rPr>
      </w:pPr>
      <w:r>
        <w:rPr>
          <w:b/>
          <w:lang w:val="en-GB"/>
        </w:rPr>
        <w:t>S1: Combined s</w:t>
      </w:r>
      <w:r w:rsidR="0020364F">
        <w:rPr>
          <w:b/>
          <w:lang w:val="en-GB"/>
        </w:rPr>
        <w:t xml:space="preserve">upporting information </w:t>
      </w:r>
      <w:r w:rsidR="000F38D3" w:rsidRPr="004F2C15">
        <w:rPr>
          <w:b/>
          <w:lang w:val="en-GB"/>
        </w:rPr>
        <w:t>to:</w:t>
      </w:r>
    </w:p>
    <w:p w:rsidR="000F38D3" w:rsidRPr="004F2C15" w:rsidRDefault="000F38D3" w:rsidP="000F38D3">
      <w:pPr>
        <w:pBdr>
          <w:bottom w:val="single" w:sz="4" w:space="1" w:color="auto"/>
        </w:pBdr>
        <w:rPr>
          <w:b/>
          <w:lang w:val="en-GB"/>
        </w:rPr>
      </w:pPr>
      <w:r w:rsidRPr="004F2C15">
        <w:rPr>
          <w:b/>
          <w:lang w:val="en-GB"/>
        </w:rPr>
        <w:t xml:space="preserve">Schlotz, W., Godfrey, K., &amp; Phillips, D.I.W.: Prenatal origins of temperament: </w:t>
      </w:r>
      <w:proofErr w:type="spellStart"/>
      <w:r w:rsidRPr="004F2C15">
        <w:rPr>
          <w:b/>
          <w:lang w:val="en-GB"/>
        </w:rPr>
        <w:t>Fetal</w:t>
      </w:r>
      <w:proofErr w:type="spellEnd"/>
      <w:r w:rsidRPr="004F2C15">
        <w:rPr>
          <w:b/>
          <w:lang w:val="en-GB"/>
        </w:rPr>
        <w:t xml:space="preserve"> growth, brain structure, and inhibitory control in adolescence.</w:t>
      </w:r>
    </w:p>
    <w:p w:rsidR="000F38D3" w:rsidRDefault="000F38D3" w:rsidP="000F38D3">
      <w:pPr>
        <w:rPr>
          <w:lang w:val="en-GB"/>
        </w:rPr>
      </w:pPr>
    </w:p>
    <w:p w:rsidR="000F38D3" w:rsidRDefault="000F38D3" w:rsidP="000F38D3">
      <w:pPr>
        <w:rPr>
          <w:lang w:val="en-GB"/>
        </w:rPr>
      </w:pPr>
      <w:bookmarkStart w:id="0" w:name="_GoBack"/>
      <w:bookmarkEnd w:id="0"/>
    </w:p>
    <w:p w:rsidR="000F38D3" w:rsidRPr="00C362E3" w:rsidRDefault="000F38D3" w:rsidP="000F38D3">
      <w:pPr>
        <w:rPr>
          <w:b/>
          <w:i/>
          <w:lang w:val="en-GB"/>
        </w:rPr>
      </w:pPr>
      <w:r w:rsidRPr="00C362E3">
        <w:rPr>
          <w:b/>
          <w:i/>
          <w:lang w:val="en-GB"/>
        </w:rPr>
        <w:t>Res</w:t>
      </w:r>
      <w:r>
        <w:rPr>
          <w:b/>
          <w:i/>
          <w:lang w:val="en-GB"/>
        </w:rPr>
        <w:t>ults of vertex-wise analyses</w:t>
      </w:r>
    </w:p>
    <w:p w:rsidR="000F38D3" w:rsidRDefault="000F38D3" w:rsidP="000F38D3">
      <w:pPr>
        <w:rPr>
          <w:lang w:val="en-GB"/>
        </w:rPr>
      </w:pPr>
    </w:p>
    <w:p w:rsidR="000F38D3" w:rsidRDefault="000F38D3" w:rsidP="000F38D3">
      <w:pPr>
        <w:rPr>
          <w:lang w:val="en-GB"/>
        </w:rPr>
      </w:pPr>
      <w:r>
        <w:rPr>
          <w:lang w:val="en-GB"/>
        </w:rPr>
        <w:t xml:space="preserve">In the following, we present results of </w:t>
      </w:r>
      <w:proofErr w:type="spellStart"/>
      <w:r>
        <w:rPr>
          <w:lang w:val="en-GB"/>
        </w:rPr>
        <w:t>FreeSurfer</w:t>
      </w:r>
      <w:proofErr w:type="spellEnd"/>
      <w:r>
        <w:rPr>
          <w:lang w:val="en-GB"/>
        </w:rPr>
        <w:t xml:space="preserve"> vertex-wise whole-brain analyses of cortical surface area and thickness in our sample of n = 27 participants (see Methods section for sample details). All analyses were initially </w:t>
      </w:r>
      <w:proofErr w:type="spellStart"/>
      <w:r>
        <w:rPr>
          <w:lang w:val="en-GB"/>
        </w:rPr>
        <w:t>thresholded</w:t>
      </w:r>
      <w:proofErr w:type="spellEnd"/>
      <w:r>
        <w:rPr>
          <w:lang w:val="en-GB"/>
        </w:rPr>
        <w:t xml:space="preserve"> at an uncorrected error rate of p &lt; .01. This initial analysis was followed up by a correction for multiple comparisons, i.e. setting the false discovery rate (FDR) at FDR at 5%.</w:t>
      </w:r>
    </w:p>
    <w:p w:rsidR="000F38D3" w:rsidRDefault="000F38D3" w:rsidP="000F38D3">
      <w:pPr>
        <w:rPr>
          <w:lang w:val="en-GB"/>
        </w:rPr>
      </w:pPr>
    </w:p>
    <w:p w:rsidR="000F38D3" w:rsidRDefault="000F38D3" w:rsidP="000F38D3">
      <w:pPr>
        <w:rPr>
          <w:lang w:val="en-GB"/>
        </w:rPr>
      </w:pPr>
      <w:r>
        <w:rPr>
          <w:lang w:val="en-GB"/>
        </w:rPr>
        <w:t xml:space="preserve">Figure S1 shows associations of birth weight with cortical surface area, adjusted for sex, </w:t>
      </w:r>
      <w:proofErr w:type="spellStart"/>
      <w:r>
        <w:rPr>
          <w:lang w:val="en-GB"/>
        </w:rPr>
        <w:t>thresholded</w:t>
      </w:r>
      <w:proofErr w:type="spellEnd"/>
      <w:r>
        <w:rPr>
          <w:lang w:val="en-GB"/>
        </w:rPr>
        <w:t xml:space="preserve"> at an uncorrected p &lt; .01, smoothed by full width half maximum (FWHM) at 15 mm. There were a few weak negative associations in temporal, frontal and occipital areas. However, none of these associations remained significant when controlling for multiple comparisons.</w:t>
      </w:r>
    </w:p>
    <w:p w:rsidR="000F38D3" w:rsidRDefault="000F38D3" w:rsidP="000F38D3">
      <w:pPr>
        <w:rPr>
          <w:lang w:val="en-GB"/>
        </w:rPr>
      </w:pPr>
    </w:p>
    <w:p w:rsidR="000F38D3" w:rsidRDefault="000F38D3" w:rsidP="000F38D3">
      <w:pPr>
        <w:rPr>
          <w:lang w:val="en-GB"/>
        </w:rPr>
      </w:pPr>
    </w:p>
    <w:p w:rsidR="000F38D3" w:rsidRDefault="000F38D3" w:rsidP="000F38D3">
      <w:pPr>
        <w:ind w:right="2268"/>
        <w:rPr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7786839" wp14:editId="41432487">
            <wp:simplePos x="0" y="0"/>
            <wp:positionH relativeFrom="column">
              <wp:posOffset>0</wp:posOffset>
            </wp:positionH>
            <wp:positionV relativeFrom="paragraph">
              <wp:posOffset>628015</wp:posOffset>
            </wp:positionV>
            <wp:extent cx="4320540" cy="2865120"/>
            <wp:effectExtent l="0" t="0" r="3810" b="0"/>
            <wp:wrapTopAndBottom/>
            <wp:docPr id="3" name="Grafik 3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S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2E3">
        <w:rPr>
          <w:b/>
          <w:lang w:val="en-GB"/>
        </w:rPr>
        <w:t>Figure S1.</w:t>
      </w:r>
      <w:r>
        <w:rPr>
          <w:lang w:val="en-GB"/>
        </w:rPr>
        <w:t xml:space="preserve"> Results of vertex-wise analysis of birth weight with cortical surface area (adjusted for sex) at p &lt; .01, uncorrected, FWHM = 15 mm. Significance shown is a –log(10)p value.</w:t>
      </w:r>
    </w:p>
    <w:p w:rsidR="000F38D3" w:rsidRDefault="000F38D3" w:rsidP="000F38D3">
      <w:pPr>
        <w:rPr>
          <w:lang w:val="en-GB"/>
        </w:rPr>
      </w:pPr>
    </w:p>
    <w:p w:rsidR="000F38D3" w:rsidRDefault="000F38D3" w:rsidP="000F38D3">
      <w:pPr>
        <w:rPr>
          <w:lang w:val="en-GB"/>
        </w:rPr>
      </w:pPr>
      <w:r>
        <w:rPr>
          <w:lang w:val="en-GB"/>
        </w:rPr>
        <w:lastRenderedPageBreak/>
        <w:t xml:space="preserve">Figure S2 shows associations of birth weight with cortical thickness, adjusted for sex at p &lt; .01 (uncorrected). There were a few weak negative associations in left occipital areas, and one relatively strong negative association of right </w:t>
      </w:r>
      <w:proofErr w:type="spellStart"/>
      <w:r>
        <w:rPr>
          <w:lang w:val="en-GB"/>
        </w:rPr>
        <w:t>medialorbitofrontal</w:t>
      </w:r>
      <w:proofErr w:type="spellEnd"/>
      <w:r>
        <w:rPr>
          <w:lang w:val="en-GB"/>
        </w:rPr>
        <w:t xml:space="preserve"> cortical thickness with birth weight, which remained significant when controlling for multiple comparisons (see Figure S3).</w:t>
      </w:r>
    </w:p>
    <w:p w:rsidR="000F38D3" w:rsidRDefault="000F38D3" w:rsidP="000F38D3">
      <w:pPr>
        <w:rPr>
          <w:lang w:val="en-GB"/>
        </w:rPr>
      </w:pPr>
    </w:p>
    <w:p w:rsidR="000F38D3" w:rsidRDefault="000F38D3" w:rsidP="000F38D3">
      <w:pPr>
        <w:ind w:right="2409"/>
        <w:rPr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7DD365E" wp14:editId="0C7BA080">
            <wp:simplePos x="0" y="0"/>
            <wp:positionH relativeFrom="column">
              <wp:posOffset>0</wp:posOffset>
            </wp:positionH>
            <wp:positionV relativeFrom="paragraph">
              <wp:posOffset>632460</wp:posOffset>
            </wp:positionV>
            <wp:extent cx="4320540" cy="2819400"/>
            <wp:effectExtent l="0" t="0" r="3810" b="0"/>
            <wp:wrapTopAndBottom/>
            <wp:docPr id="2" name="Grafik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S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2E3">
        <w:rPr>
          <w:b/>
          <w:lang w:val="en-GB"/>
        </w:rPr>
        <w:t>Figure S2.</w:t>
      </w:r>
      <w:r w:rsidRPr="00C362E3">
        <w:rPr>
          <w:lang w:val="en-GB"/>
        </w:rPr>
        <w:t xml:space="preserve"> </w:t>
      </w:r>
      <w:r>
        <w:rPr>
          <w:lang w:val="en-GB"/>
        </w:rPr>
        <w:t>Results of vertex-wise analysis of birth weight with cortical thickness (adjusted for sex) at p &lt; .01, uncorrected. Significance shown is a –log(10)p value.</w:t>
      </w:r>
    </w:p>
    <w:p w:rsidR="000F38D3" w:rsidRDefault="000F38D3" w:rsidP="000F38D3">
      <w:pPr>
        <w:rPr>
          <w:lang w:val="en-GB"/>
        </w:rPr>
      </w:pPr>
    </w:p>
    <w:p w:rsidR="000F38D3" w:rsidRDefault="000F38D3" w:rsidP="000F38D3">
      <w:pPr>
        <w:rPr>
          <w:lang w:val="en-GB"/>
        </w:rPr>
      </w:pPr>
    </w:p>
    <w:p w:rsidR="00C362E3" w:rsidRDefault="000F38D3" w:rsidP="000F38D3">
      <w:pPr>
        <w:ind w:right="4394"/>
        <w:rPr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918845</wp:posOffset>
            </wp:positionV>
            <wp:extent cx="2880360" cy="2247900"/>
            <wp:effectExtent l="0" t="0" r="0" b="0"/>
            <wp:wrapTopAndBottom/>
            <wp:docPr id="1" name="Grafik 1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S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2E3">
        <w:rPr>
          <w:b/>
          <w:lang w:val="en-GB"/>
        </w:rPr>
        <w:t>Figure S3</w:t>
      </w:r>
      <w:r>
        <w:rPr>
          <w:lang w:val="en-GB"/>
        </w:rPr>
        <w:t>.</w:t>
      </w:r>
      <w:r w:rsidRPr="00C362E3">
        <w:rPr>
          <w:lang w:val="en-GB"/>
        </w:rPr>
        <w:t xml:space="preserve"> </w:t>
      </w:r>
      <w:r>
        <w:rPr>
          <w:lang w:val="en-GB"/>
        </w:rPr>
        <w:t>Right hemisphere, medial view of results of vertex-wise analysis of birth weight with cortical thickness (adjusted for sex), FDR threshold = .05. Significance shown is a –log(10)p value.</w:t>
      </w:r>
    </w:p>
    <w:p w:rsidR="000F38D3" w:rsidRDefault="000F38D3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:rsidR="000F38D3" w:rsidRPr="000F38D3" w:rsidRDefault="000F38D3" w:rsidP="000F38D3">
      <w:pPr>
        <w:rPr>
          <w:b/>
          <w:i/>
          <w:lang w:val="en-GB"/>
        </w:rPr>
      </w:pPr>
      <w:r w:rsidRPr="000F38D3">
        <w:rPr>
          <w:b/>
          <w:i/>
          <w:lang w:val="en-GB"/>
        </w:rPr>
        <w:lastRenderedPageBreak/>
        <w:t>Results of adjustment for potentially confounding covariates</w:t>
      </w:r>
    </w:p>
    <w:p w:rsidR="000F38D3" w:rsidRDefault="000F38D3" w:rsidP="000F38D3">
      <w:pPr>
        <w:rPr>
          <w:lang w:val="en-GB"/>
        </w:rPr>
      </w:pPr>
    </w:p>
    <w:p w:rsidR="00512B54" w:rsidRDefault="000F38D3" w:rsidP="00512B54">
      <w:pPr>
        <w:rPr>
          <w:lang w:val="en-GB"/>
        </w:rPr>
      </w:pPr>
      <w:r>
        <w:rPr>
          <w:lang w:val="en-GB"/>
        </w:rPr>
        <w:t>In the following, we present results of regression analyses with additional adjustment for mother’s smoking and drinking alcohol during preg</w:t>
      </w:r>
      <w:r w:rsidR="00A637AD">
        <w:rPr>
          <w:lang w:val="en-GB"/>
        </w:rPr>
        <w:t>nancy, parity and social class by including the variables described below into the ordinal linear least-squares regression models, retaining sex and (for models of brain structure outcomes) intracranial volume in the model.</w:t>
      </w:r>
      <w:r w:rsidR="00512B54" w:rsidRPr="00512B54">
        <w:rPr>
          <w:lang w:val="en-GB"/>
        </w:rPr>
        <w:t xml:space="preserve"> </w:t>
      </w:r>
      <w:r w:rsidR="00512B54">
        <w:rPr>
          <w:lang w:val="en-GB"/>
        </w:rPr>
        <w:t xml:space="preserve">Results in Table S1 demonstrate that the associations were stable for additional adjustment. </w:t>
      </w:r>
    </w:p>
    <w:p w:rsidR="000F38D3" w:rsidRDefault="000F38D3" w:rsidP="000F38D3">
      <w:pPr>
        <w:rPr>
          <w:lang w:val="en-GB"/>
        </w:rPr>
      </w:pPr>
      <w:r w:rsidRPr="000F38D3">
        <w:rPr>
          <w:i/>
          <w:lang w:val="en-GB"/>
        </w:rPr>
        <w:t>Measurements</w:t>
      </w:r>
      <w:r>
        <w:rPr>
          <w:lang w:val="en-GB"/>
        </w:rPr>
        <w:t xml:space="preserve">. </w:t>
      </w:r>
      <w:r w:rsidR="003A18DA">
        <w:rPr>
          <w:lang w:val="en-GB"/>
        </w:rPr>
        <w:t xml:space="preserve">Maternal smoking </w:t>
      </w:r>
      <w:r>
        <w:rPr>
          <w:lang w:val="en-GB"/>
        </w:rPr>
        <w:t xml:space="preserve">was assessed at the </w:t>
      </w:r>
      <w:r w:rsidRPr="000F38D3">
        <w:rPr>
          <w:lang w:val="en-GB"/>
        </w:rPr>
        <w:t>last menstrual period,</w:t>
      </w:r>
      <w:r>
        <w:rPr>
          <w:lang w:val="en-GB"/>
        </w:rPr>
        <w:t xml:space="preserve"> early pregnancy, and late preg</w:t>
      </w:r>
      <w:r w:rsidRPr="000F38D3">
        <w:rPr>
          <w:lang w:val="en-GB"/>
        </w:rPr>
        <w:t>nancy</w:t>
      </w:r>
      <w:r>
        <w:rPr>
          <w:lang w:val="en-GB"/>
        </w:rPr>
        <w:t xml:space="preserve"> by questionnaire and categorized into a dichotomous variable (yes/no)</w:t>
      </w:r>
      <w:r w:rsidRPr="000F38D3">
        <w:rPr>
          <w:lang w:val="en-GB"/>
        </w:rPr>
        <w:t xml:space="preserve">. </w:t>
      </w:r>
      <w:r w:rsidR="003A18DA">
        <w:rPr>
          <w:lang w:val="en-GB"/>
        </w:rPr>
        <w:t>Maternal a</w:t>
      </w:r>
      <w:r w:rsidRPr="000F38D3">
        <w:rPr>
          <w:lang w:val="en-GB"/>
        </w:rPr>
        <w:t>lcohol use was a</w:t>
      </w:r>
      <w:r>
        <w:rPr>
          <w:lang w:val="en-GB"/>
        </w:rPr>
        <w:t>ssessed at early and late preg</w:t>
      </w:r>
      <w:r w:rsidRPr="000F38D3">
        <w:rPr>
          <w:lang w:val="en-GB"/>
        </w:rPr>
        <w:t>nancy</w:t>
      </w:r>
      <w:r>
        <w:rPr>
          <w:lang w:val="en-GB"/>
        </w:rPr>
        <w:t xml:space="preserve"> by questionnaire and categorized into a dichotomous variable (yes/no)</w:t>
      </w:r>
      <w:r w:rsidRPr="000F38D3">
        <w:rPr>
          <w:lang w:val="en-GB"/>
        </w:rPr>
        <w:t>. Mother’s socio</w:t>
      </w:r>
      <w:r>
        <w:rPr>
          <w:lang w:val="en-GB"/>
        </w:rPr>
        <w:t>economic class was recorded dur</w:t>
      </w:r>
      <w:r w:rsidRPr="000F38D3">
        <w:rPr>
          <w:lang w:val="en-GB"/>
        </w:rPr>
        <w:t xml:space="preserve">ing the follow-up visit </w:t>
      </w:r>
      <w:r>
        <w:rPr>
          <w:lang w:val="en-GB"/>
        </w:rPr>
        <w:t xml:space="preserve">and </w:t>
      </w:r>
      <w:r w:rsidR="00CC1A5A">
        <w:rPr>
          <w:lang w:val="en-GB"/>
        </w:rPr>
        <w:t>recoded</w:t>
      </w:r>
      <w:r>
        <w:rPr>
          <w:lang w:val="en-GB"/>
        </w:rPr>
        <w:t xml:space="preserve"> into five categories using the United </w:t>
      </w:r>
      <w:r w:rsidRPr="000F38D3">
        <w:rPr>
          <w:lang w:val="en-GB"/>
        </w:rPr>
        <w:t>Kingdom National Statistics socioeconomic classifica</w:t>
      </w:r>
      <w:r>
        <w:rPr>
          <w:lang w:val="en-GB"/>
        </w:rPr>
        <w:t xml:space="preserve">tion. Parity was </w:t>
      </w:r>
      <w:r w:rsidR="00CC1A5A">
        <w:rPr>
          <w:lang w:val="en-GB"/>
        </w:rPr>
        <w:t>recoded</w:t>
      </w:r>
      <w:r>
        <w:rPr>
          <w:lang w:val="en-GB"/>
        </w:rPr>
        <w:t xml:space="preserve"> into </w:t>
      </w:r>
      <w:r w:rsidR="000E2EEB">
        <w:rPr>
          <w:lang w:val="en-GB"/>
        </w:rPr>
        <w:t>four categories (0, 1, 2, and 3 or more births).</w:t>
      </w:r>
      <w:r w:rsidR="00562010">
        <w:rPr>
          <w:lang w:val="en-GB"/>
        </w:rPr>
        <w:t xml:space="preserve"> More information on these measures can be found in an earlier report on this cohort:</w:t>
      </w:r>
    </w:p>
    <w:p w:rsidR="00562010" w:rsidRDefault="00562010" w:rsidP="000F38D3">
      <w:pPr>
        <w:rPr>
          <w:lang w:val="en-GB"/>
        </w:rPr>
      </w:pPr>
      <w:r w:rsidRPr="00562010">
        <w:rPr>
          <w:lang w:val="en-GB"/>
        </w:rPr>
        <w:t xml:space="preserve">Godfrey K, Walker-Bone K, Robinson S, Taylor P, Shore S, et al. (2001) Neonatal bone mass: influence of parental </w:t>
      </w:r>
      <w:proofErr w:type="spellStart"/>
      <w:r w:rsidRPr="00562010">
        <w:rPr>
          <w:lang w:val="en-GB"/>
        </w:rPr>
        <w:t>birthweight</w:t>
      </w:r>
      <w:proofErr w:type="spellEnd"/>
      <w:r w:rsidRPr="00562010">
        <w:rPr>
          <w:lang w:val="en-GB"/>
        </w:rPr>
        <w:t>, maternal smoking, body composition, and activity during pregnancy. J Bone Miner Res 16: 1694-1703.</w:t>
      </w:r>
    </w:p>
    <w:p w:rsidR="00512B54" w:rsidRDefault="0071577E" w:rsidP="000F38D3">
      <w:pPr>
        <w:rPr>
          <w:lang w:val="en-GB"/>
        </w:rPr>
      </w:pPr>
      <w:r>
        <w:rPr>
          <w:lang w:val="en-GB"/>
        </w:rPr>
        <w:t>Spearman correlations</w:t>
      </w:r>
      <w:r w:rsidR="002F77B8">
        <w:rPr>
          <w:lang w:val="en-GB"/>
        </w:rPr>
        <w:t xml:space="preserve"> showed that </w:t>
      </w:r>
      <w:r>
        <w:rPr>
          <w:lang w:val="en-GB"/>
        </w:rPr>
        <w:t xml:space="preserve">none of the potentially confounding covariates was </w:t>
      </w:r>
      <w:r w:rsidR="00E459AC">
        <w:rPr>
          <w:lang w:val="en-GB"/>
        </w:rPr>
        <w:t xml:space="preserve">significantly </w:t>
      </w:r>
      <w:r>
        <w:rPr>
          <w:lang w:val="en-GB"/>
        </w:rPr>
        <w:t xml:space="preserve">associated with brain volume, attention or inhibitory control (all </w:t>
      </w:r>
      <w:r w:rsidR="00431693">
        <w:rPr>
          <w:lang w:val="en-GB"/>
        </w:rPr>
        <w:t>Ps</w:t>
      </w:r>
      <w:r>
        <w:rPr>
          <w:lang w:val="en-GB"/>
        </w:rPr>
        <w:t xml:space="preserve"> &gt; .17).</w:t>
      </w:r>
    </w:p>
    <w:p w:rsidR="00562010" w:rsidRDefault="00562010" w:rsidP="000F38D3">
      <w:pPr>
        <w:rPr>
          <w:lang w:val="en-GB"/>
        </w:rPr>
      </w:pPr>
    </w:p>
    <w:p w:rsidR="000E2EEB" w:rsidRDefault="008C2AFD" w:rsidP="00863198">
      <w:pPr>
        <w:ind w:right="2126"/>
        <w:rPr>
          <w:lang w:val="en-GB"/>
        </w:rPr>
      </w:pPr>
      <w:r w:rsidRPr="00896D24">
        <w:rPr>
          <w:b/>
          <w:lang w:val="en-GB"/>
        </w:rPr>
        <w:t>Table S1.</w:t>
      </w:r>
      <w:r>
        <w:rPr>
          <w:lang w:val="en-GB"/>
        </w:rPr>
        <w:t xml:space="preserve"> Results of additional adjustment of </w:t>
      </w:r>
      <w:r w:rsidR="00896D24">
        <w:rPr>
          <w:lang w:val="en-GB"/>
        </w:rPr>
        <w:t xml:space="preserve">regression </w:t>
      </w:r>
      <w:r w:rsidR="00005C1E">
        <w:rPr>
          <w:lang w:val="en-GB"/>
        </w:rPr>
        <w:t>models that showed significant effects of birth</w:t>
      </w:r>
      <w:r w:rsidR="00896D24">
        <w:rPr>
          <w:lang w:val="en-GB"/>
        </w:rPr>
        <w:t xml:space="preserve"> weight</w:t>
      </w:r>
      <w:r w:rsidR="00863198">
        <w:rPr>
          <w:lang w:val="en-GB"/>
        </w:rPr>
        <w:t xml:space="preserve"> on the respective outcome variable</w:t>
      </w:r>
      <w:r>
        <w:rPr>
          <w:lang w:val="en-GB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560"/>
        <w:gridCol w:w="1417"/>
      </w:tblGrid>
      <w:tr w:rsidR="008C2AFD" w:rsidRPr="00896D24" w:rsidTr="008C2AFD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8C2AFD" w:rsidRPr="00896D24" w:rsidRDefault="008C2AFD" w:rsidP="00896D24">
            <w:pPr>
              <w:spacing w:after="0"/>
              <w:rPr>
                <w:lang w:val="en-GB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C2AFD" w:rsidRPr="00896D24" w:rsidRDefault="008C2AFD" w:rsidP="00896D24">
            <w:pPr>
              <w:spacing w:after="0"/>
              <w:rPr>
                <w:lang w:val="en-GB"/>
              </w:rPr>
            </w:pPr>
            <w:r w:rsidRPr="00896D24">
              <w:rPr>
                <w:lang w:val="en-GB"/>
              </w:rPr>
              <w:sym w:font="Symbol" w:char="F062"/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C2AFD" w:rsidRPr="00896D24" w:rsidRDefault="008C2AFD" w:rsidP="00896D24">
            <w:pPr>
              <w:spacing w:after="0"/>
              <w:rPr>
                <w:lang w:val="en-GB"/>
              </w:rPr>
            </w:pPr>
            <w:r w:rsidRPr="00896D24">
              <w:rPr>
                <w:lang w:val="en-GB"/>
              </w:rPr>
              <w:t>p</w:t>
            </w:r>
          </w:p>
        </w:tc>
      </w:tr>
      <w:tr w:rsidR="008C2AFD" w:rsidRPr="00896D24" w:rsidTr="008C2AFD">
        <w:tc>
          <w:tcPr>
            <w:tcW w:w="3969" w:type="dxa"/>
            <w:tcBorders>
              <w:top w:val="single" w:sz="4" w:space="0" w:color="auto"/>
            </w:tcBorders>
          </w:tcPr>
          <w:p w:rsidR="008C2AFD" w:rsidRPr="00896D24" w:rsidRDefault="008C2AFD" w:rsidP="00896D24">
            <w:pPr>
              <w:spacing w:after="0"/>
              <w:rPr>
                <w:lang w:val="en-GB"/>
              </w:rPr>
            </w:pPr>
            <w:r w:rsidRPr="00896D24">
              <w:rPr>
                <w:lang w:val="en-GB"/>
              </w:rPr>
              <w:t>Total brain volume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C2AFD" w:rsidRPr="00896D24" w:rsidRDefault="0038247A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0.35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C2AFD" w:rsidRPr="00896D24" w:rsidRDefault="0038247A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.001</w:t>
            </w:r>
          </w:p>
        </w:tc>
      </w:tr>
      <w:tr w:rsidR="008C2AFD" w:rsidRPr="00896D24" w:rsidTr="008C2AFD">
        <w:tc>
          <w:tcPr>
            <w:tcW w:w="3969" w:type="dxa"/>
          </w:tcPr>
          <w:p w:rsidR="008C2AFD" w:rsidRPr="00896D24" w:rsidRDefault="008C2AFD" w:rsidP="00896D24">
            <w:pPr>
              <w:spacing w:after="0"/>
              <w:rPr>
                <w:lang w:val="en-GB"/>
              </w:rPr>
            </w:pPr>
            <w:r w:rsidRPr="00896D24">
              <w:rPr>
                <w:lang w:val="en-GB"/>
              </w:rPr>
              <w:t xml:space="preserve">Total </w:t>
            </w:r>
            <w:proofErr w:type="spellStart"/>
            <w:r w:rsidRPr="00896D24">
              <w:rPr>
                <w:lang w:val="en-GB"/>
              </w:rPr>
              <w:t>gray</w:t>
            </w:r>
            <w:proofErr w:type="spellEnd"/>
            <w:r w:rsidRPr="00896D24">
              <w:rPr>
                <w:lang w:val="en-GB"/>
              </w:rPr>
              <w:t xml:space="preserve"> matter </w:t>
            </w:r>
            <w:r w:rsidR="00896D24">
              <w:rPr>
                <w:lang w:val="en-GB"/>
              </w:rPr>
              <w:t>volume</w:t>
            </w:r>
          </w:p>
        </w:tc>
        <w:tc>
          <w:tcPr>
            <w:tcW w:w="1560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0.31</w:t>
            </w:r>
          </w:p>
        </w:tc>
        <w:tc>
          <w:tcPr>
            <w:tcW w:w="1417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.009</w:t>
            </w:r>
          </w:p>
        </w:tc>
      </w:tr>
      <w:tr w:rsidR="008C2AFD" w:rsidRPr="00896D24" w:rsidTr="00896D24">
        <w:tc>
          <w:tcPr>
            <w:tcW w:w="3969" w:type="dxa"/>
          </w:tcPr>
          <w:p w:rsidR="008C2AFD" w:rsidRPr="00896D24" w:rsidRDefault="008C2AFD" w:rsidP="00896D24">
            <w:pPr>
              <w:spacing w:after="0"/>
              <w:rPr>
                <w:lang w:val="en-GB"/>
              </w:rPr>
            </w:pPr>
            <w:r w:rsidRPr="00896D24">
              <w:rPr>
                <w:lang w:val="en-GB"/>
              </w:rPr>
              <w:t>Total white matter</w:t>
            </w:r>
            <w:r w:rsidR="00896D24">
              <w:rPr>
                <w:lang w:val="en-GB"/>
              </w:rPr>
              <w:t xml:space="preserve"> volume</w:t>
            </w:r>
          </w:p>
        </w:tc>
        <w:tc>
          <w:tcPr>
            <w:tcW w:w="1560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0.32</w:t>
            </w:r>
          </w:p>
        </w:tc>
        <w:tc>
          <w:tcPr>
            <w:tcW w:w="1417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.029</w:t>
            </w:r>
          </w:p>
        </w:tc>
      </w:tr>
      <w:tr w:rsidR="008C2AFD" w:rsidRPr="008C2AFD" w:rsidTr="00896D24">
        <w:tc>
          <w:tcPr>
            <w:tcW w:w="3969" w:type="dxa"/>
          </w:tcPr>
          <w:p w:rsidR="008C2AFD" w:rsidRPr="00896D24" w:rsidRDefault="008C2AFD" w:rsidP="00896D24">
            <w:pPr>
              <w:spacing w:after="0"/>
              <w:rPr>
                <w:lang w:val="en-GB"/>
              </w:rPr>
            </w:pPr>
            <w:r w:rsidRPr="00896D24">
              <w:rPr>
                <w:lang w:val="en-GB"/>
              </w:rPr>
              <w:t>LOFC area</w:t>
            </w:r>
          </w:p>
        </w:tc>
        <w:tc>
          <w:tcPr>
            <w:tcW w:w="1560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0.43</w:t>
            </w:r>
          </w:p>
        </w:tc>
        <w:tc>
          <w:tcPr>
            <w:tcW w:w="1417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.018</w:t>
            </w:r>
          </w:p>
        </w:tc>
      </w:tr>
      <w:tr w:rsidR="008C2AFD" w:rsidRPr="008C2AFD" w:rsidTr="00896D24">
        <w:tc>
          <w:tcPr>
            <w:tcW w:w="3969" w:type="dxa"/>
          </w:tcPr>
          <w:p w:rsidR="008C2AFD" w:rsidRPr="00896D24" w:rsidRDefault="008C2AFD" w:rsidP="00896D24">
            <w:pPr>
              <w:spacing w:after="0"/>
              <w:rPr>
                <w:lang w:val="en-GB"/>
              </w:rPr>
            </w:pPr>
            <w:r w:rsidRPr="00896D24">
              <w:rPr>
                <w:lang w:val="en-GB"/>
              </w:rPr>
              <w:t>MOFC area</w:t>
            </w:r>
          </w:p>
        </w:tc>
        <w:tc>
          <w:tcPr>
            <w:tcW w:w="1560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0.37</w:t>
            </w:r>
          </w:p>
        </w:tc>
        <w:tc>
          <w:tcPr>
            <w:tcW w:w="1417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.017</w:t>
            </w:r>
          </w:p>
        </w:tc>
      </w:tr>
      <w:tr w:rsidR="008C2AFD" w:rsidRPr="008C2AFD" w:rsidTr="00896D24">
        <w:tc>
          <w:tcPr>
            <w:tcW w:w="3969" w:type="dxa"/>
          </w:tcPr>
          <w:p w:rsidR="008C2AFD" w:rsidRPr="00896D24" w:rsidRDefault="008C2AFD" w:rsidP="00896D24">
            <w:pPr>
              <w:spacing w:after="0"/>
              <w:rPr>
                <w:lang w:val="en-GB"/>
              </w:rPr>
            </w:pPr>
            <w:proofErr w:type="spellStart"/>
            <w:r w:rsidRPr="00896D24">
              <w:rPr>
                <w:lang w:val="en-GB"/>
              </w:rPr>
              <w:t>rIFG</w:t>
            </w:r>
            <w:proofErr w:type="spellEnd"/>
            <w:r w:rsidRPr="00896D24">
              <w:rPr>
                <w:lang w:val="en-GB"/>
              </w:rPr>
              <w:t xml:space="preserve"> area</w:t>
            </w:r>
          </w:p>
        </w:tc>
        <w:tc>
          <w:tcPr>
            <w:tcW w:w="1560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0.33</w:t>
            </w:r>
          </w:p>
        </w:tc>
        <w:tc>
          <w:tcPr>
            <w:tcW w:w="1417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.056</w:t>
            </w:r>
          </w:p>
        </w:tc>
      </w:tr>
      <w:tr w:rsidR="008C2AFD" w:rsidRPr="008C2AFD" w:rsidTr="00896D24">
        <w:tc>
          <w:tcPr>
            <w:tcW w:w="3969" w:type="dxa"/>
          </w:tcPr>
          <w:p w:rsidR="008C2AFD" w:rsidRPr="00896D24" w:rsidRDefault="008C2AFD" w:rsidP="00896D24">
            <w:pPr>
              <w:spacing w:after="0"/>
              <w:rPr>
                <w:lang w:val="en-GB"/>
              </w:rPr>
            </w:pPr>
            <w:r w:rsidRPr="00896D24">
              <w:rPr>
                <w:lang w:val="en-GB"/>
              </w:rPr>
              <w:t>MOFC thickness</w:t>
            </w:r>
          </w:p>
        </w:tc>
        <w:tc>
          <w:tcPr>
            <w:tcW w:w="1560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-0.42</w:t>
            </w:r>
          </w:p>
        </w:tc>
        <w:tc>
          <w:tcPr>
            <w:tcW w:w="1417" w:type="dxa"/>
          </w:tcPr>
          <w:p w:rsidR="008C2AFD" w:rsidRPr="00896D24" w:rsidRDefault="006471CE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.059</w:t>
            </w:r>
          </w:p>
        </w:tc>
      </w:tr>
      <w:tr w:rsidR="008C2AFD" w:rsidRPr="008C2AFD" w:rsidTr="00896D24">
        <w:tc>
          <w:tcPr>
            <w:tcW w:w="3969" w:type="dxa"/>
          </w:tcPr>
          <w:p w:rsidR="008C2AFD" w:rsidRPr="00896D24" w:rsidRDefault="008C2AFD" w:rsidP="00896D24">
            <w:pPr>
              <w:spacing w:after="0"/>
              <w:rPr>
                <w:lang w:val="en-GB"/>
              </w:rPr>
            </w:pPr>
            <w:r w:rsidRPr="00896D24">
              <w:rPr>
                <w:lang w:val="en-GB"/>
              </w:rPr>
              <w:t>Caudate volume</w:t>
            </w:r>
          </w:p>
        </w:tc>
        <w:tc>
          <w:tcPr>
            <w:tcW w:w="1560" w:type="dxa"/>
          </w:tcPr>
          <w:p w:rsidR="008C2AFD" w:rsidRPr="00896D24" w:rsidRDefault="00C75BC8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0.41</w:t>
            </w:r>
          </w:p>
        </w:tc>
        <w:tc>
          <w:tcPr>
            <w:tcW w:w="1417" w:type="dxa"/>
          </w:tcPr>
          <w:p w:rsidR="008C2AFD" w:rsidRPr="00896D24" w:rsidRDefault="00C75BC8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.014</w:t>
            </w:r>
          </w:p>
        </w:tc>
      </w:tr>
      <w:tr w:rsidR="008C2AFD" w:rsidRPr="008C2AFD" w:rsidTr="00896D24">
        <w:tc>
          <w:tcPr>
            <w:tcW w:w="3969" w:type="dxa"/>
            <w:tcBorders>
              <w:bottom w:val="single" w:sz="4" w:space="0" w:color="auto"/>
            </w:tcBorders>
          </w:tcPr>
          <w:p w:rsidR="008C2AFD" w:rsidRPr="00896D24" w:rsidRDefault="00896D24" w:rsidP="00896D24">
            <w:pPr>
              <w:spacing w:after="0"/>
              <w:rPr>
                <w:lang w:val="en-GB"/>
              </w:rPr>
            </w:pPr>
            <w:r w:rsidRPr="00896D24">
              <w:rPr>
                <w:lang w:val="en-GB"/>
              </w:rPr>
              <w:t>Inhibitory control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2AFD" w:rsidRPr="00896D24" w:rsidRDefault="00C75BC8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0.47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2AFD" w:rsidRPr="00896D24" w:rsidRDefault="00C75BC8" w:rsidP="00896D24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>.043</w:t>
            </w:r>
          </w:p>
        </w:tc>
      </w:tr>
    </w:tbl>
    <w:p w:rsidR="008C2AFD" w:rsidRPr="00896D24" w:rsidRDefault="008C2AFD" w:rsidP="00863198">
      <w:pPr>
        <w:spacing w:after="0" w:line="240" w:lineRule="auto"/>
        <w:ind w:right="2126"/>
        <w:rPr>
          <w:sz w:val="18"/>
          <w:szCs w:val="18"/>
          <w:lang w:val="en-GB"/>
        </w:rPr>
      </w:pPr>
      <w:r w:rsidRPr="00896D24">
        <w:rPr>
          <w:sz w:val="18"/>
          <w:szCs w:val="18"/>
          <w:lang w:val="en-GB"/>
        </w:rPr>
        <w:t>Note. Adjusted for sex</w:t>
      </w:r>
      <w:r w:rsidR="00896D24">
        <w:rPr>
          <w:sz w:val="18"/>
          <w:szCs w:val="18"/>
          <w:lang w:val="en-GB"/>
        </w:rPr>
        <w:t xml:space="preserve">, </w:t>
      </w:r>
      <w:r w:rsidRPr="00896D24">
        <w:rPr>
          <w:sz w:val="18"/>
          <w:szCs w:val="18"/>
          <w:lang w:val="en-GB"/>
        </w:rPr>
        <w:t>intracranial volume</w:t>
      </w:r>
      <w:r w:rsidR="000D3964">
        <w:rPr>
          <w:sz w:val="18"/>
          <w:szCs w:val="18"/>
          <w:lang w:val="en-GB"/>
        </w:rPr>
        <w:t xml:space="preserve"> (except for inhibitory control)</w:t>
      </w:r>
      <w:r w:rsidR="00896D24">
        <w:rPr>
          <w:sz w:val="18"/>
          <w:szCs w:val="18"/>
          <w:lang w:val="en-GB"/>
        </w:rPr>
        <w:t>, mother’s smoking and drinking alcohol during pregnancy, parity and social class</w:t>
      </w:r>
      <w:r w:rsidRPr="00896D24">
        <w:rPr>
          <w:sz w:val="18"/>
          <w:szCs w:val="18"/>
          <w:lang w:val="en-GB"/>
        </w:rPr>
        <w:t xml:space="preserve">. LOFC: lateral orbitofrontal cortex; MOFC: medial orbitofrontal cortex; </w:t>
      </w:r>
      <w:proofErr w:type="spellStart"/>
      <w:r w:rsidRPr="00896D24">
        <w:rPr>
          <w:sz w:val="18"/>
          <w:szCs w:val="18"/>
          <w:lang w:val="en-GB"/>
        </w:rPr>
        <w:t>rIFG</w:t>
      </w:r>
      <w:proofErr w:type="spellEnd"/>
      <w:r w:rsidRPr="00896D24">
        <w:rPr>
          <w:sz w:val="18"/>
          <w:szCs w:val="18"/>
          <w:lang w:val="en-GB"/>
        </w:rPr>
        <w:t xml:space="preserve">: Right inferior frontal </w:t>
      </w:r>
      <w:proofErr w:type="spellStart"/>
      <w:r w:rsidRPr="00896D24">
        <w:rPr>
          <w:sz w:val="18"/>
          <w:szCs w:val="18"/>
          <w:lang w:val="en-GB"/>
        </w:rPr>
        <w:t>gyrus</w:t>
      </w:r>
      <w:proofErr w:type="spellEnd"/>
      <w:r w:rsidRPr="00896D24">
        <w:rPr>
          <w:sz w:val="18"/>
          <w:szCs w:val="18"/>
          <w:lang w:val="en-GB"/>
        </w:rPr>
        <w:t>;</w:t>
      </w:r>
    </w:p>
    <w:p w:rsidR="008C2AFD" w:rsidRPr="008C2AFD" w:rsidRDefault="008C2AFD" w:rsidP="000F38D3">
      <w:pPr>
        <w:rPr>
          <w:lang w:val="en-US"/>
        </w:rPr>
      </w:pPr>
    </w:p>
    <w:p w:rsidR="000F38D3" w:rsidRPr="000F38D3" w:rsidRDefault="000F38D3" w:rsidP="000F38D3">
      <w:pPr>
        <w:rPr>
          <w:lang w:val="en-GB"/>
        </w:rPr>
      </w:pPr>
    </w:p>
    <w:sectPr w:rsidR="000F38D3" w:rsidRPr="000F38D3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D24" w:rsidRDefault="00984D24" w:rsidP="00C62466">
      <w:pPr>
        <w:spacing w:after="0" w:line="240" w:lineRule="auto"/>
      </w:pPr>
      <w:r>
        <w:separator/>
      </w:r>
    </w:p>
  </w:endnote>
  <w:endnote w:type="continuationSeparator" w:id="0">
    <w:p w:rsidR="00984D24" w:rsidRDefault="00984D24" w:rsidP="00C6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8862725"/>
      <w:docPartObj>
        <w:docPartGallery w:val="Page Numbers (Bottom of Page)"/>
        <w:docPartUnique/>
      </w:docPartObj>
    </w:sdtPr>
    <w:sdtEndPr/>
    <w:sdtContent>
      <w:p w:rsidR="00C62466" w:rsidRDefault="00C6246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C73">
          <w:rPr>
            <w:noProof/>
          </w:rPr>
          <w:t>3</w:t>
        </w:r>
        <w:r>
          <w:fldChar w:fldCharType="end"/>
        </w:r>
      </w:p>
    </w:sdtContent>
  </w:sdt>
  <w:p w:rsidR="00C62466" w:rsidRDefault="00C6246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D24" w:rsidRDefault="00984D24" w:rsidP="00C62466">
      <w:pPr>
        <w:spacing w:after="0" w:line="240" w:lineRule="auto"/>
      </w:pPr>
      <w:r>
        <w:separator/>
      </w:r>
    </w:p>
  </w:footnote>
  <w:footnote w:type="continuationSeparator" w:id="0">
    <w:p w:rsidR="00984D24" w:rsidRDefault="00984D24" w:rsidP="00C62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07C88"/>
    <w:multiLevelType w:val="hybridMultilevel"/>
    <w:tmpl w:val="2AB0099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58"/>
    <w:rsid w:val="00005C1E"/>
    <w:rsid w:val="000C36CD"/>
    <w:rsid w:val="000D3964"/>
    <w:rsid w:val="000E2EEB"/>
    <w:rsid w:val="000F38D3"/>
    <w:rsid w:val="00131820"/>
    <w:rsid w:val="0020364F"/>
    <w:rsid w:val="00257C45"/>
    <w:rsid w:val="002F77B8"/>
    <w:rsid w:val="00306CDF"/>
    <w:rsid w:val="00357B14"/>
    <w:rsid w:val="0038247A"/>
    <w:rsid w:val="003A18DA"/>
    <w:rsid w:val="00431693"/>
    <w:rsid w:val="004F2C15"/>
    <w:rsid w:val="00512B54"/>
    <w:rsid w:val="00562010"/>
    <w:rsid w:val="005A44FC"/>
    <w:rsid w:val="005D17D6"/>
    <w:rsid w:val="005E5BA7"/>
    <w:rsid w:val="006471CE"/>
    <w:rsid w:val="006B25C8"/>
    <w:rsid w:val="006E482A"/>
    <w:rsid w:val="0071577E"/>
    <w:rsid w:val="00794EB4"/>
    <w:rsid w:val="007D3E51"/>
    <w:rsid w:val="007E650D"/>
    <w:rsid w:val="00833200"/>
    <w:rsid w:val="00863198"/>
    <w:rsid w:val="00896D24"/>
    <w:rsid w:val="008C2AFD"/>
    <w:rsid w:val="00955E64"/>
    <w:rsid w:val="00966F47"/>
    <w:rsid w:val="00984D24"/>
    <w:rsid w:val="009F7FA1"/>
    <w:rsid w:val="00A2621C"/>
    <w:rsid w:val="00A637AD"/>
    <w:rsid w:val="00A870A1"/>
    <w:rsid w:val="00AD1D7D"/>
    <w:rsid w:val="00AE1FEC"/>
    <w:rsid w:val="00B8672E"/>
    <w:rsid w:val="00B94856"/>
    <w:rsid w:val="00BE5858"/>
    <w:rsid w:val="00BE773A"/>
    <w:rsid w:val="00C362E3"/>
    <w:rsid w:val="00C62466"/>
    <w:rsid w:val="00C75BC8"/>
    <w:rsid w:val="00CC1A5A"/>
    <w:rsid w:val="00D84507"/>
    <w:rsid w:val="00DE4D78"/>
    <w:rsid w:val="00E31C73"/>
    <w:rsid w:val="00E459AC"/>
    <w:rsid w:val="00EB4B41"/>
    <w:rsid w:val="00ED67D7"/>
    <w:rsid w:val="00EE4B48"/>
    <w:rsid w:val="00F8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5166B5-3660-4EC5-AF94-D8E7458A5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38D3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F2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F824A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62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2466"/>
  </w:style>
  <w:style w:type="paragraph" w:styleId="Fuzeile">
    <w:name w:val="footer"/>
    <w:basedOn w:val="Standard"/>
    <w:link w:val="FuzeileZchn"/>
    <w:uiPriority w:val="99"/>
    <w:unhideWhenUsed/>
    <w:rsid w:val="00C62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2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Wolff Schlotz</dc:creator>
  <cp:keywords/>
  <dc:description/>
  <cp:lastModifiedBy>Dr. Wolff Schlotz</cp:lastModifiedBy>
  <cp:revision>40</cp:revision>
  <dcterms:created xsi:type="dcterms:W3CDTF">2014-02-07T13:39:00Z</dcterms:created>
  <dcterms:modified xsi:type="dcterms:W3CDTF">2014-04-14T15:15:00Z</dcterms:modified>
</cp:coreProperties>
</file>