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6B16" w14:textId="1DDA11BA" w:rsidR="00977A02" w:rsidRPr="001F118F" w:rsidRDefault="00AF7F9F" w:rsidP="00977A02">
      <w:pPr>
        <w:spacing w:line="480" w:lineRule="auto"/>
        <w:rPr>
          <w:rFonts w:ascii="Times New Roman" w:hAnsi="Times New Roman"/>
          <w:b/>
          <w:color w:val="000000" w:themeColor="text1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2"/>
        </w:rPr>
        <w:t>Supporting</w:t>
      </w:r>
      <w:r w:rsidR="00977A02" w:rsidRPr="001F118F">
        <w:rPr>
          <w:rFonts w:ascii="Times New Roman" w:hAnsi="Times New Roman"/>
          <w:b/>
          <w:color w:val="000000" w:themeColor="text1"/>
          <w:sz w:val="22"/>
        </w:rPr>
        <w:t xml:space="preserve"> Information</w:t>
      </w:r>
    </w:p>
    <w:p w14:paraId="71D3043B" w14:textId="77777777" w:rsidR="00977A02" w:rsidRPr="001F118F" w:rsidRDefault="00977A02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 w:rsidRPr="001F118F">
        <w:rPr>
          <w:rFonts w:ascii="Times New Roman" w:hAnsi="Times New Roman"/>
          <w:color w:val="000000" w:themeColor="text1"/>
          <w:sz w:val="22"/>
        </w:rPr>
        <w:t xml:space="preserve">Time series models were fitted to change point models.  Models presented in Table S1 were selected on the basis of 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Akaike’s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 xml:space="preserve"> Information Criterion and diagnostics for residuals, including autocorrelation and partial autocorrelation functions. The goal was to obtain models that fit well and removed obvious stru</w:t>
      </w:r>
      <w:r w:rsidRPr="001F118F">
        <w:rPr>
          <w:rFonts w:ascii="Times New Roman" w:hAnsi="Times New Roman"/>
          <w:color w:val="000000" w:themeColor="text1"/>
          <w:sz w:val="22"/>
        </w:rPr>
        <w:t>c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ture from the residuals. </w:t>
      </w:r>
    </w:p>
    <w:p w14:paraId="47563216" w14:textId="443C3F1C" w:rsidR="00977A02" w:rsidRDefault="006A31C1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Phosphate rock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had significant change points in years </w:t>
      </w:r>
      <w:r w:rsidR="00737393">
        <w:rPr>
          <w:rFonts w:ascii="Times New Roman" w:hAnsi="Times New Roman"/>
          <w:color w:val="000000" w:themeColor="text1"/>
          <w:sz w:val="22"/>
        </w:rPr>
        <w:t>May 2007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 and </w:t>
      </w:r>
      <w:r w:rsidR="00737393">
        <w:rPr>
          <w:rFonts w:ascii="Times New Roman" w:hAnsi="Times New Roman"/>
          <w:color w:val="000000" w:themeColor="text1"/>
          <w:sz w:val="22"/>
        </w:rPr>
        <w:t>March 2010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. These </w:t>
      </w:r>
      <w:r w:rsidR="006C4BDA">
        <w:rPr>
          <w:rFonts w:ascii="Times New Roman" w:hAnsi="Times New Roman"/>
          <w:color w:val="000000" w:themeColor="text1"/>
          <w:sz w:val="22"/>
        </w:rPr>
        <w:t>correspond, respectively,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 to the start of the </w:t>
      </w:r>
      <w:r w:rsidR="00B179DF">
        <w:rPr>
          <w:rFonts w:ascii="Times New Roman" w:hAnsi="Times New Roman"/>
          <w:color w:val="000000" w:themeColor="text1"/>
          <w:sz w:val="22"/>
        </w:rPr>
        <w:t xml:space="preserve">recent 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interval of volatility and the start of the interval that appears to show a </w:t>
      </w:r>
      <w:r w:rsidR="00737393">
        <w:rPr>
          <w:rFonts w:ascii="Times New Roman" w:hAnsi="Times New Roman"/>
          <w:color w:val="000000" w:themeColor="text1"/>
          <w:sz w:val="22"/>
        </w:rPr>
        <w:t>smooth rise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 </w:t>
      </w:r>
      <w:r w:rsidR="00737393">
        <w:rPr>
          <w:rFonts w:ascii="Times New Roman" w:hAnsi="Times New Roman"/>
          <w:color w:val="000000" w:themeColor="text1"/>
          <w:sz w:val="22"/>
        </w:rPr>
        <w:t>and a recent modest decline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.  Potassium had significant change points in </w:t>
      </w:r>
      <w:r w:rsidR="00737393">
        <w:rPr>
          <w:rFonts w:ascii="Times New Roman" w:hAnsi="Times New Roman"/>
          <w:color w:val="000000" w:themeColor="text1"/>
          <w:sz w:val="22"/>
        </w:rPr>
        <w:t>January 2008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 and </w:t>
      </w:r>
      <w:r w:rsidR="00737393">
        <w:rPr>
          <w:rFonts w:ascii="Times New Roman" w:hAnsi="Times New Roman"/>
          <w:color w:val="000000" w:themeColor="text1"/>
          <w:sz w:val="22"/>
        </w:rPr>
        <w:t>July 2009</w:t>
      </w:r>
      <w:r w:rsidR="00977A02" w:rsidRPr="001F118F">
        <w:rPr>
          <w:rFonts w:ascii="Times New Roman" w:hAnsi="Times New Roman"/>
          <w:color w:val="000000" w:themeColor="text1"/>
          <w:sz w:val="22"/>
        </w:rPr>
        <w:t>.</w:t>
      </w:r>
      <w:r w:rsidR="002965C5">
        <w:rPr>
          <w:rFonts w:ascii="Times New Roman" w:hAnsi="Times New Roman"/>
          <w:color w:val="000000" w:themeColor="text1"/>
          <w:sz w:val="22"/>
        </w:rPr>
        <w:t xml:space="preserve"> 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 Urea had a significant change point in </w:t>
      </w:r>
      <w:r w:rsidR="00737393">
        <w:rPr>
          <w:rFonts w:ascii="Times New Roman" w:hAnsi="Times New Roman"/>
          <w:color w:val="000000" w:themeColor="text1"/>
          <w:sz w:val="22"/>
        </w:rPr>
        <w:t xml:space="preserve">January 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2009, which marks the transition after the sharp drop that began in year </w:t>
      </w:r>
      <w:r w:rsidR="00737393">
        <w:rPr>
          <w:rFonts w:ascii="Times New Roman" w:hAnsi="Times New Roman"/>
          <w:color w:val="000000" w:themeColor="text1"/>
          <w:sz w:val="22"/>
        </w:rPr>
        <w:t>mid-</w:t>
      </w:r>
      <w:r w:rsidR="00977A02" w:rsidRPr="001F118F">
        <w:rPr>
          <w:rFonts w:ascii="Times New Roman" w:hAnsi="Times New Roman"/>
          <w:color w:val="000000" w:themeColor="text1"/>
          <w:sz w:val="22"/>
        </w:rPr>
        <w:t xml:space="preserve">2008. </w:t>
      </w:r>
    </w:p>
    <w:p w14:paraId="2C8ABE2F" w14:textId="53EEEF64" w:rsidR="00F16D9D" w:rsidRPr="001F118F" w:rsidRDefault="00363C3D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Each of the three crop commodities showed one change point (wheat in August 2007, rice in March 2008, and maize in September 2008).</w:t>
      </w:r>
    </w:p>
    <w:p w14:paraId="50CC4A23" w14:textId="56168C5C" w:rsidR="00977A02" w:rsidRPr="001F118F" w:rsidRDefault="00977A02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 w:rsidRPr="001F118F">
        <w:rPr>
          <w:rFonts w:ascii="Times New Roman" w:hAnsi="Times New Roman"/>
          <w:color w:val="000000" w:themeColor="text1"/>
          <w:sz w:val="22"/>
        </w:rPr>
        <w:t xml:space="preserve">Petroleum had a significant change point in </w:t>
      </w:r>
      <w:r w:rsidR="00C660BA">
        <w:rPr>
          <w:rFonts w:ascii="Times New Roman" w:hAnsi="Times New Roman"/>
          <w:color w:val="000000" w:themeColor="text1"/>
          <w:sz w:val="22"/>
        </w:rPr>
        <w:t>September 2008</w:t>
      </w:r>
      <w:r w:rsidRPr="001F118F">
        <w:rPr>
          <w:rFonts w:ascii="Times New Roman" w:hAnsi="Times New Roman"/>
          <w:color w:val="000000" w:themeColor="text1"/>
          <w:sz w:val="22"/>
        </w:rPr>
        <w:t>, corresponding to the sharp drop in pri</w:t>
      </w:r>
      <w:r w:rsidRPr="001F118F">
        <w:rPr>
          <w:rFonts w:ascii="Times New Roman" w:hAnsi="Times New Roman"/>
          <w:color w:val="000000" w:themeColor="text1"/>
          <w:sz w:val="22"/>
        </w:rPr>
        <w:t>c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es that began in year </w:t>
      </w:r>
      <w:r w:rsidR="00C660BA">
        <w:rPr>
          <w:rFonts w:ascii="Times New Roman" w:hAnsi="Times New Roman"/>
          <w:color w:val="000000" w:themeColor="text1"/>
          <w:sz w:val="22"/>
        </w:rPr>
        <w:t>June 2008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. The </w:t>
      </w:r>
      <w:r w:rsidR="00C660BA">
        <w:rPr>
          <w:rFonts w:ascii="Times New Roman" w:hAnsi="Times New Roman"/>
          <w:color w:val="000000" w:themeColor="text1"/>
          <w:sz w:val="22"/>
        </w:rPr>
        <w:t xml:space="preserve">rough </w:t>
      </w:r>
      <w:r w:rsidRPr="001F118F">
        <w:rPr>
          <w:rFonts w:ascii="Times New Roman" w:hAnsi="Times New Roman"/>
          <w:color w:val="000000" w:themeColor="text1"/>
          <w:sz w:val="22"/>
        </w:rPr>
        <w:t>similarity to the change in urea prices, and the fact that petr</w:t>
      </w:r>
      <w:r w:rsidRPr="001F118F">
        <w:rPr>
          <w:rFonts w:ascii="Times New Roman" w:hAnsi="Times New Roman"/>
          <w:color w:val="000000" w:themeColor="text1"/>
          <w:sz w:val="22"/>
        </w:rPr>
        <w:t>o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leum and other fossil fuels are essential for converting atmospheric 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dinitrogen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 xml:space="preserve"> to urea and other fertilizers, makes it tempting to draw a connection between the dynamics of these two commodities.</w:t>
      </w:r>
    </w:p>
    <w:p w14:paraId="4844F9E1" w14:textId="1502DB71" w:rsidR="00977A02" w:rsidRPr="001F118F" w:rsidRDefault="00977A02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 w:rsidRPr="001F118F">
        <w:rPr>
          <w:rFonts w:ascii="Times New Roman" w:hAnsi="Times New Roman"/>
          <w:color w:val="000000" w:themeColor="text1"/>
          <w:sz w:val="22"/>
        </w:rPr>
        <w:t xml:space="preserve">Gold had no discernible change points.  Nickel had a change point in </w:t>
      </w:r>
      <w:r w:rsidR="003A0E6E">
        <w:rPr>
          <w:rFonts w:ascii="Times New Roman" w:hAnsi="Times New Roman"/>
          <w:color w:val="000000" w:themeColor="text1"/>
          <w:sz w:val="22"/>
        </w:rPr>
        <w:t>April 2007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, corresponding to a decline in prices followed by a phase of slowly rising prices.  </w:t>
      </w:r>
    </w:p>
    <w:p w14:paraId="19330C6D" w14:textId="45D531C4" w:rsidR="00977A02" w:rsidRPr="001F118F" w:rsidRDefault="00977A02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</w:pPr>
      <w:r w:rsidRPr="001F118F">
        <w:rPr>
          <w:rFonts w:ascii="Times New Roman" w:hAnsi="Times New Roman"/>
          <w:color w:val="000000" w:themeColor="text1"/>
          <w:sz w:val="22"/>
        </w:rPr>
        <w:t>The residuals from change point models were fitted to GARCH models to remove discernible patterns in the variance, and then subjected to BDS test (Table S2). The BDS P value is the P value for the null hypothesis that the standardized residuals of the change point model come from a stationary stochastically independent process (or more specifically that the residuals, after GARCH filtering, are identically and independently distributed). A low P value rejects the hypothesis of stationary independence</w:t>
      </w:r>
      <w:r w:rsidR="0067669D">
        <w:rPr>
          <w:rFonts w:ascii="Times New Roman" w:hAnsi="Times New Roman"/>
          <w:color w:val="000000" w:themeColor="text1"/>
          <w:sz w:val="22"/>
        </w:rPr>
        <w:t xml:space="preserve"> and is indic</w:t>
      </w:r>
      <w:r w:rsidR="0067669D">
        <w:rPr>
          <w:rFonts w:ascii="Times New Roman" w:hAnsi="Times New Roman"/>
          <w:color w:val="000000" w:themeColor="text1"/>
          <w:sz w:val="22"/>
        </w:rPr>
        <w:t>a</w:t>
      </w:r>
      <w:r w:rsidR="0067669D">
        <w:rPr>
          <w:rFonts w:ascii="Times New Roman" w:hAnsi="Times New Roman"/>
          <w:color w:val="000000" w:themeColor="text1"/>
          <w:sz w:val="22"/>
        </w:rPr>
        <w:t>tive of non-</w:t>
      </w:r>
      <w:proofErr w:type="spellStart"/>
      <w:r w:rsidR="0067669D">
        <w:rPr>
          <w:rFonts w:ascii="Times New Roman" w:hAnsi="Times New Roman"/>
          <w:color w:val="000000" w:themeColor="text1"/>
          <w:sz w:val="22"/>
        </w:rPr>
        <w:t>linearities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>.</w:t>
      </w:r>
    </w:p>
    <w:p w14:paraId="56706359" w14:textId="108CE133" w:rsidR="00977A02" w:rsidRPr="001F118F" w:rsidRDefault="00977A02" w:rsidP="00977A02">
      <w:pPr>
        <w:spacing w:line="480" w:lineRule="auto"/>
        <w:ind w:firstLine="360"/>
        <w:rPr>
          <w:rFonts w:ascii="Times New Roman" w:hAnsi="Times New Roman"/>
          <w:color w:val="000000" w:themeColor="text1"/>
          <w:sz w:val="22"/>
        </w:rPr>
        <w:sectPr w:rsidR="00977A02" w:rsidRPr="001F118F" w:rsidSect="00E76497">
          <w:footerReference w:type="even" r:id="rId9"/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360"/>
        </w:sectPr>
      </w:pPr>
      <w:r w:rsidRPr="001F118F">
        <w:rPr>
          <w:rFonts w:ascii="Times New Roman" w:hAnsi="Times New Roman"/>
          <w:color w:val="000000" w:themeColor="text1"/>
          <w:sz w:val="22"/>
        </w:rPr>
        <w:t>Time series for</w:t>
      </w:r>
      <w:r w:rsidR="00B05A51">
        <w:rPr>
          <w:rFonts w:ascii="Times New Roman" w:hAnsi="Times New Roman"/>
          <w:color w:val="000000" w:themeColor="text1"/>
          <w:sz w:val="22"/>
        </w:rPr>
        <w:t xml:space="preserve"> all </w:t>
      </w:r>
      <w:proofErr w:type="gramStart"/>
      <w:r w:rsidR="00B05A51">
        <w:rPr>
          <w:rFonts w:ascii="Times New Roman" w:hAnsi="Times New Roman"/>
          <w:color w:val="000000" w:themeColor="text1"/>
          <w:sz w:val="22"/>
        </w:rPr>
        <w:t>thre</w:t>
      </w:r>
      <w:r w:rsidR="00081E55">
        <w:rPr>
          <w:rFonts w:ascii="Times New Roman" w:hAnsi="Times New Roman"/>
          <w:color w:val="000000" w:themeColor="text1"/>
          <w:sz w:val="22"/>
        </w:rPr>
        <w:t>e</w:t>
      </w:r>
      <w:r w:rsidR="00B05A51">
        <w:rPr>
          <w:rFonts w:ascii="Times New Roman" w:hAnsi="Times New Roman"/>
          <w:color w:val="000000" w:themeColor="text1"/>
          <w:sz w:val="22"/>
        </w:rPr>
        <w:t xml:space="preserve"> fertilizer</w:t>
      </w:r>
      <w:proofErr w:type="gramEnd"/>
      <w:r w:rsidR="00B05A51">
        <w:rPr>
          <w:rFonts w:ascii="Times New Roman" w:hAnsi="Times New Roman"/>
          <w:color w:val="000000" w:themeColor="text1"/>
          <w:sz w:val="22"/>
        </w:rPr>
        <w:t xml:space="preserve"> commodities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</w:t>
      </w:r>
      <w:r w:rsidR="00B05A51">
        <w:rPr>
          <w:rFonts w:ascii="Times New Roman" w:hAnsi="Times New Roman"/>
          <w:color w:val="000000" w:themeColor="text1"/>
          <w:sz w:val="22"/>
        </w:rPr>
        <w:t>(</w:t>
      </w:r>
      <w:r w:rsidR="00081E55">
        <w:rPr>
          <w:rFonts w:ascii="Times New Roman" w:hAnsi="Times New Roman"/>
          <w:color w:val="000000" w:themeColor="text1"/>
          <w:sz w:val="22"/>
        </w:rPr>
        <w:t xml:space="preserve">potassium, </w:t>
      </w:r>
      <w:r w:rsidRPr="001F118F">
        <w:rPr>
          <w:rFonts w:ascii="Times New Roman" w:hAnsi="Times New Roman"/>
          <w:color w:val="000000" w:themeColor="text1"/>
          <w:sz w:val="22"/>
        </w:rPr>
        <w:t>urea</w:t>
      </w:r>
      <w:r w:rsidR="00081E55">
        <w:rPr>
          <w:rFonts w:ascii="Times New Roman" w:hAnsi="Times New Roman"/>
          <w:color w:val="000000" w:themeColor="text1"/>
          <w:sz w:val="22"/>
        </w:rPr>
        <w:t>,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and especially </w:t>
      </w:r>
      <w:r w:rsidR="006A31C1">
        <w:rPr>
          <w:rFonts w:ascii="Times New Roman" w:hAnsi="Times New Roman"/>
          <w:color w:val="000000" w:themeColor="text1"/>
          <w:sz w:val="22"/>
        </w:rPr>
        <w:t>phosphate rock</w:t>
      </w:r>
      <w:r w:rsidR="00081E55">
        <w:rPr>
          <w:rFonts w:ascii="Times New Roman" w:hAnsi="Times New Roman"/>
          <w:color w:val="000000" w:themeColor="text1"/>
          <w:sz w:val="22"/>
        </w:rPr>
        <w:t>)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show</w:t>
      </w:r>
      <w:r w:rsidR="00A1181C">
        <w:rPr>
          <w:rFonts w:ascii="Times New Roman" w:hAnsi="Times New Roman"/>
          <w:color w:val="000000" w:themeColor="text1"/>
          <w:sz w:val="22"/>
        </w:rPr>
        <w:t>ed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evidence that they are not linear. </w:t>
      </w:r>
      <w:r w:rsidR="00081E55">
        <w:rPr>
          <w:rFonts w:ascii="Times New Roman" w:hAnsi="Times New Roman"/>
          <w:color w:val="000000" w:themeColor="text1"/>
          <w:sz w:val="22"/>
        </w:rPr>
        <w:t xml:space="preserve"> </w:t>
      </w:r>
      <w:r w:rsidR="00FE455D">
        <w:rPr>
          <w:rFonts w:ascii="Times New Roman" w:hAnsi="Times New Roman"/>
          <w:color w:val="000000" w:themeColor="text1"/>
          <w:sz w:val="22"/>
        </w:rPr>
        <w:t>However, o</w:t>
      </w:r>
      <w:r w:rsidR="00081E55">
        <w:rPr>
          <w:rFonts w:ascii="Times New Roman" w:hAnsi="Times New Roman"/>
          <w:color w:val="000000" w:themeColor="text1"/>
          <w:sz w:val="22"/>
        </w:rPr>
        <w:t>nly one of t</w:t>
      </w:r>
      <w:r w:rsidR="00FE455D">
        <w:rPr>
          <w:rFonts w:ascii="Times New Roman" w:hAnsi="Times New Roman"/>
          <w:color w:val="000000" w:themeColor="text1"/>
          <w:sz w:val="22"/>
        </w:rPr>
        <w:t>he crop commodities (rice) showed</w:t>
      </w:r>
      <w:r w:rsidR="00081E55">
        <w:rPr>
          <w:rFonts w:ascii="Times New Roman" w:hAnsi="Times New Roman"/>
          <w:color w:val="000000" w:themeColor="text1"/>
          <w:sz w:val="22"/>
        </w:rPr>
        <w:t xml:space="preserve"> signs </w:t>
      </w:r>
      <w:r w:rsidR="00081E55">
        <w:rPr>
          <w:rFonts w:ascii="Times New Roman" w:hAnsi="Times New Roman"/>
          <w:color w:val="000000" w:themeColor="text1"/>
          <w:sz w:val="22"/>
        </w:rPr>
        <w:lastRenderedPageBreak/>
        <w:t>of non-linear dynamics</w:t>
      </w:r>
      <w:r w:rsidR="00FE455D">
        <w:rPr>
          <w:rFonts w:ascii="Times New Roman" w:hAnsi="Times New Roman"/>
          <w:color w:val="000000" w:themeColor="text1"/>
          <w:sz w:val="22"/>
        </w:rPr>
        <w:t xml:space="preserve"> and its</w:t>
      </w:r>
      <w:r w:rsidR="00081E55">
        <w:rPr>
          <w:rFonts w:ascii="Times New Roman" w:hAnsi="Times New Roman"/>
          <w:color w:val="000000" w:themeColor="text1"/>
          <w:sz w:val="22"/>
        </w:rPr>
        <w:t xml:space="preserve"> BDS P values (0.011 - 0.054) </w:t>
      </w:r>
      <w:r w:rsidR="00EB2000">
        <w:rPr>
          <w:rFonts w:ascii="Times New Roman" w:hAnsi="Times New Roman"/>
          <w:color w:val="000000" w:themeColor="text1"/>
          <w:sz w:val="22"/>
        </w:rPr>
        <w:t>were</w:t>
      </w:r>
      <w:r w:rsidR="00081E55">
        <w:rPr>
          <w:rFonts w:ascii="Times New Roman" w:hAnsi="Times New Roman"/>
          <w:color w:val="000000" w:themeColor="text1"/>
          <w:sz w:val="22"/>
        </w:rPr>
        <w:t xml:space="preserve"> somewhat high compared to those for the fertilizers.  None of the non-agricultural commodities show signs of non-linearity (BDS P values &gt;0.23).  </w:t>
      </w:r>
    </w:p>
    <w:p w14:paraId="0E8C6C4F" w14:textId="6305ABCD" w:rsidR="00977A02" w:rsidRDefault="00977A02" w:rsidP="00977A02">
      <w:pPr>
        <w:spacing w:line="480" w:lineRule="auto"/>
        <w:ind w:left="360" w:hanging="360"/>
        <w:rPr>
          <w:rFonts w:ascii="Times New Roman" w:hAnsi="Times New Roman" w:cs="Calibri"/>
          <w:color w:val="000000" w:themeColor="text1"/>
          <w:sz w:val="22"/>
        </w:rPr>
      </w:pPr>
      <w:r w:rsidRPr="00266D3B">
        <w:rPr>
          <w:rFonts w:ascii="Times New Roman" w:hAnsi="Times New Roman"/>
          <w:color w:val="000000" w:themeColor="text1"/>
          <w:sz w:val="22"/>
        </w:rPr>
        <w:lastRenderedPageBreak/>
        <w:t>Table S1. P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arameter estimates for change point models. For each commodity, we present parameter estimates (standard error SE in parentheses) for AR terms, </w:t>
      </w:r>
      <w:r w:rsidR="00266D3B">
        <w:rPr>
          <w:rFonts w:ascii="Times New Roman" w:hAnsi="Times New Roman"/>
          <w:color w:val="000000" w:themeColor="text1"/>
          <w:sz w:val="22"/>
        </w:rPr>
        <w:t>timing</w:t>
      </w:r>
      <w:r w:rsidR="00266D3B" w:rsidRPr="001F118F">
        <w:rPr>
          <w:rFonts w:ascii="Times New Roman" w:hAnsi="Times New Roman"/>
          <w:color w:val="000000" w:themeColor="text1"/>
          <w:sz w:val="22"/>
        </w:rPr>
        <w:t xml:space="preserve"> 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of change points (in years) as well as the mean and standard error of each change point effect, and residual SE of </w:t>
      </w:r>
      <w:r w:rsidR="00266D3B">
        <w:rPr>
          <w:rFonts w:ascii="Times New Roman" w:hAnsi="Times New Roman"/>
          <w:color w:val="000000" w:themeColor="text1"/>
          <w:sz w:val="22"/>
        </w:rPr>
        <w:t xml:space="preserve">the 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change point model. </w:t>
      </w:r>
      <w:r w:rsidRPr="001F118F">
        <w:rPr>
          <w:rFonts w:ascii="Times New Roman" w:hAnsi="Times New Roman" w:cs="Calibri"/>
          <w:color w:val="000000" w:themeColor="text1"/>
          <w:sz w:val="22"/>
        </w:rPr>
        <w:t xml:space="preserve">All computations were performed in R version </w:t>
      </w:r>
      <w:r w:rsidRPr="00CE4F6F">
        <w:rPr>
          <w:rFonts w:ascii="Times New Roman" w:hAnsi="Times New Roman" w:cs="Calibri"/>
          <w:color w:val="000000" w:themeColor="text1"/>
          <w:sz w:val="22"/>
        </w:rPr>
        <w:t>2.15.</w:t>
      </w:r>
      <w:r w:rsidR="00C36EFE" w:rsidRPr="00CE4F6F">
        <w:rPr>
          <w:rFonts w:ascii="Times New Roman" w:hAnsi="Times New Roman" w:cs="Calibri"/>
          <w:color w:val="000000" w:themeColor="text1"/>
          <w:sz w:val="22"/>
        </w:rPr>
        <w:t>3</w:t>
      </w:r>
      <w:r w:rsidR="00C36EFE">
        <w:rPr>
          <w:rFonts w:ascii="Times New Roman" w:hAnsi="Times New Roman" w:cs="Calibri"/>
          <w:color w:val="000000" w:themeColor="text1"/>
          <w:sz w:val="22"/>
        </w:rPr>
        <w:t xml:space="preserve">, </w:t>
      </w:r>
      <w:r w:rsidRPr="001F118F">
        <w:rPr>
          <w:rFonts w:ascii="Times New Roman" w:hAnsi="Times New Roman" w:cs="Calibri"/>
          <w:color w:val="000000" w:themeColor="text1"/>
          <w:sz w:val="22"/>
        </w:rPr>
        <w:t>using the function ‘</w:t>
      </w:r>
      <w:proofErr w:type="spellStart"/>
      <w:r w:rsidRPr="001F118F">
        <w:rPr>
          <w:rFonts w:ascii="Times New Roman" w:hAnsi="Times New Roman" w:cs="Calibri"/>
          <w:color w:val="000000" w:themeColor="text1"/>
          <w:sz w:val="22"/>
        </w:rPr>
        <w:t>arima</w:t>
      </w:r>
      <w:proofErr w:type="spellEnd"/>
      <w:r w:rsidRPr="001F118F">
        <w:rPr>
          <w:rFonts w:ascii="Times New Roman" w:hAnsi="Times New Roman" w:cs="Calibri"/>
          <w:color w:val="000000" w:themeColor="text1"/>
          <w:sz w:val="22"/>
        </w:rPr>
        <w:t>’.</w:t>
      </w:r>
    </w:p>
    <w:tbl>
      <w:tblPr>
        <w:tblW w:w="12438" w:type="dxa"/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1170"/>
        <w:gridCol w:w="1260"/>
        <w:gridCol w:w="1350"/>
        <w:gridCol w:w="1260"/>
        <w:gridCol w:w="1080"/>
        <w:gridCol w:w="2520"/>
        <w:gridCol w:w="1620"/>
      </w:tblGrid>
      <w:tr w:rsidR="005747E4" w:rsidRPr="00266D3B" w14:paraId="221AE984" w14:textId="77777777" w:rsidTr="00891D78">
        <w:trPr>
          <w:trHeight w:val="746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A4224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98577D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1)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12C47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2)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C7FC7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EC2EC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4)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B8921A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C9DC65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AR(</w:t>
            </w:r>
            <w:proofErr w:type="gramEnd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6)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18C65D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Change points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7EB60E" w14:textId="77777777" w:rsidR="005747E4" w:rsidRPr="00266D3B" w:rsidRDefault="005747E4" w:rsidP="00574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D3B">
              <w:rPr>
                <w:rFonts w:ascii="Times New Roman" w:hAnsi="Times New Roman"/>
                <w:b/>
                <w:sz w:val="22"/>
                <w:szCs w:val="22"/>
              </w:rPr>
              <w:t xml:space="preserve">Model </w:t>
            </w:r>
            <w:proofErr w:type="spellStart"/>
            <w:r w:rsidRPr="00266D3B">
              <w:rPr>
                <w:rFonts w:ascii="Times New Roman" w:hAnsi="Times New Roman"/>
                <w:b/>
                <w:sz w:val="22"/>
                <w:szCs w:val="22"/>
              </w:rPr>
              <w:t>s.e.</w:t>
            </w:r>
            <w:proofErr w:type="spellEnd"/>
          </w:p>
        </w:tc>
      </w:tr>
      <w:tr w:rsidR="005747E4" w:rsidRPr="00266D3B" w14:paraId="3D9EC15E" w14:textId="77777777" w:rsidTr="00CE4F6F"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7D29CB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Phosphorus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B93D78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0.19 (0.05)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77EDA5" w14:textId="77777777" w:rsidR="005747E4" w:rsidRPr="00266D3B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0.11 (0.05)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4D6F8" w14:textId="55139BFB" w:rsidR="005747E4" w:rsidRPr="00266D3B" w:rsidRDefault="005747E4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0.28</w:t>
            </w:r>
          </w:p>
          <w:p w14:paraId="2B179DAB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087E17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DA1173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DC1B22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17261E" w14:textId="77777777" w:rsidR="00891D78" w:rsidRDefault="00891D78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099D39" w14:textId="77777777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May 2007, Mar 2010</w:t>
            </w:r>
          </w:p>
          <w:p w14:paraId="52E1848C" w14:textId="77777777" w:rsidR="005747E4" w:rsidRPr="00266D3B" w:rsidRDefault="005747E4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Means 0.16, 0.23</w:t>
            </w:r>
          </w:p>
          <w:p w14:paraId="7A287971" w14:textId="77777777" w:rsidR="005747E4" w:rsidRDefault="005747E4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(0.02, 0.03)</w:t>
            </w:r>
          </w:p>
          <w:p w14:paraId="30A6DDFB" w14:textId="77777777" w:rsidR="00DC099D" w:rsidRPr="00266D3B" w:rsidRDefault="00DC099D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9EA7F9" w14:textId="77777777" w:rsidR="005747E4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6x10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747E4" w:rsidRPr="00266D3B" w14:paraId="6D7BB9E2" w14:textId="77777777" w:rsidTr="00CE4F6F">
        <w:tc>
          <w:tcPr>
            <w:tcW w:w="1368" w:type="dxa"/>
            <w:shd w:val="clear" w:color="auto" w:fill="auto"/>
            <w:vAlign w:val="center"/>
          </w:tcPr>
          <w:p w14:paraId="0E6CF8AF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Potassium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8D1AA2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0.26</w:t>
            </w:r>
          </w:p>
          <w:p w14:paraId="11437027" w14:textId="77777777" w:rsidR="005747E4" w:rsidRPr="00266D3B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323D97" w14:textId="77777777" w:rsidR="005747E4" w:rsidRPr="00266D3B" w:rsidRDefault="005747E4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0.17</w:t>
            </w:r>
          </w:p>
          <w:p w14:paraId="1971B741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8FF395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0.04</w:t>
            </w:r>
          </w:p>
          <w:p w14:paraId="3F807318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C4300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0.13</w:t>
            </w:r>
          </w:p>
          <w:p w14:paraId="60332453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56F60" w14:textId="77777777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8E8CF1" w14:textId="77777777" w:rsidR="005747E4" w:rsidRPr="00266D3B" w:rsidRDefault="005747E4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C1D5EF" w14:textId="77777777" w:rsidR="005747E4" w:rsidRPr="00266D3B" w:rsidRDefault="005747E4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Jan 2008, July 2009</w:t>
            </w:r>
          </w:p>
          <w:p w14:paraId="1E39309B" w14:textId="77777777" w:rsidR="005747E4" w:rsidRPr="00266D3B" w:rsidRDefault="005747E4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Means 0.1189, -0.0429</w:t>
            </w:r>
          </w:p>
          <w:p w14:paraId="7DC7DC28" w14:textId="77777777" w:rsidR="005747E4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(0.0122, 0.0176)</w:t>
            </w:r>
          </w:p>
          <w:p w14:paraId="130A6AAD" w14:textId="77777777" w:rsidR="00DC099D" w:rsidRPr="00266D3B" w:rsidRDefault="00DC099D" w:rsidP="00CE4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AB2373" w14:textId="77777777" w:rsidR="005747E4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1.5x10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747E4" w:rsidRPr="00266D3B" w14:paraId="299A86DF" w14:textId="77777777" w:rsidTr="00CE4F6F">
        <w:tc>
          <w:tcPr>
            <w:tcW w:w="1368" w:type="dxa"/>
            <w:shd w:val="clear" w:color="auto" w:fill="auto"/>
            <w:vAlign w:val="center"/>
          </w:tcPr>
          <w:p w14:paraId="3E96FB67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Urea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377243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0.36</w:t>
            </w:r>
          </w:p>
          <w:p w14:paraId="07275800" w14:textId="77777777" w:rsidR="005747E4" w:rsidRPr="00266D3B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679B72" w14:textId="77777777" w:rsidR="005747E4" w:rsidRPr="00266D3B" w:rsidRDefault="005747E4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-0.08</w:t>
            </w:r>
          </w:p>
          <w:p w14:paraId="20C314AC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FCBD0F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EDD997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C15A7C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B91EB7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DC19E3" w14:textId="77777777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Jan 2009</w:t>
            </w:r>
          </w:p>
          <w:p w14:paraId="55D9F746" w14:textId="77777777" w:rsidR="005747E4" w:rsidRPr="00266D3B" w:rsidRDefault="005747E4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-0.009</w:t>
            </w:r>
          </w:p>
          <w:p w14:paraId="7755F153" w14:textId="77777777" w:rsidR="005747E4" w:rsidRDefault="005747E4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(0.034)</w:t>
            </w:r>
          </w:p>
          <w:p w14:paraId="25F02228" w14:textId="77777777" w:rsidR="00DC099D" w:rsidRPr="00266D3B" w:rsidRDefault="00DC099D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5B1753" w14:textId="77777777" w:rsidR="005747E4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1.2x10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  <w:tr w:rsidR="001770CE" w:rsidRPr="00266D3B" w14:paraId="34271136" w14:textId="77777777" w:rsidTr="00CE4F6F">
        <w:tc>
          <w:tcPr>
            <w:tcW w:w="1368" w:type="dxa"/>
            <w:shd w:val="clear" w:color="auto" w:fill="auto"/>
            <w:vAlign w:val="center"/>
          </w:tcPr>
          <w:p w14:paraId="7FC6A091" w14:textId="04722FCF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Rice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A0B86C" w14:textId="77777777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0.41</w:t>
            </w:r>
          </w:p>
          <w:p w14:paraId="020AE1A0" w14:textId="4FCFBEC1" w:rsidR="001770CE" w:rsidRPr="00266D3B" w:rsidRDefault="001770CE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D5E2CE" w14:textId="77777777" w:rsidR="001770CE" w:rsidRPr="00266D3B" w:rsidRDefault="001770CE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-.16</w:t>
            </w:r>
          </w:p>
          <w:p w14:paraId="767E6FD8" w14:textId="7B6AD9DD" w:rsidR="001770CE" w:rsidRPr="00266D3B" w:rsidRDefault="001770CE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959E90" w14:textId="4D34FC2E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0FD36" w14:textId="04BB4529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2EE70B" w14:textId="1F58DE35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627673" w14:textId="2F516674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D449C1" w14:textId="77777777" w:rsidR="001770CE" w:rsidRPr="00266D3B" w:rsidRDefault="001770CE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March 2008</w:t>
            </w:r>
          </w:p>
          <w:p w14:paraId="4B1E543E" w14:textId="77777777" w:rsidR="001770CE" w:rsidRPr="00266D3B" w:rsidRDefault="001770CE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0.1439</w:t>
            </w:r>
          </w:p>
          <w:p w14:paraId="3717F4AA" w14:textId="77777777" w:rsidR="001770CE" w:rsidRDefault="001770CE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(0.02)</w:t>
            </w:r>
          </w:p>
          <w:p w14:paraId="2766F15F" w14:textId="6592B446" w:rsidR="00DC099D" w:rsidRPr="00266D3B" w:rsidRDefault="00DC099D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4689F3" w14:textId="481AD4E5" w:rsidR="001770CE" w:rsidRPr="00266D3B" w:rsidRDefault="0017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4.9x10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1770CE" w:rsidRPr="00266D3B" w14:paraId="6CE07829" w14:textId="77777777" w:rsidTr="00CE4F6F">
        <w:tc>
          <w:tcPr>
            <w:tcW w:w="1368" w:type="dxa"/>
            <w:shd w:val="clear" w:color="auto" w:fill="auto"/>
            <w:vAlign w:val="center"/>
          </w:tcPr>
          <w:p w14:paraId="19DA6392" w14:textId="48662B82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Maize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9FFDA9" w14:textId="77777777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.24</w:t>
            </w:r>
          </w:p>
          <w:p w14:paraId="6A2A9BEC" w14:textId="1ED2F14C" w:rsidR="001770CE" w:rsidRPr="00266D3B" w:rsidRDefault="001770CE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AC9C4D" w14:textId="1D7FAD3B" w:rsidR="001770CE" w:rsidRPr="00266D3B" w:rsidRDefault="001770CE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F52192" w14:textId="462561E3" w:rsidR="001770CE" w:rsidRPr="00266D3B" w:rsidRDefault="001770CE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15B196" w14:textId="232916CF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A8F46" w14:textId="7A5CD8C4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674AB8" w14:textId="56F4C1AD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B6E809" w14:textId="77777777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Sept 2008</w:t>
            </w:r>
          </w:p>
          <w:p w14:paraId="31F0611C" w14:textId="77777777" w:rsidR="001770CE" w:rsidRPr="00266D3B" w:rsidRDefault="001770CE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 -0.09</w:t>
            </w:r>
          </w:p>
          <w:p w14:paraId="2D11ECCF" w14:textId="77777777" w:rsidR="001770CE" w:rsidRDefault="001770CE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(.02)</w:t>
            </w:r>
          </w:p>
          <w:p w14:paraId="11AA49F7" w14:textId="6DCA3FB8" w:rsidR="00DC099D" w:rsidRPr="00266D3B" w:rsidRDefault="00DC099D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E44965" w14:textId="02FB59CD" w:rsidR="001770CE" w:rsidRPr="00266D3B" w:rsidRDefault="001770CE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6x10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1770CE" w:rsidRPr="00266D3B" w14:paraId="2F29852A" w14:textId="77777777" w:rsidTr="00CE4F6F">
        <w:tc>
          <w:tcPr>
            <w:tcW w:w="1368" w:type="dxa"/>
            <w:shd w:val="clear" w:color="auto" w:fill="auto"/>
            <w:vAlign w:val="center"/>
          </w:tcPr>
          <w:p w14:paraId="741B1973" w14:textId="7FB0CCEF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Wheat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B2E743" w14:textId="77777777" w:rsidR="001770CE" w:rsidRPr="00266D3B" w:rsidRDefault="001770CE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.26</w:t>
            </w:r>
          </w:p>
          <w:p w14:paraId="4EAC3D20" w14:textId="365EB840" w:rsidR="001770CE" w:rsidRPr="00266D3B" w:rsidRDefault="001770CE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B1C147" w14:textId="6ACF50F4" w:rsidR="001770CE" w:rsidRPr="00266D3B" w:rsidRDefault="001770CE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5093A9" w14:textId="2E619B73" w:rsidR="001770CE" w:rsidRPr="00266D3B" w:rsidRDefault="001770CE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3DB68C" w14:textId="71955986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91184F" w14:textId="09986637" w:rsidR="001770CE" w:rsidRPr="00266D3B" w:rsidRDefault="001770C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5E8DDB" w14:textId="3695FB43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D5046B" w14:textId="77777777" w:rsidR="001770CE" w:rsidRPr="00266D3B" w:rsidRDefault="001770CE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August 2007</w:t>
            </w:r>
          </w:p>
          <w:p w14:paraId="311756DC" w14:textId="77777777" w:rsidR="001770CE" w:rsidRPr="00266D3B" w:rsidRDefault="001770CE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0.08</w:t>
            </w:r>
          </w:p>
          <w:p w14:paraId="50EB523A" w14:textId="77777777" w:rsidR="00DC099D" w:rsidRDefault="001770CE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(.02)</w:t>
            </w:r>
          </w:p>
          <w:p w14:paraId="0974C77B" w14:textId="18D2253D" w:rsidR="005C2BB4" w:rsidRPr="00266D3B" w:rsidRDefault="005C2BB4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1560A5" w14:textId="3882D38E" w:rsidR="001770CE" w:rsidRPr="00266D3B" w:rsidRDefault="001770CE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5.7x10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747E4" w:rsidRPr="00266D3B" w14:paraId="03D03304" w14:textId="77777777" w:rsidTr="00CE4F6F">
        <w:tc>
          <w:tcPr>
            <w:tcW w:w="1368" w:type="dxa"/>
            <w:shd w:val="clear" w:color="auto" w:fill="auto"/>
            <w:vAlign w:val="center"/>
          </w:tcPr>
          <w:p w14:paraId="2834E9F0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Petroleum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FF5643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0.26</w:t>
            </w:r>
          </w:p>
          <w:p w14:paraId="2E9CF30D" w14:textId="77777777" w:rsidR="005747E4" w:rsidRPr="00266D3B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2501BA" w14:textId="77777777" w:rsidR="005747E4" w:rsidRPr="00266D3B" w:rsidRDefault="005747E4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-0.08</w:t>
            </w:r>
          </w:p>
          <w:p w14:paraId="64C02BC3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5BC6F6" w14:textId="6C53BDDA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0.08</w:t>
            </w:r>
          </w:p>
          <w:p w14:paraId="4AEC8D27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EFFD70" w14:textId="63A753F2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-0.11</w:t>
            </w:r>
          </w:p>
          <w:p w14:paraId="64DA9D95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DC4C8C" w14:textId="254C5F94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-0.006</w:t>
            </w:r>
          </w:p>
          <w:p w14:paraId="6B717484" w14:textId="77777777" w:rsidR="005747E4" w:rsidRPr="00266D3B" w:rsidRDefault="005747E4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FEE1A" w14:textId="77777777" w:rsidR="005747E4" w:rsidRPr="00266D3B" w:rsidRDefault="005747E4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-0.106 (0.05)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AE48E9" w14:textId="77777777" w:rsidR="005747E4" w:rsidRPr="00266D3B" w:rsidRDefault="005747E4" w:rsidP="00BD3D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Sept 2008</w:t>
            </w:r>
          </w:p>
          <w:p w14:paraId="7F302161" w14:textId="77777777" w:rsidR="005747E4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-0.1024</w:t>
            </w:r>
          </w:p>
          <w:p w14:paraId="747D877D" w14:textId="34F01A44" w:rsidR="00DC099D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lastRenderedPageBreak/>
              <w:t>(0.035)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C3ACFE" w14:textId="77777777" w:rsidR="005747E4" w:rsidRPr="00266D3B" w:rsidRDefault="005747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lastRenderedPageBreak/>
              <w:t>1.2x10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  <w:tr w:rsidR="005747E4" w:rsidRPr="00266D3B" w14:paraId="506CFDEA" w14:textId="77777777" w:rsidTr="00CE4F6F">
        <w:tc>
          <w:tcPr>
            <w:tcW w:w="1368" w:type="dxa"/>
            <w:shd w:val="clear" w:color="auto" w:fill="auto"/>
            <w:vAlign w:val="center"/>
          </w:tcPr>
          <w:p w14:paraId="6541D068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lastRenderedPageBreak/>
              <w:t>Gold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E50936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0.12</w:t>
            </w:r>
          </w:p>
          <w:p w14:paraId="759F37E0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FB837C" w14:textId="77777777" w:rsidR="005C2BB4" w:rsidRDefault="005C2BB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1010D6" w14:textId="3162978B" w:rsidR="00DC099D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-0.11</w:t>
            </w:r>
          </w:p>
          <w:p w14:paraId="1ABAA9C8" w14:textId="77777777" w:rsidR="005747E4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  <w:p w14:paraId="548F8BBC" w14:textId="77777777" w:rsidR="00DC099D" w:rsidRPr="00266D3B" w:rsidRDefault="00DC099D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F087B0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21CFE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6EFCA3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DED42E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7EAFD1" w14:textId="7A2C8408" w:rsidR="00DC099D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6D3B">
              <w:rPr>
                <w:rFonts w:ascii="Times New Roman" w:hAnsi="Times New Roman"/>
                <w:sz w:val="22"/>
                <w:szCs w:val="22"/>
              </w:rPr>
              <w:t>none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14:paraId="692BCD39" w14:textId="77777777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2.8x10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747E4" w:rsidRPr="00266D3B" w14:paraId="155CC241" w14:textId="77777777" w:rsidTr="00CE4F6F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DDAB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Nickel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8C8F" w14:textId="77777777" w:rsidR="005747E4" w:rsidRPr="00266D3B" w:rsidRDefault="005747E4" w:rsidP="005C2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0.33</w:t>
            </w:r>
          </w:p>
          <w:p w14:paraId="308E46EF" w14:textId="77777777" w:rsidR="005747E4" w:rsidRPr="00266D3B" w:rsidRDefault="005747E4" w:rsidP="00055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FFC9" w14:textId="77777777" w:rsidR="005747E4" w:rsidRPr="00266D3B" w:rsidRDefault="005747E4" w:rsidP="00D60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AE5E" w14:textId="77777777" w:rsidR="005747E4" w:rsidRPr="00266D3B" w:rsidRDefault="005747E4" w:rsidP="00240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18A7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C839A" w14:textId="77777777" w:rsidR="005747E4" w:rsidRPr="00266D3B" w:rsidRDefault="005747E4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88FA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0DD73" w14:textId="77777777" w:rsidR="005747E4" w:rsidRPr="00266D3B" w:rsidRDefault="005747E4" w:rsidP="00D4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April 2007</w:t>
            </w:r>
          </w:p>
          <w:p w14:paraId="44EC5DB8" w14:textId="77777777" w:rsidR="005747E4" w:rsidRPr="00266D3B" w:rsidRDefault="005747E4" w:rsidP="00272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Mean -0.073</w:t>
            </w:r>
          </w:p>
          <w:p w14:paraId="73B7C5D2" w14:textId="77777777" w:rsidR="00891D78" w:rsidRDefault="005747E4" w:rsidP="0048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(0.034)</w:t>
            </w:r>
          </w:p>
          <w:p w14:paraId="3AD4269F" w14:textId="6D1E0DDC" w:rsidR="000558F2" w:rsidRPr="00266D3B" w:rsidRDefault="000558F2" w:rsidP="00893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863D" w14:textId="77777777" w:rsidR="005747E4" w:rsidRPr="00266D3B" w:rsidRDefault="005747E4" w:rsidP="00BD3DC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66D3B">
              <w:rPr>
                <w:rFonts w:ascii="Times New Roman" w:hAnsi="Times New Roman"/>
                <w:sz w:val="22"/>
                <w:szCs w:val="22"/>
              </w:rPr>
              <w:t>1.2x10</w:t>
            </w:r>
            <w:r w:rsidRPr="00266D3B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</w:tbl>
    <w:p w14:paraId="4E729DC3" w14:textId="77777777" w:rsidR="005747E4" w:rsidRDefault="005747E4" w:rsidP="00977A02">
      <w:pPr>
        <w:spacing w:line="480" w:lineRule="auto"/>
        <w:ind w:left="360" w:hanging="360"/>
        <w:rPr>
          <w:rFonts w:ascii="Times New Roman" w:hAnsi="Times New Roman" w:cs="Calibri"/>
          <w:color w:val="000000" w:themeColor="text1"/>
          <w:sz w:val="22"/>
        </w:rPr>
      </w:pPr>
    </w:p>
    <w:p w14:paraId="3AAC16F3" w14:textId="77777777" w:rsidR="00797E5E" w:rsidRDefault="00797E5E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br w:type="page"/>
      </w:r>
    </w:p>
    <w:p w14:paraId="1728D8C7" w14:textId="00F2A9D6" w:rsidR="00977A02" w:rsidRDefault="00977A02" w:rsidP="00977A02">
      <w:pPr>
        <w:spacing w:line="480" w:lineRule="auto"/>
        <w:ind w:left="360" w:hanging="360"/>
        <w:rPr>
          <w:rFonts w:ascii="Times New Roman" w:hAnsi="Times New Roman"/>
          <w:color w:val="000000" w:themeColor="text1"/>
          <w:sz w:val="22"/>
        </w:rPr>
      </w:pPr>
      <w:r w:rsidRPr="001F118F">
        <w:rPr>
          <w:rFonts w:ascii="Times New Roman" w:hAnsi="Times New Roman"/>
          <w:color w:val="000000" w:themeColor="text1"/>
          <w:sz w:val="22"/>
        </w:rPr>
        <w:lastRenderedPageBreak/>
        <w:t xml:space="preserve">Table S2. Analysis of residuals from change point models by GARCH and BDS.  After GARCH analysis but prior to BDS analysis, residuals from GARCH were renormalized as 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ε</w:t>
      </w:r>
      <w:r w:rsidRPr="001F118F">
        <w:rPr>
          <w:rFonts w:ascii="Times New Roman" w:hAnsi="Times New Roman"/>
          <w:color w:val="000000" w:themeColor="text1"/>
          <w:sz w:val="22"/>
          <w:vertAlign w:val="subscript"/>
        </w:rPr>
        <w:t>R</w:t>
      </w:r>
      <w:proofErr w:type="spellEnd"/>
      <w:r w:rsidRPr="001F118F">
        <w:rPr>
          <w:rFonts w:ascii="Times New Roman" w:hAnsi="Times New Roman"/>
          <w:color w:val="000000" w:themeColor="text1"/>
          <w:sz w:val="22"/>
          <w:vertAlign w:val="subscript"/>
        </w:rPr>
        <w:t xml:space="preserve"> 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= </w:t>
      </w:r>
      <w:proofErr w:type="gramStart"/>
      <w:r w:rsidRPr="001F118F">
        <w:rPr>
          <w:rFonts w:ascii="Times New Roman" w:hAnsi="Times New Roman"/>
          <w:color w:val="000000" w:themeColor="text1"/>
          <w:sz w:val="22"/>
        </w:rPr>
        <w:t>log[</w:t>
      </w:r>
      <w:proofErr w:type="gramEnd"/>
      <w:r w:rsidRPr="001F118F">
        <w:rPr>
          <w:rFonts w:ascii="Times New Roman" w:hAnsi="Times New Roman"/>
          <w:color w:val="000000" w:themeColor="text1"/>
          <w:sz w:val="22"/>
        </w:rPr>
        <w:t>ε</w:t>
      </w:r>
      <w:r w:rsidRPr="001F118F">
        <w:rPr>
          <w:rFonts w:ascii="Times New Roman" w:hAnsi="Times New Roman"/>
          <w:color w:val="000000" w:themeColor="text1"/>
          <w:sz w:val="22"/>
          <w:vertAlign w:val="subscript"/>
        </w:rPr>
        <w:t>G</w:t>
      </w:r>
      <w:r w:rsidRPr="001F118F">
        <w:rPr>
          <w:rFonts w:ascii="Times New Roman" w:hAnsi="Times New Roman"/>
          <w:color w:val="000000" w:themeColor="text1"/>
          <w:sz w:val="22"/>
          <w:vertAlign w:val="superscript"/>
        </w:rPr>
        <w:t>2</w:t>
      </w:r>
      <w:r w:rsidRPr="001F118F">
        <w:rPr>
          <w:rFonts w:ascii="Times New Roman" w:hAnsi="Times New Roman"/>
          <w:color w:val="000000" w:themeColor="text1"/>
          <w:sz w:val="22"/>
        </w:rPr>
        <w:t>/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var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>(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ε</w:t>
      </w:r>
      <w:r w:rsidRPr="001F118F">
        <w:rPr>
          <w:rFonts w:ascii="Times New Roman" w:hAnsi="Times New Roman"/>
          <w:color w:val="000000" w:themeColor="text1"/>
          <w:sz w:val="22"/>
          <w:vertAlign w:val="subscript"/>
        </w:rPr>
        <w:t>G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>)] where subscripts R and G denote renormalized residuals and GARCH residuals, respe</w:t>
      </w:r>
      <w:r w:rsidRPr="001F118F">
        <w:rPr>
          <w:rFonts w:ascii="Times New Roman" w:hAnsi="Times New Roman"/>
          <w:color w:val="000000" w:themeColor="text1"/>
          <w:sz w:val="22"/>
        </w:rPr>
        <w:t>c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tively. BDS tests the hypothesis that residuals are independently and identically distributed (IID) after all linear structure has been removed. </w:t>
      </w:r>
      <w:r w:rsidR="009B666B">
        <w:rPr>
          <w:rFonts w:ascii="Times New Roman" w:hAnsi="Times New Roman"/>
          <w:color w:val="000000" w:themeColor="text1"/>
          <w:sz w:val="22"/>
        </w:rPr>
        <w:t>In BDS, r</w:t>
      </w:r>
      <w:r w:rsidRPr="001F118F">
        <w:rPr>
          <w:rFonts w:ascii="Times New Roman" w:hAnsi="Times New Roman"/>
          <w:color w:val="000000" w:themeColor="text1"/>
          <w:sz w:val="22"/>
        </w:rPr>
        <w:t>ejection (low P value) of the IID hypothesis indicates remaining predictable patterns that are not explained by linear models.  All co</w:t>
      </w:r>
      <w:r w:rsidRPr="001F118F">
        <w:rPr>
          <w:rFonts w:ascii="Times New Roman" w:hAnsi="Times New Roman"/>
          <w:color w:val="000000" w:themeColor="text1"/>
          <w:sz w:val="22"/>
        </w:rPr>
        <w:t>m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putations were performed in R version </w:t>
      </w:r>
      <w:r w:rsidRPr="000375F5">
        <w:rPr>
          <w:rFonts w:ascii="Times New Roman" w:hAnsi="Times New Roman"/>
          <w:color w:val="000000" w:themeColor="text1"/>
          <w:sz w:val="22"/>
        </w:rPr>
        <w:t>2.15.</w:t>
      </w:r>
      <w:r w:rsidR="00286C99" w:rsidRPr="000375F5">
        <w:rPr>
          <w:rFonts w:ascii="Times New Roman" w:hAnsi="Times New Roman"/>
          <w:color w:val="000000" w:themeColor="text1"/>
          <w:sz w:val="22"/>
        </w:rPr>
        <w:t>3</w:t>
      </w:r>
      <w:r w:rsidRPr="001F118F">
        <w:rPr>
          <w:rFonts w:ascii="Times New Roman" w:hAnsi="Times New Roman"/>
          <w:color w:val="000000" w:themeColor="text1"/>
          <w:sz w:val="22"/>
        </w:rPr>
        <w:t xml:space="preserve"> using the ‘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tseries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>’ library functions ‘</w:t>
      </w:r>
      <w:proofErr w:type="spellStart"/>
      <w:r w:rsidRPr="001F118F">
        <w:rPr>
          <w:rFonts w:ascii="Times New Roman" w:hAnsi="Times New Roman"/>
          <w:color w:val="000000" w:themeColor="text1"/>
          <w:sz w:val="22"/>
        </w:rPr>
        <w:t>garch</w:t>
      </w:r>
      <w:proofErr w:type="spellEnd"/>
      <w:r w:rsidRPr="001F118F">
        <w:rPr>
          <w:rFonts w:ascii="Times New Roman" w:hAnsi="Times New Roman"/>
          <w:color w:val="000000" w:themeColor="text1"/>
          <w:sz w:val="22"/>
        </w:rPr>
        <w:t>’ and ‘BDS’.</w:t>
      </w:r>
    </w:p>
    <w:p w14:paraId="73875E10" w14:textId="3E2591A7" w:rsidR="00F847E7" w:rsidRDefault="00F847E7" w:rsidP="00240CF1">
      <w:pPr>
        <w:spacing w:line="480" w:lineRule="auto"/>
        <w:ind w:left="360" w:hanging="360"/>
        <w:rPr>
          <w:rFonts w:ascii="Times New Roman" w:hAnsi="Times New Roman"/>
          <w:color w:val="000000" w:themeColor="text1"/>
          <w:sz w:val="22"/>
        </w:rPr>
      </w:pPr>
    </w:p>
    <w:p w14:paraId="42517AC6" w14:textId="77777777" w:rsidR="00F847E7" w:rsidRDefault="00F847E7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br w:type="page"/>
      </w:r>
    </w:p>
    <w:p w14:paraId="4ADFE63B" w14:textId="77777777" w:rsidR="00F847E7" w:rsidRDefault="00F847E7" w:rsidP="00F847E7"/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337"/>
        <w:gridCol w:w="1821"/>
        <w:gridCol w:w="1462"/>
        <w:gridCol w:w="1945"/>
        <w:gridCol w:w="1579"/>
        <w:gridCol w:w="1338"/>
        <w:gridCol w:w="1579"/>
      </w:tblGrid>
      <w:tr w:rsidR="00F847E7" w:rsidRPr="00A2027A" w14:paraId="234617C0" w14:textId="77777777" w:rsidTr="00F847E7">
        <w:trPr>
          <w:trHeight w:val="758"/>
        </w:trPr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03948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23C72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GARCH parameters (intercept, GARCH, ARCH)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E40FE" w14:textId="77777777" w:rsidR="00D4226E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 xml:space="preserve">P value from Bootstrapped BDS test </w:t>
            </w:r>
          </w:p>
          <w:p w14:paraId="3D05D195" w14:textId="7C50573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for</w:t>
            </w:r>
            <w:proofErr w:type="gramEnd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 xml:space="preserve"> 3 values of epsilon</w:t>
            </w:r>
          </w:p>
        </w:tc>
      </w:tr>
      <w:tr w:rsidR="00F847E7" w:rsidRPr="00A2027A" w14:paraId="14806117" w14:textId="77777777" w:rsidTr="00F847E7">
        <w:trPr>
          <w:trHeight w:val="758"/>
        </w:trPr>
        <w:tc>
          <w:tcPr>
            <w:tcW w:w="23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9D353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Commodity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FD084B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0</w:t>
            </w:r>
            <w:proofErr w:type="gramEnd"/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409BA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65EE4D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73CFA0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 xml:space="preserve">0.5 </w:t>
            </w:r>
            <w:proofErr w:type="spell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F0E3D4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 xml:space="preserve">0.75 </w:t>
            </w:r>
            <w:proofErr w:type="spell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60E00E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CF1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240CF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40C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G</w:t>
            </w:r>
            <w:proofErr w:type="spellEnd"/>
          </w:p>
        </w:tc>
      </w:tr>
      <w:tr w:rsidR="00F847E7" w:rsidRPr="00A2027A" w14:paraId="3340B272" w14:textId="77777777" w:rsidTr="00F847E7">
        <w:trPr>
          <w:trHeight w:val="501"/>
        </w:trPr>
        <w:tc>
          <w:tcPr>
            <w:tcW w:w="23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196754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Phosphorus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9DCF4B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2.2x10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-5</w:t>
            </w:r>
          </w:p>
          <w:p w14:paraId="6226388D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(3.3x10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-6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80A245" w14:textId="77777777" w:rsidR="00AE6EA5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 xml:space="preserve">0.14 </w:t>
            </w:r>
          </w:p>
          <w:p w14:paraId="6F545DEC" w14:textId="79DE26B3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(0.019)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78B0D" w14:textId="77777777" w:rsidR="00D4226E" w:rsidRDefault="00D4226E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A42BBC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 xml:space="preserve">0.84 </w:t>
            </w:r>
          </w:p>
          <w:p w14:paraId="5C0C90ED" w14:textId="77777777" w:rsidR="00F847E7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(0.02)</w:t>
            </w:r>
          </w:p>
          <w:p w14:paraId="3F2E8EA8" w14:textId="77777777" w:rsidR="00F70133" w:rsidRPr="00240CF1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23A82E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F7F529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84D087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847E7" w:rsidRPr="00A2027A" w14:paraId="141B0B62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540A8C5D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Potassium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3B7BA88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5.9x10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-7</w:t>
            </w:r>
          </w:p>
          <w:p w14:paraId="2A7BB8B7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(1.7x10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-6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76A1EFE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0.51</w:t>
            </w:r>
          </w:p>
          <w:p w14:paraId="6D33E04B" w14:textId="73C9E97F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(0.066)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A309E45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0.73</w:t>
            </w:r>
          </w:p>
          <w:p w14:paraId="6920ACA9" w14:textId="77777777" w:rsidR="00F847E7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(0.02)</w:t>
            </w:r>
          </w:p>
          <w:p w14:paraId="3634B52D" w14:textId="77777777" w:rsidR="00F70133" w:rsidRPr="00240CF1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F175FC8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C24CBA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0.008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F0669F0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0.014</w:t>
            </w:r>
          </w:p>
        </w:tc>
      </w:tr>
      <w:tr w:rsidR="00F847E7" w:rsidRPr="00A2027A" w14:paraId="719A770B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6C90775B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Urea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D3FC635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3x10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  <w:p w14:paraId="12A3CBAE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(8x10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-5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0C97F65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0.11</w:t>
            </w:r>
          </w:p>
          <w:p w14:paraId="3D290D79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(0.04)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AF6B53E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0.57</w:t>
            </w:r>
          </w:p>
          <w:p w14:paraId="258CC40F" w14:textId="77777777" w:rsidR="00F847E7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(0.19)</w:t>
            </w:r>
          </w:p>
          <w:p w14:paraId="15940702" w14:textId="77777777" w:rsidR="00F70133" w:rsidRPr="00240CF1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ADD9863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22C04CD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DC1099B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E6EA5" w:rsidRPr="00A2027A" w14:paraId="3931689B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34142A6A" w14:textId="43515290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Rice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1D942F2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7.5x10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-5</w:t>
            </w:r>
          </w:p>
          <w:p w14:paraId="04ABFB47" w14:textId="26E9EF38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(2.3x10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8AFEBF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0.13</w:t>
            </w:r>
          </w:p>
          <w:p w14:paraId="54D3934E" w14:textId="2A5BE990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(.05)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31BFCAD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0.71</w:t>
            </w:r>
          </w:p>
          <w:p w14:paraId="52DDE1AD" w14:textId="77777777" w:rsidR="00AE6EA5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(.08)</w:t>
            </w:r>
          </w:p>
          <w:p w14:paraId="53C7003C" w14:textId="03B937A4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460E307" w14:textId="73984A4B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0.054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3F2463A" w14:textId="34671688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0.011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1D83FD6" w14:textId="77777777" w:rsidR="00AE6EA5" w:rsidRPr="00240CF1" w:rsidRDefault="00AE6EA5" w:rsidP="00AE6E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15EC2E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0.032</w:t>
            </w:r>
          </w:p>
          <w:p w14:paraId="607D123C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EA5" w:rsidRPr="00A2027A" w14:paraId="3C619B54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4197AB77" w14:textId="341268DE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Maize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14DE36A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5.7x10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  <w:p w14:paraId="7299BC9C" w14:textId="641A4062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(1x10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E24D880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0.03</w:t>
            </w:r>
          </w:p>
          <w:p w14:paraId="0EE59859" w14:textId="46928BBA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(.05)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F07479E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4.4x10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-14</w:t>
            </w:r>
          </w:p>
          <w:p w14:paraId="2527875C" w14:textId="70A5899A" w:rsidR="00AE6EA5" w:rsidRDefault="00D4226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(1.75</w:t>
            </w:r>
            <w:r w:rsidR="00AE6EA5"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912428F" w14:textId="7110CF06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C903293" w14:textId="7C525431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2F12E4E" w14:textId="7D74D6AE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0.142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98A5EBF" w14:textId="065CCD39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0.146</w:t>
            </w:r>
          </w:p>
        </w:tc>
      </w:tr>
      <w:tr w:rsidR="00AE6EA5" w:rsidRPr="00A2027A" w14:paraId="2C7C8A39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5F2D6CC3" w14:textId="3139A880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Wheat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C01F119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1.47x10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  <w:p w14:paraId="6CB25DD0" w14:textId="6E17E8C4" w:rsidR="00AE6EA5" w:rsidRPr="00D4226E" w:rsidRDefault="00D4226E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AE6EA5" w:rsidRPr="00240CF1">
              <w:rPr>
                <w:rFonts w:ascii="Times New Roman" w:hAnsi="Times New Roman"/>
                <w:sz w:val="22"/>
                <w:szCs w:val="22"/>
              </w:rPr>
              <w:t>4x10</w:t>
            </w:r>
            <w:r w:rsidR="00AE6EA5"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CBA1FC8" w14:textId="77777777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0.3</w:t>
            </w:r>
          </w:p>
          <w:p w14:paraId="11C5E0C3" w14:textId="5B61E0BF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(.07)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A7FA81F" w14:textId="77777777" w:rsidR="00AE6EA5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 xml:space="preserve">0.47 </w:t>
            </w:r>
          </w:p>
          <w:p w14:paraId="6F4C5767" w14:textId="581ABAAA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(0.1)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EC1FDF5" w14:textId="42D3FD90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0.608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3387D70" w14:textId="59B35055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0.776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9311EEF" w14:textId="4F1DB09C" w:rsidR="00AE6EA5" w:rsidRPr="00240CF1" w:rsidRDefault="00AE6EA5" w:rsidP="00AE6E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0.913</w:t>
            </w:r>
          </w:p>
        </w:tc>
      </w:tr>
      <w:tr w:rsidR="00F847E7" w:rsidRPr="00A2027A" w14:paraId="09D923ED" w14:textId="77777777" w:rsidTr="00F847E7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4DD5C506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Petroleum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CF463E7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1x10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  <w:p w14:paraId="66A95DE5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(2.6x10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A841740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0.15</w:t>
            </w:r>
          </w:p>
          <w:p w14:paraId="087CABCC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(0.04)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8F3432B" w14:textId="77777777" w:rsidR="00AE6EA5" w:rsidRDefault="00AE6EA5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F5B673" w14:textId="0E6522C3" w:rsidR="00AE6EA5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1.6x10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-14</w:t>
            </w:r>
          </w:p>
          <w:p w14:paraId="321A7F0F" w14:textId="67642FAB" w:rsidR="00F70133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(0.2)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D8928A8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E99670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0.233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93D25A0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0.249</w:t>
            </w:r>
          </w:p>
        </w:tc>
      </w:tr>
      <w:tr w:rsidR="00F847E7" w:rsidRPr="00A2027A" w14:paraId="1CA8014E" w14:textId="77777777" w:rsidTr="00D4226E">
        <w:trPr>
          <w:trHeight w:val="515"/>
        </w:trPr>
        <w:tc>
          <w:tcPr>
            <w:tcW w:w="2337" w:type="dxa"/>
            <w:shd w:val="clear" w:color="auto" w:fill="auto"/>
            <w:vAlign w:val="center"/>
          </w:tcPr>
          <w:p w14:paraId="6A43E26F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Gold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952A406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1.93x10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-5</w:t>
            </w:r>
          </w:p>
          <w:p w14:paraId="026B6302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(7x10</w:t>
            </w:r>
            <w:r w:rsidRPr="00240CF1">
              <w:rPr>
                <w:rFonts w:ascii="Times New Roman" w:hAnsi="Times New Roman"/>
                <w:sz w:val="22"/>
                <w:szCs w:val="22"/>
                <w:vertAlign w:val="superscript"/>
              </w:rPr>
              <w:t>-6</w:t>
            </w:r>
            <w:r w:rsidRPr="00240C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CC1FB9F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0.14</w:t>
            </w:r>
          </w:p>
          <w:p w14:paraId="68DEEFEF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(0.04)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97E8FEC" w14:textId="77777777" w:rsidR="00643BA1" w:rsidRDefault="00643BA1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78741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0.8</w:t>
            </w:r>
          </w:p>
          <w:p w14:paraId="74FCA3DF" w14:textId="2CC2AC7D" w:rsidR="00643BA1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(0.05)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B27AB5C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0.921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E599F3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0.916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24FDB98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0.778</w:t>
            </w:r>
          </w:p>
        </w:tc>
      </w:tr>
      <w:tr w:rsidR="00F847E7" w:rsidRPr="00A2027A" w14:paraId="36D130D0" w14:textId="77777777" w:rsidTr="00D4226E">
        <w:trPr>
          <w:trHeight w:val="257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F3F25" w14:textId="77777777" w:rsidR="00F70133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46D1D1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Nickel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64728" w14:textId="77777777" w:rsidR="00F70133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EC3FE0" w14:textId="1F94B13C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00D43" w14:textId="77777777" w:rsidR="00F70133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5B6572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7B3C" w14:textId="77777777" w:rsidR="00F70133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4F7D8F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999F8" w14:textId="77777777" w:rsidR="00F70133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90CB29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0.606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8B86" w14:textId="77777777" w:rsidR="00F70133" w:rsidRDefault="00F70133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CED99C" w14:textId="77777777" w:rsidR="00F847E7" w:rsidRPr="00240CF1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0.259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BB1B" w14:textId="77777777" w:rsidR="00D4226E" w:rsidRDefault="00D4226E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859249" w14:textId="77777777" w:rsidR="00F847E7" w:rsidRDefault="00F847E7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CF1">
              <w:rPr>
                <w:rFonts w:ascii="Times New Roman" w:hAnsi="Times New Roman"/>
                <w:sz w:val="22"/>
                <w:szCs w:val="22"/>
              </w:rPr>
              <w:t>0.422</w:t>
            </w:r>
          </w:p>
          <w:p w14:paraId="197EF6DD" w14:textId="77777777" w:rsidR="00643BA1" w:rsidRPr="00240CF1" w:rsidRDefault="00643BA1" w:rsidP="00F847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A23139" w14:textId="2FC8E4E9" w:rsidR="00F847E7" w:rsidRDefault="00F847E7" w:rsidP="00F847E7"/>
    <w:p w14:paraId="0D0CC671" w14:textId="77777777" w:rsidR="00977A02" w:rsidRPr="001F118F" w:rsidRDefault="00977A02" w:rsidP="00240CF1">
      <w:pPr>
        <w:spacing w:line="480" w:lineRule="auto"/>
        <w:ind w:left="360" w:hanging="360"/>
        <w:rPr>
          <w:rFonts w:ascii="Times New Roman" w:hAnsi="Times New Roman"/>
          <w:color w:val="000000" w:themeColor="text1"/>
          <w:sz w:val="22"/>
        </w:rPr>
      </w:pPr>
    </w:p>
    <w:sectPr w:rsidR="00977A02" w:rsidRPr="001F118F" w:rsidSect="00E7649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8636" w14:textId="77777777" w:rsidR="00A17947" w:rsidRDefault="00A17947">
      <w:r>
        <w:separator/>
      </w:r>
    </w:p>
  </w:endnote>
  <w:endnote w:type="continuationSeparator" w:id="0">
    <w:p w14:paraId="2306AE23" w14:textId="77777777" w:rsidR="00A17947" w:rsidRDefault="00A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369D" w14:textId="77777777" w:rsidR="00A17947" w:rsidRDefault="00A17947" w:rsidP="00977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5D1D7" w14:textId="77777777" w:rsidR="00A17947" w:rsidRDefault="00A17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12DB" w14:textId="77777777" w:rsidR="00A17947" w:rsidRDefault="00A17947">
      <w:r>
        <w:separator/>
      </w:r>
    </w:p>
  </w:footnote>
  <w:footnote w:type="continuationSeparator" w:id="0">
    <w:p w14:paraId="46BDDD1C" w14:textId="77777777" w:rsidR="00A17947" w:rsidRDefault="00A1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171544D7"/>
    <w:multiLevelType w:val="hybridMultilevel"/>
    <w:tmpl w:val="DAD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5D76"/>
    <w:multiLevelType w:val="hybridMultilevel"/>
    <w:tmpl w:val="62E2E6D8"/>
    <w:lvl w:ilvl="0" w:tplc="40F67462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lser LibraryNew.enl&lt;/item&gt;&lt;/Libraries&gt;&lt;/ENLibraries&gt;"/>
  </w:docVars>
  <w:rsids>
    <w:rsidRoot w:val="003221B4"/>
    <w:rsid w:val="00023E20"/>
    <w:rsid w:val="00033384"/>
    <w:rsid w:val="000375F5"/>
    <w:rsid w:val="000558F2"/>
    <w:rsid w:val="00071143"/>
    <w:rsid w:val="00073AF4"/>
    <w:rsid w:val="00081E55"/>
    <w:rsid w:val="000938F3"/>
    <w:rsid w:val="00096F13"/>
    <w:rsid w:val="000A3AC9"/>
    <w:rsid w:val="000A5468"/>
    <w:rsid w:val="000B30B5"/>
    <w:rsid w:val="000B6FAD"/>
    <w:rsid w:val="000C3EE0"/>
    <w:rsid w:val="000E1676"/>
    <w:rsid w:val="001026F1"/>
    <w:rsid w:val="001100C7"/>
    <w:rsid w:val="00111A48"/>
    <w:rsid w:val="00126440"/>
    <w:rsid w:val="0013342C"/>
    <w:rsid w:val="0013668B"/>
    <w:rsid w:val="00164445"/>
    <w:rsid w:val="00165CAC"/>
    <w:rsid w:val="001710CB"/>
    <w:rsid w:val="001770CE"/>
    <w:rsid w:val="001777AD"/>
    <w:rsid w:val="00192086"/>
    <w:rsid w:val="00193E02"/>
    <w:rsid w:val="001B0A08"/>
    <w:rsid w:val="001B0BF1"/>
    <w:rsid w:val="001B755F"/>
    <w:rsid w:val="001C0FBD"/>
    <w:rsid w:val="001E4C58"/>
    <w:rsid w:val="001F118F"/>
    <w:rsid w:val="002045B9"/>
    <w:rsid w:val="0021474F"/>
    <w:rsid w:val="00217F84"/>
    <w:rsid w:val="00223351"/>
    <w:rsid w:val="002345AA"/>
    <w:rsid w:val="00237714"/>
    <w:rsid w:val="00240CF1"/>
    <w:rsid w:val="00242973"/>
    <w:rsid w:val="002470EE"/>
    <w:rsid w:val="00266D3B"/>
    <w:rsid w:val="002725EF"/>
    <w:rsid w:val="00286C99"/>
    <w:rsid w:val="0028752D"/>
    <w:rsid w:val="002965C5"/>
    <w:rsid w:val="002A6922"/>
    <w:rsid w:val="002A6A3A"/>
    <w:rsid w:val="002C3F0D"/>
    <w:rsid w:val="002C4391"/>
    <w:rsid w:val="002D7F84"/>
    <w:rsid w:val="002E2426"/>
    <w:rsid w:val="002E38AE"/>
    <w:rsid w:val="002E4534"/>
    <w:rsid w:val="002E5C91"/>
    <w:rsid w:val="002E7D8B"/>
    <w:rsid w:val="002F741F"/>
    <w:rsid w:val="00302E52"/>
    <w:rsid w:val="00303B88"/>
    <w:rsid w:val="0030538B"/>
    <w:rsid w:val="00305AAB"/>
    <w:rsid w:val="00311D20"/>
    <w:rsid w:val="003221B4"/>
    <w:rsid w:val="003336CE"/>
    <w:rsid w:val="00336154"/>
    <w:rsid w:val="003570C7"/>
    <w:rsid w:val="00363C3D"/>
    <w:rsid w:val="0036783E"/>
    <w:rsid w:val="00373CD0"/>
    <w:rsid w:val="00386D4B"/>
    <w:rsid w:val="00395C98"/>
    <w:rsid w:val="0039657C"/>
    <w:rsid w:val="00396906"/>
    <w:rsid w:val="003A0E6E"/>
    <w:rsid w:val="003A62CB"/>
    <w:rsid w:val="003A6E18"/>
    <w:rsid w:val="003B4070"/>
    <w:rsid w:val="003B4151"/>
    <w:rsid w:val="003B7B43"/>
    <w:rsid w:val="003C28D5"/>
    <w:rsid w:val="003C55CC"/>
    <w:rsid w:val="003D0FCC"/>
    <w:rsid w:val="003D2669"/>
    <w:rsid w:val="003E6B9D"/>
    <w:rsid w:val="003E6E32"/>
    <w:rsid w:val="003F421B"/>
    <w:rsid w:val="00411703"/>
    <w:rsid w:val="004120B3"/>
    <w:rsid w:val="00412132"/>
    <w:rsid w:val="0041713C"/>
    <w:rsid w:val="004207F3"/>
    <w:rsid w:val="00422BB4"/>
    <w:rsid w:val="00440578"/>
    <w:rsid w:val="00443749"/>
    <w:rsid w:val="00453633"/>
    <w:rsid w:val="00453F40"/>
    <w:rsid w:val="004546F4"/>
    <w:rsid w:val="00460C76"/>
    <w:rsid w:val="00462550"/>
    <w:rsid w:val="004750AC"/>
    <w:rsid w:val="0048477A"/>
    <w:rsid w:val="00484825"/>
    <w:rsid w:val="004B1F80"/>
    <w:rsid w:val="004B227A"/>
    <w:rsid w:val="004C7275"/>
    <w:rsid w:val="004C7336"/>
    <w:rsid w:val="004D5D16"/>
    <w:rsid w:val="004F5111"/>
    <w:rsid w:val="005118FD"/>
    <w:rsid w:val="00521678"/>
    <w:rsid w:val="00543BB3"/>
    <w:rsid w:val="00546DD7"/>
    <w:rsid w:val="00560862"/>
    <w:rsid w:val="00572554"/>
    <w:rsid w:val="005747E4"/>
    <w:rsid w:val="00576505"/>
    <w:rsid w:val="00586BFB"/>
    <w:rsid w:val="005936CD"/>
    <w:rsid w:val="005A1078"/>
    <w:rsid w:val="005C2BB4"/>
    <w:rsid w:val="005C765E"/>
    <w:rsid w:val="005C7872"/>
    <w:rsid w:val="005D284F"/>
    <w:rsid w:val="005F18B2"/>
    <w:rsid w:val="005F3874"/>
    <w:rsid w:val="005F4B1E"/>
    <w:rsid w:val="005F6CBE"/>
    <w:rsid w:val="00606272"/>
    <w:rsid w:val="0060754A"/>
    <w:rsid w:val="006160E1"/>
    <w:rsid w:val="0062316A"/>
    <w:rsid w:val="00625724"/>
    <w:rsid w:val="00627AFB"/>
    <w:rsid w:val="00634A77"/>
    <w:rsid w:val="00637332"/>
    <w:rsid w:val="00642BC2"/>
    <w:rsid w:val="00643BA1"/>
    <w:rsid w:val="00660915"/>
    <w:rsid w:val="00662AEF"/>
    <w:rsid w:val="00662E7E"/>
    <w:rsid w:val="006645CF"/>
    <w:rsid w:val="00664D2E"/>
    <w:rsid w:val="00664E92"/>
    <w:rsid w:val="00667879"/>
    <w:rsid w:val="00673ED4"/>
    <w:rsid w:val="0067503E"/>
    <w:rsid w:val="0067669D"/>
    <w:rsid w:val="00684510"/>
    <w:rsid w:val="006A0590"/>
    <w:rsid w:val="006A26FC"/>
    <w:rsid w:val="006A31C1"/>
    <w:rsid w:val="006A3536"/>
    <w:rsid w:val="006C4681"/>
    <w:rsid w:val="006C4BDA"/>
    <w:rsid w:val="006D5DCE"/>
    <w:rsid w:val="006E0D0C"/>
    <w:rsid w:val="006F00B3"/>
    <w:rsid w:val="006F0F1C"/>
    <w:rsid w:val="006F4A4D"/>
    <w:rsid w:val="007059BC"/>
    <w:rsid w:val="00716900"/>
    <w:rsid w:val="00716F9D"/>
    <w:rsid w:val="00735E35"/>
    <w:rsid w:val="00737393"/>
    <w:rsid w:val="0074033A"/>
    <w:rsid w:val="00754C5A"/>
    <w:rsid w:val="00770520"/>
    <w:rsid w:val="00775D3C"/>
    <w:rsid w:val="00797E5E"/>
    <w:rsid w:val="007A2FCC"/>
    <w:rsid w:val="007A325A"/>
    <w:rsid w:val="007A3A8D"/>
    <w:rsid w:val="007A3D87"/>
    <w:rsid w:val="007A4115"/>
    <w:rsid w:val="007B673E"/>
    <w:rsid w:val="007C6CA5"/>
    <w:rsid w:val="007D7290"/>
    <w:rsid w:val="007F133A"/>
    <w:rsid w:val="007F2FD9"/>
    <w:rsid w:val="008255AF"/>
    <w:rsid w:val="00826A38"/>
    <w:rsid w:val="00837CD1"/>
    <w:rsid w:val="00844BDB"/>
    <w:rsid w:val="0085154E"/>
    <w:rsid w:val="0086499B"/>
    <w:rsid w:val="00867541"/>
    <w:rsid w:val="00870A10"/>
    <w:rsid w:val="008760E4"/>
    <w:rsid w:val="008829F9"/>
    <w:rsid w:val="008864D1"/>
    <w:rsid w:val="008878A7"/>
    <w:rsid w:val="00891D78"/>
    <w:rsid w:val="00893274"/>
    <w:rsid w:val="008958D9"/>
    <w:rsid w:val="008968FC"/>
    <w:rsid w:val="008A6C19"/>
    <w:rsid w:val="008B25CF"/>
    <w:rsid w:val="008B3C44"/>
    <w:rsid w:val="008B7F11"/>
    <w:rsid w:val="008C2629"/>
    <w:rsid w:val="008C36CE"/>
    <w:rsid w:val="008D780A"/>
    <w:rsid w:val="008E0470"/>
    <w:rsid w:val="008F164A"/>
    <w:rsid w:val="00912A09"/>
    <w:rsid w:val="0091626C"/>
    <w:rsid w:val="00916673"/>
    <w:rsid w:val="00931341"/>
    <w:rsid w:val="009361F3"/>
    <w:rsid w:val="00946091"/>
    <w:rsid w:val="009516AC"/>
    <w:rsid w:val="00952A04"/>
    <w:rsid w:val="00961B4A"/>
    <w:rsid w:val="00977A02"/>
    <w:rsid w:val="0099535F"/>
    <w:rsid w:val="009A2217"/>
    <w:rsid w:val="009B08E4"/>
    <w:rsid w:val="009B666B"/>
    <w:rsid w:val="009C7DCD"/>
    <w:rsid w:val="009D07C5"/>
    <w:rsid w:val="009D2F81"/>
    <w:rsid w:val="009D39D5"/>
    <w:rsid w:val="009E572D"/>
    <w:rsid w:val="00A06B4A"/>
    <w:rsid w:val="00A06F85"/>
    <w:rsid w:val="00A110B4"/>
    <w:rsid w:val="00A1181C"/>
    <w:rsid w:val="00A13651"/>
    <w:rsid w:val="00A177A8"/>
    <w:rsid w:val="00A17947"/>
    <w:rsid w:val="00A2798E"/>
    <w:rsid w:val="00A32BF8"/>
    <w:rsid w:val="00A35561"/>
    <w:rsid w:val="00A367D3"/>
    <w:rsid w:val="00A42ADD"/>
    <w:rsid w:val="00A50B63"/>
    <w:rsid w:val="00A532B4"/>
    <w:rsid w:val="00A61785"/>
    <w:rsid w:val="00A64E7B"/>
    <w:rsid w:val="00AA6D24"/>
    <w:rsid w:val="00AB060C"/>
    <w:rsid w:val="00AD26DE"/>
    <w:rsid w:val="00AD353B"/>
    <w:rsid w:val="00AD434D"/>
    <w:rsid w:val="00AD597E"/>
    <w:rsid w:val="00AE4B85"/>
    <w:rsid w:val="00AE6EA5"/>
    <w:rsid w:val="00AE7B6E"/>
    <w:rsid w:val="00AF564E"/>
    <w:rsid w:val="00AF7F9F"/>
    <w:rsid w:val="00B05A51"/>
    <w:rsid w:val="00B12171"/>
    <w:rsid w:val="00B179DF"/>
    <w:rsid w:val="00B22A73"/>
    <w:rsid w:val="00B524FE"/>
    <w:rsid w:val="00B63841"/>
    <w:rsid w:val="00B6504E"/>
    <w:rsid w:val="00B730AB"/>
    <w:rsid w:val="00B85953"/>
    <w:rsid w:val="00B874AD"/>
    <w:rsid w:val="00B93F1A"/>
    <w:rsid w:val="00B95AD0"/>
    <w:rsid w:val="00BB30D6"/>
    <w:rsid w:val="00BB3A97"/>
    <w:rsid w:val="00BC16C0"/>
    <w:rsid w:val="00BC7741"/>
    <w:rsid w:val="00BC7FEB"/>
    <w:rsid w:val="00BD33A5"/>
    <w:rsid w:val="00BD3AA7"/>
    <w:rsid w:val="00BD3DC4"/>
    <w:rsid w:val="00BE63D9"/>
    <w:rsid w:val="00BF475E"/>
    <w:rsid w:val="00C0172B"/>
    <w:rsid w:val="00C04077"/>
    <w:rsid w:val="00C25872"/>
    <w:rsid w:val="00C33CA4"/>
    <w:rsid w:val="00C33D69"/>
    <w:rsid w:val="00C36EFE"/>
    <w:rsid w:val="00C457CB"/>
    <w:rsid w:val="00C55644"/>
    <w:rsid w:val="00C660BA"/>
    <w:rsid w:val="00C70873"/>
    <w:rsid w:val="00C816B6"/>
    <w:rsid w:val="00C82CA8"/>
    <w:rsid w:val="00C85DDE"/>
    <w:rsid w:val="00C92050"/>
    <w:rsid w:val="00C933E2"/>
    <w:rsid w:val="00CA5E21"/>
    <w:rsid w:val="00CB28B8"/>
    <w:rsid w:val="00CC0C9D"/>
    <w:rsid w:val="00CC2467"/>
    <w:rsid w:val="00CD5432"/>
    <w:rsid w:val="00CD7F1E"/>
    <w:rsid w:val="00CE14F6"/>
    <w:rsid w:val="00CE4F6F"/>
    <w:rsid w:val="00CF007B"/>
    <w:rsid w:val="00D0625A"/>
    <w:rsid w:val="00D0732D"/>
    <w:rsid w:val="00D152B0"/>
    <w:rsid w:val="00D20C90"/>
    <w:rsid w:val="00D2527E"/>
    <w:rsid w:val="00D25DD9"/>
    <w:rsid w:val="00D33143"/>
    <w:rsid w:val="00D33148"/>
    <w:rsid w:val="00D41E90"/>
    <w:rsid w:val="00D4226E"/>
    <w:rsid w:val="00D422E9"/>
    <w:rsid w:val="00D43528"/>
    <w:rsid w:val="00D45E5B"/>
    <w:rsid w:val="00D60DED"/>
    <w:rsid w:val="00D8436F"/>
    <w:rsid w:val="00D848F6"/>
    <w:rsid w:val="00D85ACB"/>
    <w:rsid w:val="00D865CC"/>
    <w:rsid w:val="00DB26FF"/>
    <w:rsid w:val="00DC099D"/>
    <w:rsid w:val="00DC3287"/>
    <w:rsid w:val="00DD6A2C"/>
    <w:rsid w:val="00DE4EDF"/>
    <w:rsid w:val="00DF388C"/>
    <w:rsid w:val="00DF7A7F"/>
    <w:rsid w:val="00E02ADC"/>
    <w:rsid w:val="00E1084E"/>
    <w:rsid w:val="00E15A3E"/>
    <w:rsid w:val="00E474E4"/>
    <w:rsid w:val="00E64A4C"/>
    <w:rsid w:val="00E75C1B"/>
    <w:rsid w:val="00E76497"/>
    <w:rsid w:val="00E95087"/>
    <w:rsid w:val="00E952C8"/>
    <w:rsid w:val="00E957E6"/>
    <w:rsid w:val="00E957F2"/>
    <w:rsid w:val="00EA1043"/>
    <w:rsid w:val="00EA109B"/>
    <w:rsid w:val="00EB18A1"/>
    <w:rsid w:val="00EB2000"/>
    <w:rsid w:val="00EB3C4B"/>
    <w:rsid w:val="00EB74A6"/>
    <w:rsid w:val="00EC7964"/>
    <w:rsid w:val="00EF077E"/>
    <w:rsid w:val="00EF3769"/>
    <w:rsid w:val="00EF3C55"/>
    <w:rsid w:val="00F16D9D"/>
    <w:rsid w:val="00F26FDA"/>
    <w:rsid w:val="00F27764"/>
    <w:rsid w:val="00F47663"/>
    <w:rsid w:val="00F52891"/>
    <w:rsid w:val="00F61FF6"/>
    <w:rsid w:val="00F62560"/>
    <w:rsid w:val="00F63850"/>
    <w:rsid w:val="00F63A12"/>
    <w:rsid w:val="00F70133"/>
    <w:rsid w:val="00F73A7A"/>
    <w:rsid w:val="00F847E7"/>
    <w:rsid w:val="00F9630E"/>
    <w:rsid w:val="00F97F69"/>
    <w:rsid w:val="00FA6F93"/>
    <w:rsid w:val="00FC3E28"/>
    <w:rsid w:val="00FC4634"/>
    <w:rsid w:val="00FD2AA5"/>
    <w:rsid w:val="00FD3773"/>
    <w:rsid w:val="00FE455D"/>
    <w:rsid w:val="00FF7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25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rmal (Web)" w:uiPriority="99"/>
    <w:lsdException w:name="No List" w:uiPriority="99"/>
    <w:lsdException w:name="Table Grid" w:uiPriority="59"/>
  </w:latentStyles>
  <w:style w:type="paragraph" w:default="1" w:styleId="Normal">
    <w:name w:val="Normal"/>
    <w:qFormat/>
    <w:rsid w:val="003D7E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C34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1C34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1C34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1C34"/>
    <w:pPr>
      <w:spacing w:before="240" w:after="60"/>
      <w:outlineLvl w:val="3"/>
    </w:pPr>
    <w:rPr>
      <w:rFonts w:cs="Cambria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1C34"/>
    <w:pPr>
      <w:spacing w:before="240" w:after="60"/>
      <w:outlineLvl w:val="4"/>
    </w:pPr>
    <w:rPr>
      <w:rFonts w:cs="Cambria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1C34"/>
    <w:pPr>
      <w:spacing w:before="240" w:after="60"/>
      <w:outlineLvl w:val="5"/>
    </w:pPr>
    <w:rPr>
      <w:rFonts w:cs="Cambri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1C34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rsid w:val="007C1C3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rsid w:val="007C1C34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7C1C34"/>
    <w:rPr>
      <w:rFonts w:cs="Cambria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7C1C34"/>
    <w:rPr>
      <w:rFonts w:cs="Cambri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7C1C34"/>
    <w:rPr>
      <w:rFonts w:cs="Cambria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22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DC8"/>
  </w:style>
  <w:style w:type="paragraph" w:styleId="Footer">
    <w:name w:val="footer"/>
    <w:basedOn w:val="Normal"/>
    <w:link w:val="FooterChar"/>
    <w:uiPriority w:val="99"/>
    <w:semiHidden/>
    <w:unhideWhenUsed/>
    <w:rsid w:val="00BD6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DC8"/>
  </w:style>
  <w:style w:type="character" w:styleId="PageNumber">
    <w:name w:val="page number"/>
    <w:basedOn w:val="DefaultParagraphFont"/>
    <w:uiPriority w:val="99"/>
    <w:rsid w:val="00F075C1"/>
  </w:style>
  <w:style w:type="character" w:styleId="CommentReference">
    <w:name w:val="annotation reference"/>
    <w:rsid w:val="00284C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84CE7"/>
  </w:style>
  <w:style w:type="character" w:customStyle="1" w:styleId="CommentTextChar">
    <w:name w:val="Comment Text Char"/>
    <w:basedOn w:val="DefaultParagraphFont"/>
    <w:link w:val="CommentText"/>
    <w:rsid w:val="00284CE7"/>
  </w:style>
  <w:style w:type="paragraph" w:styleId="CommentSubject">
    <w:name w:val="annotation subject"/>
    <w:basedOn w:val="CommentText"/>
    <w:next w:val="CommentText"/>
    <w:link w:val="CommentSubjectChar"/>
    <w:rsid w:val="00284C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84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84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84CE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D507B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link w:val="BodyText"/>
    <w:rsid w:val="004D507B"/>
    <w:rPr>
      <w:rFonts w:ascii="Times" w:eastAsia="Times" w:hAnsi="Times" w:cs="Times New Roman"/>
      <w:sz w:val="22"/>
      <w:szCs w:val="20"/>
    </w:rPr>
  </w:style>
  <w:style w:type="character" w:styleId="Hyperlink">
    <w:name w:val="Hyperlink"/>
    <w:unhideWhenUsed/>
    <w:rsid w:val="004D507B"/>
    <w:rPr>
      <w:color w:val="0000FF"/>
      <w:u w:val="single"/>
    </w:rPr>
  </w:style>
  <w:style w:type="character" w:styleId="FollowedHyperlink">
    <w:name w:val="FollowedHyperlink"/>
    <w:uiPriority w:val="99"/>
    <w:rsid w:val="009105ED"/>
    <w:rPr>
      <w:color w:val="993366"/>
      <w:u w:val="single"/>
    </w:rPr>
  </w:style>
  <w:style w:type="paragraph" w:customStyle="1" w:styleId="font5">
    <w:name w:val="font5"/>
    <w:basedOn w:val="Normal"/>
    <w:rsid w:val="009105E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7">
    <w:name w:val="font7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4">
    <w:name w:val="xl24"/>
    <w:basedOn w:val="Normal"/>
    <w:rsid w:val="009105ED"/>
    <w:pPr>
      <w:pBdr>
        <w:top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9105ED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9">
    <w:name w:val="xl29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9105ED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9105ED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105ED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9105ED"/>
    <w:pPr>
      <w:pBdr>
        <w:bottom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9105ED"/>
    <w:pPr>
      <w:pBdr>
        <w:bottom w:val="single" w:sz="4" w:space="0" w:color="auto"/>
      </w:pBd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font8">
    <w:name w:val="font8"/>
    <w:basedOn w:val="Normal"/>
    <w:rsid w:val="009105ED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40">
    <w:name w:val="xl40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2">
    <w:name w:val="xl42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3">
    <w:name w:val="xl43"/>
    <w:basedOn w:val="Normal"/>
    <w:rsid w:val="009105ED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9105ED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6">
    <w:name w:val="xl46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1C3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link w:val="Title"/>
    <w:rsid w:val="007C1C34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7C1C34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SubtitleChar">
    <w:name w:val="Subtitle Char"/>
    <w:link w:val="Subtitle"/>
    <w:rsid w:val="007C1C34"/>
    <w:rPr>
      <w:rFonts w:ascii="Arial" w:eastAsia="Arial" w:hAnsi="Arial" w:cs="Arial"/>
      <w:color w:val="000000"/>
      <w:sz w:val="24"/>
      <w:szCs w:val="24"/>
    </w:rPr>
  </w:style>
  <w:style w:type="character" w:styleId="LineNumber">
    <w:name w:val="line number"/>
    <w:rsid w:val="007C1C34"/>
  </w:style>
  <w:style w:type="paragraph" w:styleId="NormalWeb">
    <w:name w:val="Normal (Web)"/>
    <w:basedOn w:val="Normal"/>
    <w:uiPriority w:val="99"/>
    <w:unhideWhenUsed/>
    <w:rsid w:val="00CD7F1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rsid w:val="00E02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rmal (Web)" w:uiPriority="99"/>
    <w:lsdException w:name="No List" w:uiPriority="99"/>
    <w:lsdException w:name="Table Grid" w:uiPriority="59"/>
  </w:latentStyles>
  <w:style w:type="paragraph" w:default="1" w:styleId="Normal">
    <w:name w:val="Normal"/>
    <w:qFormat/>
    <w:rsid w:val="003D7E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C34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1C34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1C34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1C34"/>
    <w:pPr>
      <w:spacing w:before="240" w:after="60"/>
      <w:outlineLvl w:val="3"/>
    </w:pPr>
    <w:rPr>
      <w:rFonts w:cs="Cambria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1C34"/>
    <w:pPr>
      <w:spacing w:before="240" w:after="60"/>
      <w:outlineLvl w:val="4"/>
    </w:pPr>
    <w:rPr>
      <w:rFonts w:cs="Cambria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1C34"/>
    <w:pPr>
      <w:spacing w:before="240" w:after="60"/>
      <w:outlineLvl w:val="5"/>
    </w:pPr>
    <w:rPr>
      <w:rFonts w:cs="Cambri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1C34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rsid w:val="007C1C3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rsid w:val="007C1C34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7C1C34"/>
    <w:rPr>
      <w:rFonts w:cs="Cambria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7C1C34"/>
    <w:rPr>
      <w:rFonts w:cs="Cambri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7C1C34"/>
    <w:rPr>
      <w:rFonts w:cs="Cambria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22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DC8"/>
  </w:style>
  <w:style w:type="paragraph" w:styleId="Footer">
    <w:name w:val="footer"/>
    <w:basedOn w:val="Normal"/>
    <w:link w:val="FooterChar"/>
    <w:uiPriority w:val="99"/>
    <w:semiHidden/>
    <w:unhideWhenUsed/>
    <w:rsid w:val="00BD6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DC8"/>
  </w:style>
  <w:style w:type="character" w:styleId="PageNumber">
    <w:name w:val="page number"/>
    <w:basedOn w:val="DefaultParagraphFont"/>
    <w:uiPriority w:val="99"/>
    <w:rsid w:val="00F075C1"/>
  </w:style>
  <w:style w:type="character" w:styleId="CommentReference">
    <w:name w:val="annotation reference"/>
    <w:rsid w:val="00284C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84CE7"/>
  </w:style>
  <w:style w:type="character" w:customStyle="1" w:styleId="CommentTextChar">
    <w:name w:val="Comment Text Char"/>
    <w:basedOn w:val="DefaultParagraphFont"/>
    <w:link w:val="CommentText"/>
    <w:rsid w:val="00284CE7"/>
  </w:style>
  <w:style w:type="paragraph" w:styleId="CommentSubject">
    <w:name w:val="annotation subject"/>
    <w:basedOn w:val="CommentText"/>
    <w:next w:val="CommentText"/>
    <w:link w:val="CommentSubjectChar"/>
    <w:rsid w:val="00284C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84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84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84CE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D507B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link w:val="BodyText"/>
    <w:rsid w:val="004D507B"/>
    <w:rPr>
      <w:rFonts w:ascii="Times" w:eastAsia="Times" w:hAnsi="Times" w:cs="Times New Roman"/>
      <w:sz w:val="22"/>
      <w:szCs w:val="20"/>
    </w:rPr>
  </w:style>
  <w:style w:type="character" w:styleId="Hyperlink">
    <w:name w:val="Hyperlink"/>
    <w:unhideWhenUsed/>
    <w:rsid w:val="004D507B"/>
    <w:rPr>
      <w:color w:val="0000FF"/>
      <w:u w:val="single"/>
    </w:rPr>
  </w:style>
  <w:style w:type="character" w:styleId="FollowedHyperlink">
    <w:name w:val="FollowedHyperlink"/>
    <w:uiPriority w:val="99"/>
    <w:rsid w:val="009105ED"/>
    <w:rPr>
      <w:color w:val="993366"/>
      <w:u w:val="single"/>
    </w:rPr>
  </w:style>
  <w:style w:type="paragraph" w:customStyle="1" w:styleId="font5">
    <w:name w:val="font5"/>
    <w:basedOn w:val="Normal"/>
    <w:rsid w:val="009105E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7">
    <w:name w:val="font7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4">
    <w:name w:val="xl24"/>
    <w:basedOn w:val="Normal"/>
    <w:rsid w:val="009105ED"/>
    <w:pPr>
      <w:pBdr>
        <w:top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9105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9105ED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9">
    <w:name w:val="xl29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9105ED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9105ED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105E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105ED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9105ED"/>
    <w:pPr>
      <w:pBdr>
        <w:bottom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9105ED"/>
    <w:pPr>
      <w:pBdr>
        <w:bottom w:val="single" w:sz="4" w:space="0" w:color="auto"/>
      </w:pBd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font8">
    <w:name w:val="font8"/>
    <w:basedOn w:val="Normal"/>
    <w:rsid w:val="009105ED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40">
    <w:name w:val="xl40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2">
    <w:name w:val="xl42"/>
    <w:basedOn w:val="Normal"/>
    <w:rsid w:val="009105ED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3">
    <w:name w:val="xl43"/>
    <w:basedOn w:val="Normal"/>
    <w:rsid w:val="009105ED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9105ED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6">
    <w:name w:val="xl46"/>
    <w:basedOn w:val="Normal"/>
    <w:rsid w:val="009105ED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1C3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link w:val="Title"/>
    <w:rsid w:val="007C1C34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7C1C34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SubtitleChar">
    <w:name w:val="Subtitle Char"/>
    <w:link w:val="Subtitle"/>
    <w:rsid w:val="007C1C34"/>
    <w:rPr>
      <w:rFonts w:ascii="Arial" w:eastAsia="Arial" w:hAnsi="Arial" w:cs="Arial"/>
      <w:color w:val="000000"/>
      <w:sz w:val="24"/>
      <w:szCs w:val="24"/>
    </w:rPr>
  </w:style>
  <w:style w:type="character" w:styleId="LineNumber">
    <w:name w:val="line number"/>
    <w:rsid w:val="007C1C34"/>
  </w:style>
  <w:style w:type="paragraph" w:styleId="NormalWeb">
    <w:name w:val="Normal (Web)"/>
    <w:basedOn w:val="Normal"/>
    <w:uiPriority w:val="99"/>
    <w:unhideWhenUsed/>
    <w:rsid w:val="00CD7F1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rsid w:val="00E02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2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60C59-C5E5-794D-B455-698B7FA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769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5143</CharactersWithSpaces>
  <SharedDoc>false</SharedDoc>
  <HLinks>
    <vt:vector size="12" baseType="variant">
      <vt:variant>
        <vt:i4>8257648</vt:i4>
      </vt:variant>
      <vt:variant>
        <vt:i4>47959</vt:i4>
      </vt:variant>
      <vt:variant>
        <vt:i4>1026</vt:i4>
      </vt:variant>
      <vt:variant>
        <vt:i4>1</vt:i4>
      </vt:variant>
      <vt:variant>
        <vt:lpwstr>Fig1_2012-08-01</vt:lpwstr>
      </vt:variant>
      <vt:variant>
        <vt:lpwstr/>
      </vt:variant>
      <vt:variant>
        <vt:i4>8192112</vt:i4>
      </vt:variant>
      <vt:variant>
        <vt:i4>48145</vt:i4>
      </vt:variant>
      <vt:variant>
        <vt:i4>1025</vt:i4>
      </vt:variant>
      <vt:variant>
        <vt:i4>1</vt:i4>
      </vt:variant>
      <vt:variant>
        <vt:lpwstr>Fig2_2012-08-01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McCrackin User</dc:creator>
  <cp:keywords/>
  <dc:description/>
  <cp:lastModifiedBy>James Elser</cp:lastModifiedBy>
  <cp:revision>3</cp:revision>
  <cp:lastPrinted>2013-09-01T19:35:00Z</cp:lastPrinted>
  <dcterms:created xsi:type="dcterms:W3CDTF">2013-12-29T21:29:00Z</dcterms:created>
  <dcterms:modified xsi:type="dcterms:W3CDTF">2013-12-29T21:30:00Z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(AMA)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http://www.zotero.org/styles/institute-of-physics-harvard</vt:lpwstr>
  </property>
  <property fmtid="{D5CDD505-2E9C-101B-9397-08002B2CF9AE}" pid="18" name="Mendeley Recent Style Name 7_1">
    <vt:lpwstr>Institute of Physics (IOP) (Harvard)</vt:lpwstr>
  </property>
  <property fmtid="{D5CDD505-2E9C-101B-9397-08002B2CF9AE}" pid="19" name="Mendeley Recent Style Id 8_1">
    <vt:lpwstr>http://www.zotero.org/styles/institute-of-physics-numeric</vt:lpwstr>
  </property>
  <property fmtid="{D5CDD505-2E9C-101B-9397-08002B2CF9AE}" pid="20" name="Mendeley Recent Style Name 8_1">
    <vt:lpwstr>Institute of Physics (IOP) (numeric)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Citation Style_1">
    <vt:lpwstr>http://www.zotero.org/styles/institute-of-physics-numeric</vt:lpwstr>
  </property>
  <property fmtid="{D5CDD505-2E9C-101B-9397-08002B2CF9AE}" pid="24" name="Mendeley User Name_1">
    <vt:lpwstr>j.elser@asu.edu@www.mendeley.com</vt:lpwstr>
  </property>
</Properties>
</file>