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7975" w14:textId="322E462E" w:rsidR="0077337D" w:rsidRPr="00996975" w:rsidRDefault="0077337D" w:rsidP="00A67E32">
      <w:pPr>
        <w:spacing w:line="480" w:lineRule="auto"/>
        <w:rPr>
          <w:rFonts w:cs="Times New Roman"/>
        </w:rPr>
      </w:pPr>
      <w:r w:rsidRPr="004807A7">
        <w:rPr>
          <w:rFonts w:cs="Times New Roman"/>
          <w:b/>
        </w:rPr>
        <w:t>Table S</w:t>
      </w:r>
      <w:r w:rsidR="00012C99">
        <w:rPr>
          <w:rFonts w:cs="Times New Roman"/>
          <w:b/>
        </w:rPr>
        <w:t>1</w:t>
      </w:r>
      <w:r w:rsidRPr="00996975">
        <w:rPr>
          <w:rFonts w:cs="Times New Roman"/>
        </w:rPr>
        <w:t xml:space="preserve">. Genetic variability at each microsatellite locus for </w:t>
      </w:r>
      <w:r w:rsidRPr="00996975">
        <w:rPr>
          <w:rFonts w:cs="Times New Roman"/>
          <w:i/>
        </w:rPr>
        <w:t>Eucalyptus gracilis</w:t>
      </w:r>
      <w:r w:rsidRPr="00996975">
        <w:rPr>
          <w:rFonts w:cs="Times New Roman"/>
        </w:rPr>
        <w:t xml:space="preserve"> maternal trees (</w:t>
      </w:r>
      <w:r w:rsidRPr="00996975">
        <w:rPr>
          <w:rFonts w:cs="Times New Roman"/>
          <w:i/>
        </w:rPr>
        <w:t>A</w:t>
      </w:r>
      <w:r w:rsidRPr="00996975">
        <w:rPr>
          <w:rFonts w:cs="Times New Roman"/>
        </w:rPr>
        <w:t>, number of alleles</w:t>
      </w:r>
      <w:r w:rsidRPr="00996975">
        <w:rPr>
          <w:rFonts w:eastAsia="Times New Roman" w:cs="Times New Roman"/>
          <w:i/>
        </w:rPr>
        <w:t>; H</w:t>
      </w:r>
      <w:r w:rsidRPr="00996975">
        <w:rPr>
          <w:rFonts w:eastAsia="Times New Roman" w:cs="Times New Roman"/>
          <w:vertAlign w:val="subscript"/>
        </w:rPr>
        <w:t>E</w:t>
      </w:r>
      <w:r w:rsidRPr="00996975">
        <w:rPr>
          <w:rFonts w:eastAsia="Times New Roman" w:cs="Times New Roman"/>
        </w:rPr>
        <w:t xml:space="preserve"> </w:t>
      </w:r>
      <w:r w:rsidRPr="00996975">
        <w:rPr>
          <w:rFonts w:cs="Times New Roman"/>
        </w:rPr>
        <w:t xml:space="preserve">and </w:t>
      </w:r>
      <w:r w:rsidRPr="00996975">
        <w:rPr>
          <w:rFonts w:eastAsia="Times New Roman" w:cs="Times New Roman"/>
          <w:i/>
        </w:rPr>
        <w:t>H</w:t>
      </w:r>
      <w:r w:rsidRPr="00996975">
        <w:rPr>
          <w:rFonts w:eastAsia="Times New Roman" w:cs="Times New Roman"/>
          <w:vertAlign w:val="subscript"/>
        </w:rPr>
        <w:t>O</w:t>
      </w:r>
      <w:r w:rsidRPr="00996975">
        <w:rPr>
          <w:rFonts w:cs="Times New Roman"/>
        </w:rPr>
        <w:t xml:space="preserve">, unbiased expected and observed heterozygosity, respectively; </w:t>
      </w:r>
      <w:r w:rsidRPr="00996975">
        <w:rPr>
          <w:rFonts w:cs="Times New Roman"/>
          <w:i/>
        </w:rPr>
        <w:t>F</w:t>
      </w:r>
      <w:r w:rsidRPr="00996975">
        <w:rPr>
          <w:rFonts w:cs="Times New Roman"/>
        </w:rPr>
        <w:t xml:space="preserve">, </w:t>
      </w:r>
      <w:r w:rsidRPr="00996975">
        <w:rPr>
          <w:rFonts w:eastAsia="Times New Roman" w:cs="Times New Roman"/>
          <w:color w:val="000000"/>
        </w:rPr>
        <w:t>fixation index;</w:t>
      </w:r>
      <w:r w:rsidRPr="00996975">
        <w:rPr>
          <w:rFonts w:cs="Times New Roman"/>
        </w:rPr>
        <w:t xml:space="preserve"> </w:t>
      </w:r>
      <w:r w:rsidRPr="00996975">
        <w:rPr>
          <w:rFonts w:cs="Times New Roman"/>
          <w:i/>
        </w:rPr>
        <w:t>Q</w:t>
      </w:r>
      <w:r w:rsidRPr="00996975">
        <w:rPr>
          <w:rFonts w:cs="Times New Roman"/>
        </w:rPr>
        <w:t xml:space="preserve">, probability of paternity exclusion; </w:t>
      </w:r>
      <w:r w:rsidRPr="00996975">
        <w:rPr>
          <w:rFonts w:cs="Times New Roman"/>
          <w:i/>
        </w:rPr>
        <w:t>QC</w:t>
      </w:r>
      <w:r w:rsidRPr="00996975">
        <w:rPr>
          <w:rFonts w:cs="Times New Roman"/>
        </w:rPr>
        <w:t>, combined probability of paternity exclusion; standard errors in parentheses).</w:t>
      </w:r>
    </w:p>
    <w:tbl>
      <w:tblPr>
        <w:tblW w:w="8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6"/>
        <w:gridCol w:w="1328"/>
        <w:gridCol w:w="1233"/>
        <w:gridCol w:w="1285"/>
        <w:gridCol w:w="1348"/>
        <w:gridCol w:w="1192"/>
      </w:tblGrid>
      <w:tr w:rsidR="0077337D" w:rsidRPr="00996975" w14:paraId="2D55731D" w14:textId="77777777" w:rsidTr="00074A71">
        <w:trPr>
          <w:trHeight w:val="360"/>
        </w:trPr>
        <w:tc>
          <w:tcPr>
            <w:tcW w:w="2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8E496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A2F4B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92294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</w:t>
            </w:r>
            <w:r w:rsidRPr="0099697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476A9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</w:t>
            </w:r>
            <w:r w:rsidRPr="00996975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D18AE8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CAD4E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Q</w:t>
            </w:r>
          </w:p>
        </w:tc>
      </w:tr>
      <w:tr w:rsidR="0077337D" w:rsidRPr="00996975" w14:paraId="18F365EC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2DDBE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sz w:val="20"/>
                <w:szCs w:val="20"/>
              </w:rPr>
              <w:t>Monarto Woodland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5AFC5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0AA3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05DEFAC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47E60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519CA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7337D" w:rsidRPr="00996975" w14:paraId="20BDF2AD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99CB80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EMBRA1382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20D34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531B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28610FC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7E88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-0.15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90D16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</w:tr>
      <w:tr w:rsidR="0077337D" w:rsidRPr="00996975" w14:paraId="71227655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138860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EMBRA2002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63A73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11ADE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2548A1F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9C1D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F2C4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</w:tr>
      <w:tr w:rsidR="0077337D" w:rsidRPr="00996975" w14:paraId="3267F2E4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229337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EMBRA1445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67408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4E229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4A91998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AA88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DF310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77337D" w:rsidRPr="00996975" w14:paraId="4B20A6C6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DDF483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EMBRA1284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A1DB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2739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3129ECC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6C943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7F9FC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</w:tr>
      <w:tr w:rsidR="0077337D" w:rsidRPr="00996975" w14:paraId="4E3D8CD1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AAD6D7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EMBRA1928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0D8F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8F391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538D1EC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1F3A8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-0.11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4D658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</w:tr>
      <w:tr w:rsidR="0077337D" w:rsidRPr="00996975" w14:paraId="208F8DC9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50096A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EMBRA1468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85F90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F735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0EE966E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D03D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8D56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</w:tr>
      <w:tr w:rsidR="0077337D" w:rsidRPr="00996975" w14:paraId="22FED40B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3F28CB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EMBRA1363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CC63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1E11D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459F2C5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5BBA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-0.24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AD0DF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</w:tr>
      <w:tr w:rsidR="0077337D" w:rsidRPr="00996975" w14:paraId="77A59891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196CC2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EMBRA1363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6E223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4A79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383D805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0ECC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37AAF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77337D" w:rsidRPr="00996975" w14:paraId="0632CC2F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AFBA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F4C448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10.50 (1.40)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1AC1B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0.85 (0.04)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638769B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0.87 (0.04)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F8DA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-0.06 (0.04)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197F3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QC</w:t>
            </w: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= 1.00</w:t>
            </w:r>
          </w:p>
        </w:tc>
      </w:tr>
      <w:tr w:rsidR="0077337D" w:rsidRPr="00996975" w14:paraId="26A7B7B4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CFE12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Yookamurra</w:t>
            </w:r>
            <w:r w:rsidRPr="00996975">
              <w:rPr>
                <w:rFonts w:eastAsia="Times New Roman" w:cs="Times New Roman"/>
                <w:sz w:val="20"/>
                <w:szCs w:val="20"/>
              </w:rPr>
              <w:t xml:space="preserve"> Sanctuary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D198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8A4F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166D3A4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15F3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8F1F1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337D" w:rsidRPr="00996975" w14:paraId="5BEE6BD1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3F36DB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EMBRA1382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8277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E7A5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3D271B7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66EB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32AD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</w:tr>
      <w:tr w:rsidR="0077337D" w:rsidRPr="00996975" w14:paraId="1EC71A7C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AB0D3C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EMBRA2002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7AE9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625B28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6A4FE81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88B7E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-0.14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037C6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77337D" w:rsidRPr="00996975" w14:paraId="2171D7DD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4FD5F2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EMBRA1445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F890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C8521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10013A6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2B692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-0.16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6DB2D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77337D" w:rsidRPr="00996975" w14:paraId="34FADC13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730E41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EMBRA1284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F6ACB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C4E1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6F5D3E0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21CD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B92CD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</w:tr>
      <w:tr w:rsidR="0077337D" w:rsidRPr="00996975" w14:paraId="36ED7BE7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D98AD0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EMBRA1928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F131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7C6F2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1DC06F6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D91A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-0.04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49F94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77337D" w:rsidRPr="00996975" w14:paraId="656D8DD1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B71599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EMBRA1468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46FC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07C3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11AACEF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D2599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C3750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</w:tr>
      <w:tr w:rsidR="0077337D" w:rsidRPr="00996975" w14:paraId="015868B0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E689EE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EMBRA1363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6503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F54B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70E3014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4A4C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-0.41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21878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0.40</w:t>
            </w:r>
          </w:p>
        </w:tc>
      </w:tr>
      <w:tr w:rsidR="0077337D" w:rsidRPr="00996975" w14:paraId="2B80B36A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B4CEFA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EMBRA1363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518A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F76B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66BA1F3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4CB842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-0.09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457AB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</w:tr>
      <w:tr w:rsidR="0077337D" w:rsidRPr="00996975" w14:paraId="66151C25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6FBE8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E074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10.75 (1.57)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9A29B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0.81 (0.04)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1340877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0.86 (0.03)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98A1B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-0.11 (0.05)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7FBA2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QC</w:t>
            </w: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= 1.00</w:t>
            </w:r>
          </w:p>
        </w:tc>
      </w:tr>
      <w:tr w:rsidR="0077337D" w:rsidRPr="00996975" w14:paraId="201DC439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E5973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Scotia</w:t>
            </w:r>
            <w:r w:rsidRPr="00996975">
              <w:rPr>
                <w:rFonts w:eastAsia="Times New Roman" w:cs="Times New Roman"/>
                <w:sz w:val="20"/>
                <w:szCs w:val="20"/>
              </w:rPr>
              <w:t xml:space="preserve"> Sanctuary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E65E9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873C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710E120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658A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12FA6C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337D" w:rsidRPr="00996975" w14:paraId="59D0FD6B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FD8105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EMBRA1382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4B6D2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6CD2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2A1836A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6032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E2EDF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77337D" w:rsidRPr="00996975" w14:paraId="22E40BB5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6CB09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EMBRA2002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7F7F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F023C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3E98945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F45F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-0.12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ABDA5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77337D" w:rsidRPr="00996975" w14:paraId="4DEFE1D7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A1D8FA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lastRenderedPageBreak/>
              <w:t>EMBRA1445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0DA77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DE665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1E09A10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72653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22EF3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</w:tr>
      <w:tr w:rsidR="0077337D" w:rsidRPr="00996975" w14:paraId="29F818C8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B7CC7A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EMBRA1284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C0FD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690C7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0E10FFA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BDD1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CDA32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</w:tr>
      <w:tr w:rsidR="0077337D" w:rsidRPr="00996975" w14:paraId="1B18BF6B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DB8ACC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EMBRA1928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687B4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4EB526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678868E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2CD6D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-0.08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3B7C3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</w:tr>
      <w:tr w:rsidR="0077337D" w:rsidRPr="00996975" w14:paraId="7A00C6AC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742E43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EMBRA1468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F714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492EF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3E9CB8B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661FCA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DE58C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77337D" w:rsidRPr="00996975" w14:paraId="0544CAA8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D2A268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EMBRA1363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AD353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04D9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200E3B75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BAC8D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-0.29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E78E24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77337D" w:rsidRPr="00996975" w14:paraId="4FF37326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1F3EC3" w14:textId="77777777" w:rsidR="0077337D" w:rsidRPr="00996975" w:rsidRDefault="0077337D" w:rsidP="00A67E32">
            <w:pPr>
              <w:spacing w:line="480" w:lineRule="auto"/>
              <w:ind w:firstLine="333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cs="Times New Roman"/>
                <w:sz w:val="20"/>
                <w:szCs w:val="20"/>
              </w:rPr>
              <w:t>EMBRA1363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78D5E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71068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center"/>
          </w:tcPr>
          <w:p w14:paraId="2DFD6E01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1D88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8CADC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0.77</w:t>
            </w:r>
          </w:p>
        </w:tc>
      </w:tr>
      <w:tr w:rsidR="0077337D" w:rsidRPr="00996975" w14:paraId="71BE7615" w14:textId="77777777" w:rsidTr="00074A71">
        <w:trPr>
          <w:trHeight w:val="300"/>
        </w:trPr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55A1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ACE8D0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9.63 (0.84)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6C3499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0.83 (0.04)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2AC4E7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0.83 (0.03)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D08AEF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-0.04 (0.04)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6EFBCB" w14:textId="77777777" w:rsidR="0077337D" w:rsidRPr="00996975" w:rsidRDefault="0077337D" w:rsidP="00A67E32">
            <w:pPr>
              <w:spacing w:line="48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96975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QC</w:t>
            </w:r>
            <w:r w:rsidRPr="009969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= 1.00</w:t>
            </w:r>
          </w:p>
        </w:tc>
      </w:tr>
    </w:tbl>
    <w:p w14:paraId="32C4ED94" w14:textId="306681C3" w:rsidR="0077337D" w:rsidRPr="00996975" w:rsidRDefault="0077337D" w:rsidP="00A67E32">
      <w:pPr>
        <w:spacing w:line="480" w:lineRule="auto"/>
        <w:rPr>
          <w:rFonts w:cs="Times New Roman"/>
          <w:u w:val="single"/>
        </w:rPr>
      </w:pPr>
      <w:bookmarkStart w:id="0" w:name="_GoBack"/>
      <w:bookmarkEnd w:id="0"/>
    </w:p>
    <w:sectPr w:rsidR="0077337D" w:rsidRPr="00996975" w:rsidSect="003277FF">
      <w:footerReference w:type="even" r:id="rId7"/>
      <w:footerReference w:type="default" r:id="rId8"/>
      <w:pgSz w:w="11900" w:h="16820"/>
      <w:pgMar w:top="1701" w:right="1701" w:bottom="1701" w:left="1701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380B" w14:textId="77777777" w:rsidR="00842D13" w:rsidRDefault="002C098B">
      <w:r>
        <w:separator/>
      </w:r>
    </w:p>
  </w:endnote>
  <w:endnote w:type="continuationSeparator" w:id="0">
    <w:p w14:paraId="5C1C4D19" w14:textId="77777777" w:rsidR="00842D13" w:rsidRDefault="002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8996" w14:textId="77777777" w:rsidR="00636A53" w:rsidRDefault="0077337D" w:rsidP="00723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4EA34" w14:textId="77777777" w:rsidR="00636A53" w:rsidRDefault="004E0E6B" w:rsidP="00C03D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0463" w14:textId="77777777" w:rsidR="00636A53" w:rsidRDefault="0077337D" w:rsidP="00723C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E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F12B9" w14:textId="77777777" w:rsidR="00636A53" w:rsidRDefault="004E0E6B" w:rsidP="00C03D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3D0D" w14:textId="77777777" w:rsidR="00842D13" w:rsidRDefault="002C098B">
      <w:r>
        <w:separator/>
      </w:r>
    </w:p>
  </w:footnote>
  <w:footnote w:type="continuationSeparator" w:id="0">
    <w:p w14:paraId="70F2C53E" w14:textId="77777777" w:rsidR="00842D13" w:rsidRDefault="002C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7D"/>
    <w:rsid w:val="00007E04"/>
    <w:rsid w:val="00012C99"/>
    <w:rsid w:val="000158B9"/>
    <w:rsid w:val="000532D9"/>
    <w:rsid w:val="00163483"/>
    <w:rsid w:val="002C098B"/>
    <w:rsid w:val="002D7EE4"/>
    <w:rsid w:val="0032195D"/>
    <w:rsid w:val="003C6C5B"/>
    <w:rsid w:val="00475276"/>
    <w:rsid w:val="004E0E6B"/>
    <w:rsid w:val="006E109B"/>
    <w:rsid w:val="00712865"/>
    <w:rsid w:val="0077337D"/>
    <w:rsid w:val="00842D13"/>
    <w:rsid w:val="00887A94"/>
    <w:rsid w:val="00A67E32"/>
    <w:rsid w:val="00CF3558"/>
    <w:rsid w:val="00DA744B"/>
    <w:rsid w:val="00D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89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7D"/>
    <w:rPr>
      <w:rFonts w:ascii="Times New Roman" w:hAnsi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04"/>
    <w:rPr>
      <w:rFonts w:ascii="Lucida Grande" w:hAnsi="Lucida Grande" w:cs="Lucida Grande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04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77337D"/>
    <w:pPr>
      <w:tabs>
        <w:tab w:val="center" w:pos="4320"/>
        <w:tab w:val="right" w:pos="8640"/>
      </w:tabs>
    </w:pPr>
    <w:rPr>
      <w:rFonts w:ascii="Cambria" w:eastAsia="ヒラギノ角ゴ Pro W3" w:hAnsi="Cambria" w:cs="Times New Roman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rsid w:val="0077337D"/>
    <w:rPr>
      <w:rFonts w:ascii="Cambria" w:eastAsia="ヒラギノ角ゴ Pro W3" w:hAnsi="Cambria" w:cs="Times New Roman"/>
      <w:color w:val="000000"/>
      <w:lang w:val="en-GB"/>
    </w:rPr>
  </w:style>
  <w:style w:type="character" w:styleId="PageNumber">
    <w:name w:val="page number"/>
    <w:basedOn w:val="DefaultParagraphFont"/>
    <w:rsid w:val="0077337D"/>
  </w:style>
  <w:style w:type="character" w:styleId="LineNumber">
    <w:name w:val="line number"/>
    <w:basedOn w:val="DefaultParagraphFont"/>
    <w:uiPriority w:val="99"/>
    <w:semiHidden/>
    <w:unhideWhenUsed/>
    <w:rsid w:val="007733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7D"/>
    <w:rPr>
      <w:rFonts w:ascii="Times New Roman" w:hAnsi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04"/>
    <w:rPr>
      <w:rFonts w:ascii="Lucida Grande" w:hAnsi="Lucida Grande" w:cs="Lucida Grande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04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rsid w:val="0077337D"/>
    <w:pPr>
      <w:tabs>
        <w:tab w:val="center" w:pos="4320"/>
        <w:tab w:val="right" w:pos="8640"/>
      </w:tabs>
    </w:pPr>
    <w:rPr>
      <w:rFonts w:ascii="Cambria" w:eastAsia="ヒラギノ角ゴ Pro W3" w:hAnsi="Cambria" w:cs="Times New Roman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rsid w:val="0077337D"/>
    <w:rPr>
      <w:rFonts w:ascii="Cambria" w:eastAsia="ヒラギノ角ゴ Pro W3" w:hAnsi="Cambria" w:cs="Times New Roman"/>
      <w:color w:val="000000"/>
      <w:lang w:val="en-GB"/>
    </w:rPr>
  </w:style>
  <w:style w:type="character" w:styleId="PageNumber">
    <w:name w:val="page number"/>
    <w:basedOn w:val="DefaultParagraphFont"/>
    <w:rsid w:val="0077337D"/>
  </w:style>
  <w:style w:type="character" w:styleId="LineNumber">
    <w:name w:val="line number"/>
    <w:basedOn w:val="DefaultParagraphFont"/>
    <w:uiPriority w:val="99"/>
    <w:semiHidden/>
    <w:unhideWhenUsed/>
    <w:rsid w:val="0077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Breed</dc:creator>
  <cp:keywords/>
  <dc:description/>
  <cp:lastModifiedBy>Martin Breed</cp:lastModifiedBy>
  <cp:revision>3</cp:revision>
  <dcterms:created xsi:type="dcterms:W3CDTF">2013-12-18T20:21:00Z</dcterms:created>
  <dcterms:modified xsi:type="dcterms:W3CDTF">2014-02-05T22:29:00Z</dcterms:modified>
</cp:coreProperties>
</file>