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FD" w:rsidRPr="00F15082" w:rsidRDefault="000376FD" w:rsidP="00037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Text S1</w:t>
      </w:r>
      <w:r w:rsidRPr="00F150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material and </w:t>
      </w:r>
      <w:r w:rsidRPr="00F15082">
        <w:rPr>
          <w:b/>
          <w:sz w:val="24"/>
          <w:szCs w:val="24"/>
        </w:rPr>
        <w:t>methods</w:t>
      </w:r>
      <w:r>
        <w:rPr>
          <w:b/>
          <w:sz w:val="24"/>
          <w:szCs w:val="24"/>
        </w:rPr>
        <w:t>:</w:t>
      </w:r>
    </w:p>
    <w:p w:rsidR="000376FD" w:rsidRPr="00567A95" w:rsidRDefault="000376FD" w:rsidP="000376FD">
      <w:pPr>
        <w:spacing w:after="0" w:line="360" w:lineRule="auto"/>
        <w:jc w:val="both"/>
        <w:rPr>
          <w:b/>
          <w:i/>
          <w:sz w:val="24"/>
          <w:szCs w:val="24"/>
        </w:rPr>
      </w:pPr>
      <w:r w:rsidRPr="00567A95">
        <w:rPr>
          <w:b/>
          <w:i/>
          <w:sz w:val="24"/>
          <w:szCs w:val="24"/>
        </w:rPr>
        <w:t>Growing bacteria in complex media</w:t>
      </w:r>
    </w:p>
    <w:p w:rsidR="000376FD" w:rsidRPr="00F15082" w:rsidRDefault="000376FD" w:rsidP="000376FD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F15082">
        <w:rPr>
          <w:sz w:val="24"/>
          <w:szCs w:val="24"/>
        </w:rPr>
        <w:t xml:space="preserve">A complex medium (CM) comprised 10 g/l </w:t>
      </w:r>
      <w:proofErr w:type="spellStart"/>
      <w:r w:rsidRPr="00F15082">
        <w:rPr>
          <w:sz w:val="24"/>
          <w:szCs w:val="24"/>
        </w:rPr>
        <w:t>proteose</w:t>
      </w:r>
      <w:proofErr w:type="spellEnd"/>
      <w:r w:rsidRPr="00F15082">
        <w:rPr>
          <w:sz w:val="24"/>
          <w:szCs w:val="24"/>
        </w:rPr>
        <w:t xml:space="preserve"> peptone, 5 g/l </w:t>
      </w:r>
      <w:proofErr w:type="spellStart"/>
      <w:r w:rsidRPr="00F15082">
        <w:rPr>
          <w:sz w:val="24"/>
          <w:szCs w:val="24"/>
        </w:rPr>
        <w:t>trypticase</w:t>
      </w:r>
      <w:proofErr w:type="spellEnd"/>
      <w:r w:rsidRPr="00F15082">
        <w:rPr>
          <w:sz w:val="24"/>
          <w:szCs w:val="24"/>
        </w:rPr>
        <w:t xml:space="preserve"> peptone, 5 g/l yeast extract, 2.5 g/l </w:t>
      </w:r>
      <w:proofErr w:type="spellStart"/>
      <w:r w:rsidRPr="00F15082">
        <w:rPr>
          <w:sz w:val="24"/>
          <w:szCs w:val="24"/>
        </w:rPr>
        <w:t>KCl</w:t>
      </w:r>
      <w:proofErr w:type="spellEnd"/>
      <w:r w:rsidRPr="00F15082">
        <w:rPr>
          <w:sz w:val="24"/>
          <w:szCs w:val="24"/>
        </w:rPr>
        <w:t xml:space="preserve">, 1 mM Urea, and 1 mM Arginine, pH 7.0 was used to assess growth on different carbon sources by supplementation with different carbohydrates (glucose: Glc, pullulan: Pul, lactose: </w:t>
      </w:r>
      <w:proofErr w:type="spellStart"/>
      <w:r w:rsidRPr="00F15082">
        <w:rPr>
          <w:sz w:val="24"/>
          <w:szCs w:val="24"/>
        </w:rPr>
        <w:t>Lact</w:t>
      </w:r>
      <w:proofErr w:type="spellEnd"/>
      <w:r w:rsidRPr="00F15082">
        <w:rPr>
          <w:sz w:val="24"/>
          <w:szCs w:val="24"/>
        </w:rPr>
        <w:t xml:space="preserve">, maltotriose: </w:t>
      </w:r>
      <w:proofErr w:type="spellStart"/>
      <w:r w:rsidRPr="00F15082">
        <w:rPr>
          <w:sz w:val="24"/>
          <w:szCs w:val="24"/>
        </w:rPr>
        <w:t>Maltr</w:t>
      </w:r>
      <w:proofErr w:type="spellEnd"/>
      <w:r w:rsidRPr="00F15082">
        <w:rPr>
          <w:sz w:val="24"/>
          <w:szCs w:val="24"/>
        </w:rPr>
        <w:t>) at final concentrations of 1% (</w:t>
      </w:r>
      <w:proofErr w:type="spellStart"/>
      <w:r w:rsidRPr="00F15082">
        <w:rPr>
          <w:sz w:val="24"/>
          <w:szCs w:val="24"/>
        </w:rPr>
        <w:t>wt</w:t>
      </w:r>
      <w:proofErr w:type="spellEnd"/>
      <w:r w:rsidRPr="00F15082">
        <w:rPr>
          <w:sz w:val="24"/>
          <w:szCs w:val="24"/>
        </w:rPr>
        <w:t>/</w:t>
      </w:r>
      <w:proofErr w:type="spellStart"/>
      <w:r w:rsidRPr="00F15082">
        <w:rPr>
          <w:sz w:val="24"/>
          <w:szCs w:val="24"/>
        </w:rPr>
        <w:t>vol</w:t>
      </w:r>
      <w:proofErr w:type="spellEnd"/>
      <w:r w:rsidRPr="00F15082">
        <w:rPr>
          <w:sz w:val="24"/>
          <w:szCs w:val="24"/>
        </w:rPr>
        <w:t>).</w:t>
      </w:r>
      <w:proofErr w:type="gramEnd"/>
    </w:p>
    <w:p w:rsidR="000376FD" w:rsidRPr="00567A95" w:rsidRDefault="000376FD" w:rsidP="000376FD">
      <w:pPr>
        <w:spacing w:after="0" w:line="360" w:lineRule="auto"/>
        <w:jc w:val="both"/>
        <w:rPr>
          <w:b/>
          <w:i/>
          <w:sz w:val="24"/>
          <w:szCs w:val="24"/>
        </w:rPr>
      </w:pPr>
      <w:r w:rsidRPr="00567A95">
        <w:rPr>
          <w:b/>
          <w:i/>
          <w:sz w:val="24"/>
          <w:szCs w:val="24"/>
        </w:rPr>
        <w:t>Statistics</w:t>
      </w:r>
      <w:r>
        <w:rPr>
          <w:b/>
          <w:i/>
          <w:sz w:val="24"/>
          <w:szCs w:val="24"/>
        </w:rPr>
        <w:t xml:space="preserve"> qPCR</w:t>
      </w:r>
    </w:p>
    <w:p w:rsidR="000376FD" w:rsidRPr="00F15082" w:rsidRDefault="000376FD" w:rsidP="000376FD">
      <w:pPr>
        <w:spacing w:after="0" w:line="360" w:lineRule="auto"/>
        <w:jc w:val="both"/>
        <w:rPr>
          <w:sz w:val="24"/>
          <w:szCs w:val="24"/>
        </w:rPr>
      </w:pPr>
      <w:r w:rsidRPr="00F15082">
        <w:rPr>
          <w:sz w:val="24"/>
          <w:szCs w:val="24"/>
        </w:rPr>
        <w:t xml:space="preserve">Constitutive gene expression in complex media was determined as a ratio of target gene vs reference gene </w:t>
      </w:r>
      <w:proofErr w:type="spellStart"/>
      <w:r w:rsidRPr="00F15082">
        <w:rPr>
          <w:i/>
          <w:sz w:val="24"/>
          <w:szCs w:val="24"/>
        </w:rPr>
        <w:t>proS</w:t>
      </w:r>
      <w:proofErr w:type="spellEnd"/>
      <w:r w:rsidRPr="00F15082">
        <w:rPr>
          <w:sz w:val="24"/>
          <w:szCs w:val="24"/>
        </w:rPr>
        <w:t xml:space="preserve">  and was calculated according to the following equation: ratio = (</w:t>
      </w:r>
      <w:proofErr w:type="spellStart"/>
      <w:r w:rsidRPr="00F15082">
        <w:rPr>
          <w:i/>
          <w:sz w:val="24"/>
          <w:szCs w:val="24"/>
        </w:rPr>
        <w:t>E</w:t>
      </w:r>
      <w:r w:rsidRPr="00F15082">
        <w:rPr>
          <w:sz w:val="24"/>
          <w:szCs w:val="24"/>
          <w:vertAlign w:val="subscript"/>
        </w:rPr>
        <w:t>reference</w:t>
      </w:r>
      <w:proofErr w:type="spellEnd"/>
      <w:r w:rsidRPr="00F15082">
        <w:rPr>
          <w:sz w:val="24"/>
          <w:szCs w:val="24"/>
        </w:rPr>
        <w:t>)</w:t>
      </w:r>
      <w:r w:rsidRPr="00F15082">
        <w:rPr>
          <w:sz w:val="24"/>
          <w:szCs w:val="24"/>
          <w:vertAlign w:val="superscript"/>
        </w:rPr>
        <w:t>Ct</w:t>
      </w:r>
      <w:r w:rsidRPr="00F15082">
        <w:rPr>
          <w:sz w:val="24"/>
          <w:szCs w:val="24"/>
        </w:rPr>
        <w:t xml:space="preserve"> </w:t>
      </w:r>
      <w:r w:rsidRPr="00F15082">
        <w:rPr>
          <w:sz w:val="24"/>
          <w:szCs w:val="24"/>
          <w:vertAlign w:val="superscript"/>
        </w:rPr>
        <w:t>reference</w:t>
      </w:r>
      <w:r w:rsidRPr="00F15082">
        <w:rPr>
          <w:sz w:val="24"/>
          <w:szCs w:val="24"/>
        </w:rPr>
        <w:t>/(</w:t>
      </w:r>
      <w:proofErr w:type="spellStart"/>
      <w:r w:rsidRPr="00F15082">
        <w:rPr>
          <w:i/>
          <w:sz w:val="24"/>
          <w:szCs w:val="24"/>
        </w:rPr>
        <w:t>E</w:t>
      </w:r>
      <w:r w:rsidRPr="00F15082">
        <w:rPr>
          <w:sz w:val="24"/>
          <w:szCs w:val="24"/>
          <w:vertAlign w:val="subscript"/>
        </w:rPr>
        <w:t>target</w:t>
      </w:r>
      <w:proofErr w:type="spellEnd"/>
      <w:r w:rsidRPr="00F15082">
        <w:rPr>
          <w:sz w:val="24"/>
          <w:szCs w:val="24"/>
        </w:rPr>
        <w:t>)</w:t>
      </w:r>
      <w:r w:rsidRPr="00F15082">
        <w:rPr>
          <w:sz w:val="24"/>
          <w:szCs w:val="24"/>
          <w:vertAlign w:val="superscript"/>
        </w:rPr>
        <w:t>Ct target</w:t>
      </w:r>
      <w:r w:rsidRPr="00F15082">
        <w:rPr>
          <w:sz w:val="24"/>
          <w:szCs w:val="24"/>
        </w:rPr>
        <w:t xml:space="preserve"> where </w:t>
      </w:r>
      <w:r w:rsidRPr="00F15082">
        <w:rPr>
          <w:i/>
          <w:sz w:val="24"/>
          <w:szCs w:val="24"/>
        </w:rPr>
        <w:t>E</w:t>
      </w:r>
      <w:r w:rsidRPr="00F15082">
        <w:rPr>
          <w:sz w:val="24"/>
          <w:szCs w:val="24"/>
        </w:rPr>
        <w:t xml:space="preserve"> is the amplification efficiency and Ct is the number of PCR cycles needed for the signal to exceed a specific threshold value.</w:t>
      </w:r>
    </w:p>
    <w:p w:rsidR="000376FD" w:rsidRPr="003351CB" w:rsidRDefault="000376FD" w:rsidP="000376FD">
      <w:pPr>
        <w:spacing w:after="0" w:line="360" w:lineRule="auto"/>
        <w:jc w:val="both"/>
        <w:rPr>
          <w:b/>
          <w:i/>
          <w:sz w:val="24"/>
          <w:szCs w:val="24"/>
        </w:rPr>
      </w:pPr>
      <w:r w:rsidRPr="003351CB">
        <w:rPr>
          <w:b/>
          <w:i/>
          <w:sz w:val="24"/>
          <w:szCs w:val="24"/>
        </w:rPr>
        <w:t>Recombinant regulators production and Infrared EMSA</w:t>
      </w:r>
    </w:p>
    <w:p w:rsidR="000376FD" w:rsidRDefault="000376FD" w:rsidP="000376FD">
      <w:pPr>
        <w:spacing w:after="0" w:line="360" w:lineRule="auto"/>
        <w:jc w:val="both"/>
        <w:rPr>
          <w:sz w:val="24"/>
          <w:szCs w:val="24"/>
        </w:rPr>
      </w:pPr>
      <w:r w:rsidRPr="00F15082">
        <w:rPr>
          <w:sz w:val="24"/>
          <w:szCs w:val="24"/>
        </w:rPr>
        <w:t xml:space="preserve">The recombinant ApuR (rApuR) and CcpA (rCcpA) proteins </w:t>
      </w:r>
      <w:proofErr w:type="gramStart"/>
      <w:r>
        <w:rPr>
          <w:sz w:val="24"/>
          <w:szCs w:val="24"/>
        </w:rPr>
        <w:t>were cloned</w:t>
      </w:r>
      <w:proofErr w:type="gramEnd"/>
      <w:r>
        <w:rPr>
          <w:sz w:val="24"/>
          <w:szCs w:val="24"/>
        </w:rPr>
        <w:t xml:space="preserve"> in pTrcHis TOPO2 TA. </w:t>
      </w:r>
      <w:r w:rsidRPr="00F15082">
        <w:rPr>
          <w:sz w:val="24"/>
          <w:szCs w:val="24"/>
        </w:rPr>
        <w:t xml:space="preserve">The purified PCR products </w:t>
      </w:r>
      <w:proofErr w:type="gramStart"/>
      <w:r w:rsidRPr="00F15082">
        <w:rPr>
          <w:sz w:val="24"/>
          <w:szCs w:val="24"/>
        </w:rPr>
        <w:t>were ligated</w:t>
      </w:r>
      <w:proofErr w:type="gramEnd"/>
      <w:r w:rsidRPr="00F15082">
        <w:rPr>
          <w:sz w:val="24"/>
          <w:szCs w:val="24"/>
        </w:rPr>
        <w:t xml:space="preserve"> to the pTrcHis TOPO2 TA expression vector (Invitrogen)</w:t>
      </w:r>
      <w:r>
        <w:rPr>
          <w:sz w:val="24"/>
          <w:szCs w:val="24"/>
        </w:rPr>
        <w:t>. T</w:t>
      </w:r>
      <w:r w:rsidRPr="00F15082">
        <w:rPr>
          <w:sz w:val="24"/>
          <w:szCs w:val="24"/>
        </w:rPr>
        <w:t xml:space="preserve">he expressed recombinant regulators </w:t>
      </w:r>
      <w:proofErr w:type="gramStart"/>
      <w:r>
        <w:rPr>
          <w:sz w:val="24"/>
          <w:szCs w:val="24"/>
        </w:rPr>
        <w:t>were</w:t>
      </w:r>
      <w:r w:rsidRPr="00F15082">
        <w:rPr>
          <w:sz w:val="24"/>
          <w:szCs w:val="24"/>
        </w:rPr>
        <w:t xml:space="preserve"> fused</w:t>
      </w:r>
      <w:proofErr w:type="gramEnd"/>
      <w:r w:rsidRPr="00F15082">
        <w:rPr>
          <w:sz w:val="24"/>
          <w:szCs w:val="24"/>
        </w:rPr>
        <w:t xml:space="preserve"> to a C-terminal polypeptide containing six histidine residues for affinity purification. After transformation of </w:t>
      </w:r>
      <w:r w:rsidRPr="00F15082">
        <w:rPr>
          <w:i/>
          <w:sz w:val="24"/>
          <w:szCs w:val="24"/>
        </w:rPr>
        <w:t>E. coli</w:t>
      </w:r>
      <w:r w:rsidRPr="00F15082">
        <w:rPr>
          <w:sz w:val="24"/>
          <w:szCs w:val="24"/>
        </w:rPr>
        <w:t xml:space="preserve"> TOPO 10, the clones containing the recombinant ApuR (rApuR) and CcpA (rCcpA) </w:t>
      </w:r>
      <w:proofErr w:type="gramStart"/>
      <w:r w:rsidRPr="00F15082">
        <w:rPr>
          <w:sz w:val="24"/>
          <w:szCs w:val="24"/>
        </w:rPr>
        <w:t>were selec</w:t>
      </w:r>
      <w:r>
        <w:rPr>
          <w:sz w:val="24"/>
          <w:szCs w:val="24"/>
        </w:rPr>
        <w:t>ted</w:t>
      </w:r>
      <w:proofErr w:type="gramEnd"/>
      <w:r>
        <w:rPr>
          <w:sz w:val="24"/>
          <w:szCs w:val="24"/>
        </w:rPr>
        <w:t xml:space="preserve"> on LB agar containing 50 µg/</w:t>
      </w:r>
      <w:r w:rsidRPr="00F15082">
        <w:rPr>
          <w:sz w:val="24"/>
          <w:szCs w:val="24"/>
        </w:rPr>
        <w:t>ml</w:t>
      </w:r>
      <w:r>
        <w:rPr>
          <w:sz w:val="24"/>
          <w:szCs w:val="24"/>
        </w:rPr>
        <w:t xml:space="preserve"> </w:t>
      </w:r>
      <w:r w:rsidRPr="00F15082">
        <w:rPr>
          <w:sz w:val="24"/>
          <w:szCs w:val="24"/>
        </w:rPr>
        <w:t xml:space="preserve">of ampicillin; several colonies were checked for the correct insertion of the </w:t>
      </w:r>
      <w:r w:rsidRPr="008333F4">
        <w:rPr>
          <w:i/>
          <w:sz w:val="24"/>
          <w:szCs w:val="24"/>
        </w:rPr>
        <w:t>apuR</w:t>
      </w:r>
      <w:r w:rsidRPr="00F15082">
        <w:rPr>
          <w:sz w:val="24"/>
          <w:szCs w:val="24"/>
        </w:rPr>
        <w:t xml:space="preserve"> and </w:t>
      </w:r>
      <w:r w:rsidRPr="008333F4">
        <w:rPr>
          <w:i/>
          <w:sz w:val="24"/>
          <w:szCs w:val="24"/>
        </w:rPr>
        <w:t>ccpA</w:t>
      </w:r>
      <w:r w:rsidRPr="00F15082">
        <w:rPr>
          <w:sz w:val="24"/>
          <w:szCs w:val="24"/>
        </w:rPr>
        <w:t xml:space="preserve"> gene fragments and verified by DNA sequencing. Expression of both regulators </w:t>
      </w:r>
      <w:proofErr w:type="gramStart"/>
      <w:r w:rsidRPr="00F15082">
        <w:rPr>
          <w:sz w:val="24"/>
          <w:szCs w:val="24"/>
        </w:rPr>
        <w:t>was induced</w:t>
      </w:r>
      <w:proofErr w:type="gramEnd"/>
      <w:r w:rsidRPr="00F15082">
        <w:rPr>
          <w:sz w:val="24"/>
          <w:szCs w:val="24"/>
        </w:rPr>
        <w:t xml:space="preserve"> by addition of 1 mM isopropyl-β-D-1-thiogalattopiranoside (IPTG, Invitrogen) to an exponentially growing culture (OD</w:t>
      </w:r>
      <w:r w:rsidRPr="008333F4">
        <w:rPr>
          <w:sz w:val="24"/>
          <w:szCs w:val="24"/>
          <w:vertAlign w:val="subscript"/>
        </w:rPr>
        <w:t>600</w:t>
      </w:r>
      <w:r w:rsidRPr="00F15082">
        <w:rPr>
          <w:sz w:val="24"/>
          <w:szCs w:val="24"/>
        </w:rPr>
        <w:t xml:space="preserve"> of 0.6) f</w:t>
      </w:r>
      <w:r>
        <w:rPr>
          <w:sz w:val="24"/>
          <w:szCs w:val="24"/>
        </w:rPr>
        <w:t>or 4 hours at 18°C for ApuR and overnight at 18</w:t>
      </w:r>
      <w:r w:rsidRPr="00F15082">
        <w:rPr>
          <w:sz w:val="24"/>
          <w:szCs w:val="24"/>
        </w:rPr>
        <w:t>°C for CcpA under shaking (250 rpm). The cells were harvested by centr</w:t>
      </w:r>
      <w:r>
        <w:rPr>
          <w:sz w:val="24"/>
          <w:szCs w:val="24"/>
        </w:rPr>
        <w:t>ifugation (8000 g x 10 min at 4</w:t>
      </w:r>
      <w:r w:rsidRPr="00F15082">
        <w:rPr>
          <w:sz w:val="24"/>
          <w:szCs w:val="24"/>
        </w:rPr>
        <w:t>°C) and the pellet was suspended in lysis buffer (50 mM Tris-Cl; 0.5 M NaCl, pH 7.4) containing a cocktail of protease inhibitors (Roche), and then disrupted using a high pressure cell disrupter (Constant Systems, U.K.). The soluble protein extracts were recovered after high speed centri</w:t>
      </w:r>
      <w:r>
        <w:rPr>
          <w:sz w:val="24"/>
          <w:szCs w:val="24"/>
        </w:rPr>
        <w:t>fugation (14000 rpm 40 min at 4</w:t>
      </w:r>
      <w:r w:rsidRPr="00F15082">
        <w:rPr>
          <w:sz w:val="24"/>
          <w:szCs w:val="24"/>
        </w:rPr>
        <w:t>°C) and purified by HPLC affinity chromatography (</w:t>
      </w:r>
      <w:proofErr w:type="spellStart"/>
      <w:r w:rsidRPr="00F15082">
        <w:rPr>
          <w:sz w:val="24"/>
          <w:szCs w:val="24"/>
        </w:rPr>
        <w:t>HisTrap</w:t>
      </w:r>
      <w:proofErr w:type="spellEnd"/>
      <w:r w:rsidRPr="00F15082">
        <w:rPr>
          <w:sz w:val="24"/>
          <w:szCs w:val="24"/>
        </w:rPr>
        <w:t xml:space="preserve"> affinity column, </w:t>
      </w:r>
      <w:proofErr w:type="spellStart"/>
      <w:r w:rsidRPr="00F15082">
        <w:rPr>
          <w:sz w:val="24"/>
          <w:szCs w:val="24"/>
        </w:rPr>
        <w:t>Amersham</w:t>
      </w:r>
      <w:proofErr w:type="spellEnd"/>
      <w:r w:rsidRPr="00F15082">
        <w:rPr>
          <w:sz w:val="24"/>
          <w:szCs w:val="24"/>
        </w:rPr>
        <w:t xml:space="preserve"> Pharmacia Biotech, Freiburg, Germany) using extensive washing of the column bound protein with a buffer containing low concentrations of imidazole to remove weakly binding proteins. His-tagged rApuR and rCcpA </w:t>
      </w:r>
      <w:proofErr w:type="gramStart"/>
      <w:r w:rsidRPr="00F15082">
        <w:rPr>
          <w:sz w:val="24"/>
          <w:szCs w:val="24"/>
        </w:rPr>
        <w:t>were then eluted</w:t>
      </w:r>
      <w:proofErr w:type="gramEnd"/>
      <w:r w:rsidRPr="00F15082">
        <w:rPr>
          <w:sz w:val="24"/>
          <w:szCs w:val="24"/>
        </w:rPr>
        <w:t xml:space="preserve"> using an imidazole gradient; fractions </w:t>
      </w:r>
      <w:r w:rsidRPr="00F15082">
        <w:rPr>
          <w:sz w:val="24"/>
          <w:szCs w:val="24"/>
        </w:rPr>
        <w:lastRenderedPageBreak/>
        <w:t xml:space="preserve">containing the highest purity were obtained using an imidazole concentration of around 100 </w:t>
      </w:r>
      <w:proofErr w:type="spellStart"/>
      <w:r w:rsidRPr="00F15082">
        <w:rPr>
          <w:sz w:val="24"/>
          <w:szCs w:val="24"/>
        </w:rPr>
        <w:t>mM.</w:t>
      </w:r>
      <w:proofErr w:type="spellEnd"/>
      <w:r w:rsidRPr="00F15082">
        <w:rPr>
          <w:sz w:val="24"/>
          <w:szCs w:val="24"/>
        </w:rPr>
        <w:t xml:space="preserve"> Fractions containing purified fusion proteins of the expected size (approx. 38 </w:t>
      </w:r>
      <w:proofErr w:type="spellStart"/>
      <w:r w:rsidRPr="00F15082">
        <w:rPr>
          <w:sz w:val="24"/>
          <w:szCs w:val="24"/>
        </w:rPr>
        <w:t>kDa</w:t>
      </w:r>
      <w:proofErr w:type="spellEnd"/>
      <w:r w:rsidRPr="00F15082">
        <w:rPr>
          <w:sz w:val="24"/>
          <w:szCs w:val="24"/>
        </w:rPr>
        <w:t xml:space="preserve"> for ApuR and 40 </w:t>
      </w:r>
      <w:proofErr w:type="spellStart"/>
      <w:r w:rsidRPr="00F15082">
        <w:rPr>
          <w:sz w:val="24"/>
          <w:szCs w:val="24"/>
        </w:rPr>
        <w:t>kDa</w:t>
      </w:r>
      <w:proofErr w:type="spellEnd"/>
      <w:r w:rsidRPr="00F15082">
        <w:rPr>
          <w:sz w:val="24"/>
          <w:szCs w:val="24"/>
        </w:rPr>
        <w:t xml:space="preserve"> for CcpA) were collected and dialyzed against buffer (500 mM NaCl, 50 mM Tris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, pH 7.4) and stored at </w:t>
      </w:r>
      <w:proofErr w:type="gramStart"/>
      <w:r>
        <w:rPr>
          <w:sz w:val="24"/>
          <w:szCs w:val="24"/>
        </w:rPr>
        <w:t>-80</w:t>
      </w:r>
      <w:r w:rsidRPr="00F15082">
        <w:rPr>
          <w:sz w:val="24"/>
          <w:szCs w:val="24"/>
        </w:rPr>
        <w:t>°C</w:t>
      </w:r>
      <w:proofErr w:type="gramEnd"/>
      <w:r w:rsidRPr="00F15082">
        <w:rPr>
          <w:sz w:val="24"/>
          <w:szCs w:val="24"/>
        </w:rPr>
        <w:t xml:space="preserve"> with 10% of glycerol. Protein concentrations </w:t>
      </w:r>
      <w:proofErr w:type="gramStart"/>
      <w:r w:rsidRPr="00F15082">
        <w:rPr>
          <w:sz w:val="24"/>
          <w:szCs w:val="24"/>
        </w:rPr>
        <w:t>were measured</w:t>
      </w:r>
      <w:proofErr w:type="gramEnd"/>
      <w:r w:rsidRPr="00F15082">
        <w:rPr>
          <w:sz w:val="24"/>
          <w:szCs w:val="24"/>
        </w:rPr>
        <w:t xml:space="preserve"> using a BCA Protein Assay (Thermo Scientific), according to the supplier's instructions.</w:t>
      </w:r>
    </w:p>
    <w:p w:rsidR="000376FD" w:rsidRDefault="000376FD" w:rsidP="000376FD">
      <w:pPr>
        <w:spacing w:after="0" w:line="360" w:lineRule="auto"/>
        <w:jc w:val="both"/>
        <w:rPr>
          <w:sz w:val="24"/>
          <w:szCs w:val="24"/>
        </w:rPr>
      </w:pPr>
    </w:p>
    <w:p w:rsidR="000376FD" w:rsidRPr="00F15082" w:rsidRDefault="000376FD" w:rsidP="000376FD">
      <w:pPr>
        <w:spacing w:after="0" w:line="360" w:lineRule="auto"/>
        <w:jc w:val="both"/>
        <w:rPr>
          <w:sz w:val="24"/>
          <w:szCs w:val="24"/>
        </w:rPr>
      </w:pPr>
    </w:p>
    <w:p w:rsidR="007446E0" w:rsidRDefault="000376FD" w:rsidP="000376FD">
      <w:r>
        <w:rPr>
          <w:sz w:val="24"/>
          <w:szCs w:val="24"/>
        </w:rPr>
        <w:br w:type="page"/>
      </w:r>
      <w:bookmarkStart w:id="0" w:name="_GoBack"/>
      <w:bookmarkEnd w:id="0"/>
    </w:p>
    <w:sectPr w:rsidR="0074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FD"/>
    <w:rsid w:val="00002C46"/>
    <w:rsid w:val="00013106"/>
    <w:rsid w:val="00036AE7"/>
    <w:rsid w:val="000376FD"/>
    <w:rsid w:val="00045C57"/>
    <w:rsid w:val="0006558A"/>
    <w:rsid w:val="000F0DF1"/>
    <w:rsid w:val="000F5E5B"/>
    <w:rsid w:val="00117D52"/>
    <w:rsid w:val="0013426C"/>
    <w:rsid w:val="0016190B"/>
    <w:rsid w:val="00172E2A"/>
    <w:rsid w:val="001F7923"/>
    <w:rsid w:val="002142F2"/>
    <w:rsid w:val="00216F3D"/>
    <w:rsid w:val="00274B08"/>
    <w:rsid w:val="00291DE2"/>
    <w:rsid w:val="002A16A3"/>
    <w:rsid w:val="002A77BB"/>
    <w:rsid w:val="002E22D2"/>
    <w:rsid w:val="00320062"/>
    <w:rsid w:val="003637FB"/>
    <w:rsid w:val="00372CAD"/>
    <w:rsid w:val="00395D07"/>
    <w:rsid w:val="003A045C"/>
    <w:rsid w:val="003B1E3F"/>
    <w:rsid w:val="003B6A91"/>
    <w:rsid w:val="003C6EA0"/>
    <w:rsid w:val="003F6A8A"/>
    <w:rsid w:val="00410A31"/>
    <w:rsid w:val="00412BC0"/>
    <w:rsid w:val="00432070"/>
    <w:rsid w:val="00456301"/>
    <w:rsid w:val="00466600"/>
    <w:rsid w:val="00490207"/>
    <w:rsid w:val="0049498B"/>
    <w:rsid w:val="004B1F62"/>
    <w:rsid w:val="004B5F1C"/>
    <w:rsid w:val="004E2F6F"/>
    <w:rsid w:val="00530B36"/>
    <w:rsid w:val="00531E64"/>
    <w:rsid w:val="00593045"/>
    <w:rsid w:val="005A2894"/>
    <w:rsid w:val="005B265E"/>
    <w:rsid w:val="005E454A"/>
    <w:rsid w:val="006020F1"/>
    <w:rsid w:val="006241C3"/>
    <w:rsid w:val="006442D5"/>
    <w:rsid w:val="00651F2C"/>
    <w:rsid w:val="00677E87"/>
    <w:rsid w:val="006B32F9"/>
    <w:rsid w:val="006D5F53"/>
    <w:rsid w:val="00703BE5"/>
    <w:rsid w:val="00732572"/>
    <w:rsid w:val="00734479"/>
    <w:rsid w:val="007446E0"/>
    <w:rsid w:val="007556AB"/>
    <w:rsid w:val="00757405"/>
    <w:rsid w:val="007B62AB"/>
    <w:rsid w:val="007D386D"/>
    <w:rsid w:val="008069DC"/>
    <w:rsid w:val="0081457E"/>
    <w:rsid w:val="008208FD"/>
    <w:rsid w:val="0083661F"/>
    <w:rsid w:val="00843252"/>
    <w:rsid w:val="008509BC"/>
    <w:rsid w:val="00851BE1"/>
    <w:rsid w:val="008B7DA1"/>
    <w:rsid w:val="008D34FC"/>
    <w:rsid w:val="008D5A7C"/>
    <w:rsid w:val="008E7805"/>
    <w:rsid w:val="008F0D11"/>
    <w:rsid w:val="00910945"/>
    <w:rsid w:val="00951F89"/>
    <w:rsid w:val="00963946"/>
    <w:rsid w:val="00973799"/>
    <w:rsid w:val="009A47A4"/>
    <w:rsid w:val="00A42647"/>
    <w:rsid w:val="00A44131"/>
    <w:rsid w:val="00A50E9A"/>
    <w:rsid w:val="00A65178"/>
    <w:rsid w:val="00A65563"/>
    <w:rsid w:val="00A6686B"/>
    <w:rsid w:val="00A679D4"/>
    <w:rsid w:val="00A86A17"/>
    <w:rsid w:val="00A94293"/>
    <w:rsid w:val="00AB3CB9"/>
    <w:rsid w:val="00AC4653"/>
    <w:rsid w:val="00AE04E1"/>
    <w:rsid w:val="00AE1261"/>
    <w:rsid w:val="00AE76A2"/>
    <w:rsid w:val="00AF02A8"/>
    <w:rsid w:val="00AF4AC9"/>
    <w:rsid w:val="00B23236"/>
    <w:rsid w:val="00B37AD7"/>
    <w:rsid w:val="00B4341C"/>
    <w:rsid w:val="00B43884"/>
    <w:rsid w:val="00B9420F"/>
    <w:rsid w:val="00B965B8"/>
    <w:rsid w:val="00B9696C"/>
    <w:rsid w:val="00BA40ED"/>
    <w:rsid w:val="00BA7BCF"/>
    <w:rsid w:val="00BF4CEB"/>
    <w:rsid w:val="00BF579B"/>
    <w:rsid w:val="00C03E55"/>
    <w:rsid w:val="00C04720"/>
    <w:rsid w:val="00C31FE8"/>
    <w:rsid w:val="00C90E39"/>
    <w:rsid w:val="00CA5876"/>
    <w:rsid w:val="00CD144D"/>
    <w:rsid w:val="00D02E2A"/>
    <w:rsid w:val="00D056B3"/>
    <w:rsid w:val="00DA3409"/>
    <w:rsid w:val="00DB3DA4"/>
    <w:rsid w:val="00DE3619"/>
    <w:rsid w:val="00E76086"/>
    <w:rsid w:val="00EA0AE4"/>
    <w:rsid w:val="00EB7C96"/>
    <w:rsid w:val="00EC5F96"/>
    <w:rsid w:val="00F037C4"/>
    <w:rsid w:val="00F636C0"/>
    <w:rsid w:val="00F7760F"/>
    <w:rsid w:val="00F84157"/>
    <w:rsid w:val="00FC5304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BE535-320F-4D73-AA3E-C731CBB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Ferrando</dc:creator>
  <cp:keywords/>
  <dc:description/>
  <cp:lastModifiedBy>Laura Ferrando</cp:lastModifiedBy>
  <cp:revision>1</cp:revision>
  <dcterms:created xsi:type="dcterms:W3CDTF">2014-02-25T08:47:00Z</dcterms:created>
  <dcterms:modified xsi:type="dcterms:W3CDTF">2014-02-25T08:48:00Z</dcterms:modified>
</cp:coreProperties>
</file>