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6D1" w:rsidRPr="00845EA2" w:rsidRDefault="00F476D1" w:rsidP="00F476D1">
      <w:pPr>
        <w:spacing w:line="480" w:lineRule="auto"/>
        <w:rPr>
          <w:rFonts w:ascii="Times New Roman" w:eastAsia="ＭＳ 明朝" w:hAnsi="Times New Roman" w:cs="Times New Roman"/>
          <w:b/>
          <w:kern w:val="0"/>
          <w:sz w:val="24"/>
          <w:szCs w:val="24"/>
        </w:rPr>
      </w:pPr>
      <w:r w:rsidRPr="00845EA2">
        <w:rPr>
          <w:rFonts w:ascii="Times New Roman" w:eastAsia="ＭＳ 明朝" w:hAnsi="Times New Roman" w:cs="Times New Roman"/>
          <w:b/>
          <w:kern w:val="0"/>
          <w:sz w:val="24"/>
          <w:szCs w:val="24"/>
        </w:rPr>
        <w:t>Supplemental information</w:t>
      </w:r>
    </w:p>
    <w:p w:rsidR="00F476D1" w:rsidRPr="008E29D3" w:rsidRDefault="00F476D1" w:rsidP="00F476D1">
      <w:pPr>
        <w:spacing w:line="480" w:lineRule="auto"/>
        <w:rPr>
          <w:rFonts w:ascii="Times New Roman" w:eastAsia="ＭＳ 明朝" w:hAnsi="Times New Roman" w:cs="Times New Roman"/>
          <w:i/>
          <w:kern w:val="0"/>
          <w:sz w:val="24"/>
          <w:szCs w:val="24"/>
        </w:rPr>
      </w:pPr>
      <w:r w:rsidRPr="008E29D3">
        <w:rPr>
          <w:rFonts w:ascii="Times New Roman" w:eastAsia="ＭＳ 明朝" w:hAnsi="Times New Roman" w:cs="Times New Roman"/>
          <w:i/>
          <w:kern w:val="0"/>
          <w:sz w:val="24"/>
          <w:szCs w:val="24"/>
        </w:rPr>
        <w:t>LC-MS quantification of NAD</w:t>
      </w:r>
      <w:r w:rsidRPr="008E29D3">
        <w:rPr>
          <w:rFonts w:ascii="Times New Roman" w:eastAsia="ＭＳ 明朝" w:hAnsi="Times New Roman" w:cs="Times New Roman"/>
          <w:i/>
          <w:kern w:val="0"/>
          <w:sz w:val="24"/>
          <w:szCs w:val="24"/>
          <w:vertAlign w:val="superscript"/>
        </w:rPr>
        <w:t>+</w:t>
      </w:r>
      <w:r w:rsidRPr="008E29D3">
        <w:rPr>
          <w:rFonts w:ascii="Times New Roman" w:eastAsia="ＭＳ 明朝" w:hAnsi="Times New Roman" w:cs="Times New Roman"/>
          <w:i/>
          <w:kern w:val="0"/>
          <w:sz w:val="24"/>
          <w:szCs w:val="24"/>
        </w:rPr>
        <w:t xml:space="preserve"> and </w:t>
      </w:r>
      <w:r w:rsidRPr="00845EA2">
        <w:rPr>
          <w:rFonts w:ascii="Times New Roman" w:eastAsia="ＭＳ 明朝" w:hAnsi="Times New Roman" w:cs="Times New Roman"/>
          <w:i/>
          <w:kern w:val="0"/>
          <w:sz w:val="24"/>
          <w:szCs w:val="24"/>
        </w:rPr>
        <w:t xml:space="preserve">its </w:t>
      </w:r>
      <w:r w:rsidRPr="008E29D3">
        <w:rPr>
          <w:rFonts w:ascii="Times New Roman" w:eastAsia="ＭＳ 明朝" w:hAnsi="Times New Roman" w:cs="Times New Roman"/>
          <w:i/>
          <w:kern w:val="0"/>
          <w:sz w:val="24"/>
          <w:szCs w:val="24"/>
        </w:rPr>
        <w:t>metabolites</w:t>
      </w:r>
    </w:p>
    <w:p w:rsidR="00F476D1" w:rsidRPr="00845EA2" w:rsidRDefault="00F476D1" w:rsidP="004E4A8B">
      <w:pPr>
        <w:spacing w:line="480" w:lineRule="auto"/>
        <w:ind w:firstLine="426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Dissected SCN were dispersed by trituration in 0.1 mL of 0.5 N </w:t>
      </w:r>
      <w:proofErr w:type="spellStart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>perchloric</w:t>
      </w:r>
      <w:proofErr w:type="spellEnd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acid, stored on ice for 10 min, and then centrifuged at 15,000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sym w:font="Symbol" w:char="F0B4"/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>g for 10 min. The amounts of the NAD-related compounds in the supernatants were quantified using an LC-MS system consisting of a reverse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>-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>phase LC (Agilent 1200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>;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Agilent Technologies, </w:t>
      </w:r>
      <w:r w:rsidRPr="008C6E39">
        <w:rPr>
          <w:rFonts w:ascii="Times New Roman" w:eastAsia="ＭＳ 明朝" w:hAnsi="Times New Roman" w:cs="Times New Roman"/>
          <w:kern w:val="0"/>
          <w:sz w:val="24"/>
          <w:szCs w:val="24"/>
        </w:rPr>
        <w:t>Santa Clara</w:t>
      </w:r>
      <w:r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,</w:t>
      </w:r>
      <w:r w:rsidR="004E4A8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CA,</w:t>
      </w:r>
      <w:r>
        <w:rPr>
          <w:rFonts w:ascii="Arial" w:hAnsi="Arial" w:cs="Arial" w:hint="eastAsia"/>
          <w:color w:val="444444"/>
          <w:sz w:val="18"/>
          <w:szCs w:val="18"/>
        </w:rPr>
        <w:t xml:space="preserve"> </w:t>
      </w:r>
      <w:r w:rsidR="004E4A8B">
        <w:rPr>
          <w:rFonts w:ascii="Times New Roman" w:eastAsia="ＭＳ 明朝" w:hAnsi="Times New Roman" w:cs="Times New Roman"/>
          <w:kern w:val="0"/>
          <w:sz w:val="24"/>
          <w:szCs w:val="24"/>
        </w:rPr>
        <w:t>US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A) coupled with an </w:t>
      </w:r>
      <w:r w:rsidRPr="00845EA2">
        <w:rPr>
          <w:rFonts w:ascii="Times New Roman" w:hAnsi="Times New Roman" w:cs="Times New Roman"/>
          <w:sz w:val="24"/>
          <w:szCs w:val="24"/>
        </w:rPr>
        <w:t>Agilent 6410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triple-stage </w:t>
      </w:r>
      <w:proofErr w:type="spellStart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>quadrupole</w:t>
      </w:r>
      <w:proofErr w:type="spellEnd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mass spectrometer (Agilent T</w:t>
      </w:r>
      <w:bookmarkStart w:id="0" w:name="_GoBack"/>
      <w:bookmarkEnd w:id="0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>echnologies), operated with electrospray ionization in the positive-ion mode. Simultaneous detection of the NAD</w:t>
      </w:r>
      <w:r w:rsidRPr="008E29D3">
        <w:rPr>
          <w:rFonts w:ascii="Times New Roman" w:eastAsia="ＭＳ 明朝" w:hAnsi="Times New Roman" w:cs="Times New Roman"/>
          <w:kern w:val="0"/>
          <w:sz w:val="24"/>
          <w:szCs w:val="24"/>
          <w:vertAlign w:val="superscript"/>
        </w:rPr>
        <w:t>+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metabolites was performed in multiple reaction monitoring (MRM) mode.</w:t>
      </w:r>
    </w:p>
    <w:p w:rsidR="00F476D1" w:rsidRPr="00845EA2" w:rsidRDefault="00F476D1" w:rsidP="00F476D1">
      <w:pPr>
        <w:spacing w:line="480" w:lineRule="auto"/>
        <w:ind w:firstLine="426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The LC chromatographic separation was performed on a </w:t>
      </w:r>
      <w:r w:rsidRPr="00845EA2">
        <w:rPr>
          <w:rFonts w:ascii="Times New Roman" w:hAnsi="Times New Roman" w:cs="Times New Roman"/>
          <w:sz w:val="24"/>
          <w:szCs w:val="24"/>
        </w:rPr>
        <w:t xml:space="preserve">ZORBAX Eclipse XDB-C18 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column </w:t>
      </w:r>
      <w:r w:rsidRPr="00845EA2">
        <w:rPr>
          <w:rFonts w:ascii="Times New Roman" w:hAnsi="Times New Roman" w:cs="Times New Roman"/>
          <w:sz w:val="24"/>
          <w:szCs w:val="24"/>
        </w:rPr>
        <w:t>(4.6</w:t>
      </w:r>
      <w:r w:rsidRPr="00845EA2">
        <w:rPr>
          <w:rFonts w:ascii="Times New Roman" w:hAnsi="Times New Roman" w:cs="Times New Roman"/>
          <w:sz w:val="24"/>
          <w:szCs w:val="24"/>
        </w:rPr>
        <w:sym w:font="Symbol" w:char="F0B4"/>
      </w:r>
      <w:r w:rsidRPr="00845EA2">
        <w:rPr>
          <w:rFonts w:ascii="Times New Roman" w:hAnsi="Times New Roman" w:cs="Times New Roman"/>
          <w:sz w:val="24"/>
          <w:szCs w:val="24"/>
        </w:rPr>
        <w:t xml:space="preserve">150 mm, 5 </w:t>
      </w:r>
      <w:r w:rsidRPr="00845EA2">
        <w:rPr>
          <w:rFonts w:ascii="Times New Roman" w:hAnsi="Times New Roman" w:cs="Times New Roman"/>
          <w:sz w:val="24"/>
          <w:szCs w:val="24"/>
        </w:rPr>
        <w:sym w:font="Symbol" w:char="F06D"/>
      </w:r>
      <w:r w:rsidRPr="00845EA2">
        <w:rPr>
          <w:rFonts w:ascii="Times New Roman" w:hAnsi="Times New Roman" w:cs="Times New Roman"/>
          <w:sz w:val="24"/>
          <w:szCs w:val="24"/>
        </w:rPr>
        <w:t>m)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. The mobile phase comprised two solvents: solvent A (5 </w:t>
      </w:r>
      <w:proofErr w:type="spellStart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>mM</w:t>
      </w:r>
      <w:proofErr w:type="spellEnd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ammonium acetate) and solvent B (acetonitrile) and was delivered at a flow rate of 0.2 mL/min. Total run time was 25 min. Initial conditions involved a mixture of solvent A and B at a ratio of 90:10 v/v. One minute after sample injection, the solvent ratio was modulated linearly over 4 min to 50:50, then maintained at this level for 7 min. Solvent ratio was then further modulated to 100% solvent B over 0.5 min, then maintained at this level for 2 min. Finally, the solvent ratio was returned to the initial conditions (90:10 v/v solvent A</w:t>
      </w:r>
      <w:proofErr w:type="gramStart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>:solvent</w:t>
      </w:r>
      <w:proofErr w:type="gramEnd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B) over 0.5 min and maintained at this level for the final 10 min of each run.</w:t>
      </w:r>
    </w:p>
    <w:p w:rsidR="00B906D1" w:rsidRPr="00F476D1" w:rsidRDefault="00F476D1" w:rsidP="00F476D1">
      <w:pPr>
        <w:spacing w:line="480" w:lineRule="auto"/>
        <w:ind w:firstLine="426"/>
        <w:rPr>
          <w:rFonts w:ascii="Times New Roman" w:eastAsia="ＭＳ 明朝" w:hAnsi="Times New Roman" w:cs="Times New Roman"/>
          <w:kern w:val="0"/>
          <w:sz w:val="24"/>
          <w:szCs w:val="24"/>
        </w:rPr>
      </w:pPr>
      <w:r w:rsidRPr="00845EA2">
        <w:rPr>
          <w:rFonts w:ascii="Times New Roman" w:hAnsi="Times New Roman" w:cs="Times New Roman"/>
          <w:sz w:val="24"/>
          <w:szCs w:val="24"/>
        </w:rPr>
        <w:t xml:space="preserve">The ionization conditions for LC-separated compounds were as follows: ion spray voltage, 4000 V; drying gas flow rate, 10 L/min; drying gas temperature, 350 </w:t>
      </w:r>
      <w:r>
        <w:rPr>
          <w:rFonts w:ascii="Times New Roman" w:hAnsi="Times New Roman" w:cs="Times New Roman"/>
          <w:sz w:val="24"/>
          <w:szCs w:val="24"/>
        </w:rPr>
        <w:t>°</w:t>
      </w:r>
      <w:r w:rsidRPr="00845EA2">
        <w:rPr>
          <w:rFonts w:ascii="Times New Roman" w:hAnsi="Times New Roman" w:cs="Times New Roman"/>
          <w:sz w:val="24"/>
          <w:szCs w:val="24"/>
        </w:rPr>
        <w:t xml:space="preserve">C; nebulizer </w:t>
      </w:r>
      <w:r w:rsidRPr="00845EA2">
        <w:rPr>
          <w:rFonts w:ascii="Times New Roman" w:hAnsi="Times New Roman" w:cs="Times New Roman"/>
          <w:sz w:val="24"/>
          <w:szCs w:val="24"/>
        </w:rPr>
        <w:lastRenderedPageBreak/>
        <w:t xml:space="preserve">gas, 70 psi. MRM parameters were as follows: collision energy, 25V; </w:t>
      </w:r>
      <w:proofErr w:type="spellStart"/>
      <w:r w:rsidRPr="00845EA2">
        <w:rPr>
          <w:rFonts w:ascii="Times New Roman" w:hAnsi="Times New Roman" w:cs="Times New Roman"/>
          <w:sz w:val="24"/>
          <w:szCs w:val="24"/>
        </w:rPr>
        <w:t>fragmenter</w:t>
      </w:r>
      <w:proofErr w:type="spellEnd"/>
      <w:r w:rsidRPr="00845EA2">
        <w:rPr>
          <w:rFonts w:ascii="Times New Roman" w:hAnsi="Times New Roman" w:cs="Times New Roman"/>
          <w:sz w:val="24"/>
          <w:szCs w:val="24"/>
        </w:rPr>
        <w:t xml:space="preserve"> voltage, 100 V. Nitrogen was used as the collision gas in the collision cell.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The instrument monitored the m/z transition, from 664 to 428 for NAD, 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from 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124 to 80 for NAM, and 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from 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>335 to 123 for NMN. Here, m and z represent the mass and charge of a compound, respectively. Calibration curves constructed using standard compounds (Sigma N1636 for NAD, Sigma 47865-U for NAM, and Sigma N3501 for NMN, respectively) showed that the curves were linear between 1</w:t>
      </w:r>
      <w:r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and </w:t>
      </w:r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1500 </w:t>
      </w:r>
      <w:proofErr w:type="spellStart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>pg</w:t>
      </w:r>
      <w:proofErr w:type="spellEnd"/>
      <w:r w:rsidRPr="00845EA2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on the column for each compound.</w:t>
      </w:r>
    </w:p>
    <w:sectPr w:rsidR="00B906D1" w:rsidRPr="00F476D1" w:rsidSect="00557CF5">
      <w:footerReference w:type="default" r:id="rId6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E4A8B">
      <w:r>
        <w:separator/>
      </w:r>
    </w:p>
  </w:endnote>
  <w:endnote w:type="continuationSeparator" w:id="0">
    <w:p w:rsidR="00000000" w:rsidRDefault="004E4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501288"/>
      <w:docPartObj>
        <w:docPartGallery w:val="Page Numbers (Bottom of Page)"/>
        <w:docPartUnique/>
      </w:docPartObj>
    </w:sdtPr>
    <w:sdtEndPr/>
    <w:sdtContent>
      <w:p w:rsidR="00D70D42" w:rsidRDefault="00F476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A8B" w:rsidRPr="004E4A8B">
          <w:rPr>
            <w:noProof/>
            <w:lang w:val="ja-JP"/>
          </w:rPr>
          <w:t>1</w:t>
        </w:r>
        <w:r>
          <w:fldChar w:fldCharType="end"/>
        </w:r>
      </w:p>
    </w:sdtContent>
  </w:sdt>
  <w:p w:rsidR="00D70D42" w:rsidRDefault="004E4A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E4A8B">
      <w:r>
        <w:separator/>
      </w:r>
    </w:p>
  </w:footnote>
  <w:footnote w:type="continuationSeparator" w:id="0">
    <w:p w:rsidR="00000000" w:rsidRDefault="004E4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D1"/>
    <w:rsid w:val="00217873"/>
    <w:rsid w:val="004E4A8B"/>
    <w:rsid w:val="00B906D1"/>
    <w:rsid w:val="00F4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300"/>
  <w15:docId w15:val="{A896BE52-8809-4E3A-AC30-C87EE269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6D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476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476D1"/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E4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4A8B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啓介</dc:creator>
  <cp:keywords/>
  <dc:description/>
  <cp:lastModifiedBy>masuika</cp:lastModifiedBy>
  <cp:revision>2</cp:revision>
  <dcterms:created xsi:type="dcterms:W3CDTF">2013-09-03T08:22:00Z</dcterms:created>
  <dcterms:modified xsi:type="dcterms:W3CDTF">2014-01-09T10:52:00Z</dcterms:modified>
</cp:coreProperties>
</file>