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16"/>
        <w:gridCol w:w="1449"/>
        <w:gridCol w:w="1441"/>
        <w:gridCol w:w="1636"/>
        <w:gridCol w:w="270"/>
        <w:gridCol w:w="514"/>
        <w:gridCol w:w="1441"/>
        <w:gridCol w:w="1441"/>
        <w:gridCol w:w="1778"/>
      </w:tblGrid>
      <w:tr w:rsidR="00CB1F0C" w:rsidRPr="00AE68CC" w14:paraId="7FE72DFF" w14:textId="77777777" w:rsidTr="00CB1F0C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4AC4EDE4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 xml:space="preserve">Table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>S1</w:t>
            </w:r>
            <w:r w:rsidRPr="00AE68CC">
              <w:rPr>
                <w:rFonts w:ascii="Arial" w:hAnsi="Arial" w:cs="Arial"/>
                <w:b/>
                <w:sz w:val="22"/>
                <w:szCs w:val="22"/>
              </w:rPr>
              <w:t>.   Reproductive performance of cattle clones and their genetic donors after AI and IVF</w:t>
            </w:r>
          </w:p>
        </w:tc>
      </w:tr>
      <w:tr w:rsidR="00CB1F0C" w:rsidRPr="00AE68CC" w14:paraId="3C6AF9EB" w14:textId="77777777" w:rsidTr="00CB1F0C">
        <w:tc>
          <w:tcPr>
            <w:tcW w:w="918" w:type="pct"/>
            <w:tcBorders>
              <w:top w:val="single" w:sz="4" w:space="0" w:color="auto"/>
            </w:tcBorders>
          </w:tcPr>
          <w:p w14:paraId="62DC9E99" w14:textId="77777777" w:rsidR="00CB1F0C" w:rsidRPr="00AE68CC" w:rsidRDefault="00CB1F0C" w:rsidP="00CB1F0C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BD434D" w14:textId="77777777" w:rsidR="00CB1F0C" w:rsidRPr="00AE68CC" w:rsidRDefault="00CB1F0C" w:rsidP="00CB1F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Superovulation with AI</w:t>
            </w:r>
          </w:p>
        </w:tc>
        <w:tc>
          <w:tcPr>
            <w:tcW w:w="105" w:type="pct"/>
            <w:tcBorders>
              <w:top w:val="single" w:sz="4" w:space="0" w:color="auto"/>
            </w:tcBorders>
          </w:tcPr>
          <w:p w14:paraId="2BCBB425" w14:textId="77777777" w:rsidR="00CB1F0C" w:rsidRPr="00AE68CC" w:rsidRDefault="00CB1F0C" w:rsidP="00CB1F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CABABF" w14:textId="77777777" w:rsidR="00CB1F0C" w:rsidRPr="00AE68CC" w:rsidRDefault="00CB1F0C" w:rsidP="00CB1F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Ovum pickup with IVF</w:t>
            </w:r>
          </w:p>
        </w:tc>
      </w:tr>
      <w:tr w:rsidR="00CB1F0C" w:rsidRPr="00AE68CC" w14:paraId="139B0EF3" w14:textId="77777777" w:rsidTr="00CB1F0C">
        <w:trPr>
          <w:trHeight w:val="224"/>
        </w:trPr>
        <w:tc>
          <w:tcPr>
            <w:tcW w:w="918" w:type="pct"/>
            <w:vAlign w:val="bottom"/>
          </w:tcPr>
          <w:p w14:paraId="6F027F9D" w14:textId="77777777" w:rsidR="00CB1F0C" w:rsidRPr="00AE68CC" w:rsidRDefault="00CB1F0C" w:rsidP="00CB1F0C">
            <w:pPr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Breeding group</w:t>
            </w:r>
          </w:p>
        </w:tc>
        <w:tc>
          <w:tcPr>
            <w:tcW w:w="201" w:type="pct"/>
            <w:vAlign w:val="bottom"/>
          </w:tcPr>
          <w:p w14:paraId="4DE6A2AB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564" w:type="pct"/>
            <w:vAlign w:val="bottom"/>
          </w:tcPr>
          <w:p w14:paraId="23FB650C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14:paraId="7E60388D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Flushed Embryos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4C666618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Transferable Embryos</w:t>
            </w:r>
          </w:p>
        </w:tc>
        <w:tc>
          <w:tcPr>
            <w:tcW w:w="105" w:type="pct"/>
            <w:vAlign w:val="bottom"/>
          </w:tcPr>
          <w:p w14:paraId="0F677DB7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" w:type="pct"/>
            <w:vAlign w:val="bottom"/>
          </w:tcPr>
          <w:p w14:paraId="104E848A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561" w:type="pct"/>
            <w:vAlign w:val="bottom"/>
          </w:tcPr>
          <w:p w14:paraId="2F3F584F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14:paraId="2C2B8EB1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Oocytes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bottom"/>
          </w:tcPr>
          <w:p w14:paraId="1E0DD46D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8CC">
              <w:rPr>
                <w:rFonts w:ascii="Arial" w:hAnsi="Arial" w:cs="Arial"/>
                <w:b/>
                <w:sz w:val="22"/>
                <w:szCs w:val="22"/>
              </w:rPr>
              <w:t>Transferable Embryos</w:t>
            </w:r>
          </w:p>
        </w:tc>
      </w:tr>
      <w:tr w:rsidR="00CB1F0C" w:rsidRPr="00AE68CC" w14:paraId="60E42107" w14:textId="77777777" w:rsidTr="00CB1F0C">
        <w:tc>
          <w:tcPr>
            <w:tcW w:w="918" w:type="pct"/>
            <w:tcBorders>
              <w:top w:val="single" w:sz="4" w:space="0" w:color="auto"/>
            </w:tcBorders>
          </w:tcPr>
          <w:p w14:paraId="3E994057" w14:textId="77777777" w:rsidR="00CB1F0C" w:rsidRPr="00AE68CC" w:rsidRDefault="00CB1F0C" w:rsidP="00CB1F0C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Genetic donor</w:t>
            </w:r>
            <w:r w:rsidRPr="00AE68C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 (Median ± SD)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14:paraId="18462F10" w14:textId="77777777" w:rsidR="00CB1F0C" w:rsidRPr="00AE68CC" w:rsidRDefault="00CB1F0C" w:rsidP="00CB1F0C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57882A0A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6.65 ± 3.20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1DC1A870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10.0 ± 5.23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29678C42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3.60 ± 3.15</w:t>
            </w:r>
          </w:p>
        </w:tc>
        <w:tc>
          <w:tcPr>
            <w:tcW w:w="105" w:type="pct"/>
            <w:tcBorders>
              <w:top w:val="single" w:sz="4" w:space="0" w:color="auto"/>
            </w:tcBorders>
          </w:tcPr>
          <w:p w14:paraId="047C82F7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37B9000B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4F437652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9.32 ± 4.04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6A1EF6D6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17.0 ± 7.92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40F061C9" w14:textId="77777777" w:rsidR="00CB1F0C" w:rsidRPr="00AE68CC" w:rsidRDefault="00CB1F0C" w:rsidP="00CB1F0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4.22 ± 4.96</w:t>
            </w:r>
          </w:p>
        </w:tc>
      </w:tr>
      <w:tr w:rsidR="00CB1F0C" w:rsidRPr="00AE68CC" w14:paraId="60D9AE04" w14:textId="77777777" w:rsidTr="00CB1F0C">
        <w:tc>
          <w:tcPr>
            <w:tcW w:w="918" w:type="pct"/>
          </w:tcPr>
          <w:p w14:paraId="2AD3EE8C" w14:textId="77777777" w:rsidR="00CB1F0C" w:rsidRPr="00AE68CC" w:rsidRDefault="00CB1F0C" w:rsidP="00CB1F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Clone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(Median ± SD)</w:t>
            </w:r>
          </w:p>
        </w:tc>
        <w:tc>
          <w:tcPr>
            <w:tcW w:w="201" w:type="pct"/>
          </w:tcPr>
          <w:p w14:paraId="1F734502" w14:textId="77777777" w:rsidR="00CB1F0C" w:rsidRPr="00AE68CC" w:rsidRDefault="00CB1F0C" w:rsidP="00CB1F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564" w:type="pct"/>
          </w:tcPr>
          <w:p w14:paraId="242B1088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3.37 ± 1.30</w:t>
            </w:r>
          </w:p>
        </w:tc>
        <w:tc>
          <w:tcPr>
            <w:tcW w:w="561" w:type="pct"/>
          </w:tcPr>
          <w:p w14:paraId="2325EABA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9.25 ± 6.36</w:t>
            </w:r>
          </w:p>
        </w:tc>
        <w:tc>
          <w:tcPr>
            <w:tcW w:w="637" w:type="pct"/>
          </w:tcPr>
          <w:p w14:paraId="00AAB9B1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4.05 ± 3.81</w:t>
            </w:r>
          </w:p>
        </w:tc>
        <w:tc>
          <w:tcPr>
            <w:tcW w:w="105" w:type="pct"/>
          </w:tcPr>
          <w:p w14:paraId="30A25FCB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</w:tcPr>
          <w:p w14:paraId="6041B3D4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6</w:t>
            </w:r>
            <w:r w:rsidR="006E16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1" w:type="pct"/>
          </w:tcPr>
          <w:p w14:paraId="539CC37D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3.90 ± 1.58</w:t>
            </w:r>
          </w:p>
        </w:tc>
        <w:tc>
          <w:tcPr>
            <w:tcW w:w="561" w:type="pct"/>
          </w:tcPr>
          <w:p w14:paraId="4004711F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18.3 ± 8.96</w:t>
            </w:r>
          </w:p>
        </w:tc>
        <w:tc>
          <w:tcPr>
            <w:tcW w:w="692" w:type="pct"/>
          </w:tcPr>
          <w:p w14:paraId="05747C85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8CC">
              <w:rPr>
                <w:rFonts w:ascii="Arial" w:hAnsi="Arial" w:cs="Arial"/>
                <w:sz w:val="22"/>
                <w:szCs w:val="22"/>
              </w:rPr>
              <w:t>5.40 ± 4.94</w:t>
            </w:r>
          </w:p>
        </w:tc>
      </w:tr>
      <w:tr w:rsidR="00CB1F0C" w:rsidRPr="00AE68CC" w14:paraId="04453234" w14:textId="77777777" w:rsidTr="00504F59">
        <w:tc>
          <w:tcPr>
            <w:tcW w:w="918" w:type="pct"/>
          </w:tcPr>
          <w:p w14:paraId="19F5B608" w14:textId="77777777" w:rsidR="00CB1F0C" w:rsidRPr="00CB1F0C" w:rsidRDefault="00CB1F0C" w:rsidP="00CB1F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 variance test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 </w:t>
            </w:r>
            <w:r>
              <w:rPr>
                <w:rFonts w:ascii="Arial" w:hAnsi="Arial" w:cs="Arial"/>
                <w:sz w:val="22"/>
                <w:szCs w:val="22"/>
              </w:rPr>
              <w:t>value)</w:t>
            </w:r>
            <w:r w:rsidR="007D125B" w:rsidRPr="001965C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7D125B" w:rsidRPr="001965CC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01" w:type="pct"/>
          </w:tcPr>
          <w:p w14:paraId="02551DF0" w14:textId="77777777" w:rsidR="00CB1F0C" w:rsidRPr="00AE68CC" w:rsidRDefault="00CB1F0C" w:rsidP="00CB1F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</w:tcPr>
          <w:p w14:paraId="166A292D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01BA648B" w14:textId="77777777" w:rsidR="00CB1F0C" w:rsidRPr="00AE68CC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0.2092</w:t>
            </w:r>
          </w:p>
        </w:tc>
        <w:tc>
          <w:tcPr>
            <w:tcW w:w="637" w:type="pct"/>
          </w:tcPr>
          <w:p w14:paraId="66AFCDA9" w14:textId="77777777" w:rsidR="00CB1F0C" w:rsidRPr="00AE68CC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0.2191</w:t>
            </w:r>
          </w:p>
        </w:tc>
        <w:tc>
          <w:tcPr>
            <w:tcW w:w="105" w:type="pct"/>
          </w:tcPr>
          <w:p w14:paraId="0171A9D6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</w:tcPr>
          <w:p w14:paraId="008D2E45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4334B109" w14:textId="77777777" w:rsidR="00CB1F0C" w:rsidRPr="00AE68CC" w:rsidRDefault="00CB1F0C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57786C70" w14:textId="77777777" w:rsidR="00CB1F0C" w:rsidRPr="00AE68CC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0.5075</w:t>
            </w:r>
          </w:p>
        </w:tc>
        <w:tc>
          <w:tcPr>
            <w:tcW w:w="692" w:type="pct"/>
          </w:tcPr>
          <w:p w14:paraId="41E4DED4" w14:textId="77777777" w:rsidR="00CB1F0C" w:rsidRPr="00AE68CC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0.3274</w:t>
            </w:r>
          </w:p>
        </w:tc>
      </w:tr>
      <w:tr w:rsidR="00504F59" w:rsidRPr="00AE68CC" w14:paraId="3F5C5035" w14:textId="77777777" w:rsidTr="00CB1F0C">
        <w:tc>
          <w:tcPr>
            <w:tcW w:w="918" w:type="pct"/>
            <w:tcBorders>
              <w:bottom w:val="single" w:sz="4" w:space="0" w:color="auto"/>
            </w:tcBorders>
          </w:tcPr>
          <w:p w14:paraId="6DA3976E" w14:textId="77777777" w:rsidR="00504F59" w:rsidRDefault="00504F59" w:rsidP="00CB1F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difference</w:t>
            </w:r>
            <w:r w:rsidR="007D125B" w:rsidRPr="001965C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7D125B" w:rsidRPr="001965CC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37F54D0C" w14:textId="77777777" w:rsidR="00504F59" w:rsidRPr="00AE68CC" w:rsidRDefault="00504F59" w:rsidP="00CB1F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5899A963" w14:textId="77777777" w:rsidR="00504F59" w:rsidRPr="00AE68CC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1A04279D" w14:textId="77777777" w:rsidR="00504F59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3.21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2C70740C" w14:textId="77777777" w:rsidR="00504F59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1.94</w:t>
            </w:r>
          </w:p>
        </w:tc>
        <w:tc>
          <w:tcPr>
            <w:tcW w:w="105" w:type="pct"/>
            <w:tcBorders>
              <w:bottom w:val="single" w:sz="4" w:space="0" w:color="auto"/>
            </w:tcBorders>
          </w:tcPr>
          <w:p w14:paraId="7120CB2B" w14:textId="77777777" w:rsidR="00504F59" w:rsidRPr="00AE68CC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121F3685" w14:textId="77777777" w:rsidR="00504F59" w:rsidRPr="00AE68CC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527B5692" w14:textId="77777777" w:rsidR="00504F59" w:rsidRPr="00AE68CC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60B4F91A" w14:textId="77777777" w:rsidR="00504F59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5.60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19C54106" w14:textId="77777777" w:rsidR="00504F59" w:rsidRDefault="00504F59" w:rsidP="00CB1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3.36</w:t>
            </w:r>
          </w:p>
        </w:tc>
      </w:tr>
    </w:tbl>
    <w:p w14:paraId="537DD09A" w14:textId="77777777" w:rsidR="00CE3DD3" w:rsidRPr="001965CC" w:rsidRDefault="00CE3DD3" w:rsidP="00CE3DD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1965CC">
        <w:rPr>
          <w:rFonts w:ascii="Arial" w:hAnsi="Arial" w:cs="Arial"/>
          <w:i/>
          <w:sz w:val="22"/>
          <w:szCs w:val="22"/>
        </w:rPr>
        <w:t>Notes</w:t>
      </w:r>
      <w:r w:rsidRPr="001965CC">
        <w:rPr>
          <w:rFonts w:ascii="Arial" w:hAnsi="Arial" w:cs="Arial"/>
          <w:sz w:val="22"/>
          <w:szCs w:val="22"/>
        </w:rPr>
        <w:t>:  Values shown are the number of animals (</w:t>
      </w:r>
      <w:r w:rsidRPr="001965CC">
        <w:rPr>
          <w:rFonts w:ascii="Arial" w:hAnsi="Arial" w:cs="Arial"/>
          <w:i/>
          <w:sz w:val="22"/>
          <w:szCs w:val="22"/>
        </w:rPr>
        <w:t>N</w:t>
      </w:r>
      <w:r w:rsidRPr="001965CC">
        <w:rPr>
          <w:rFonts w:ascii="Arial" w:hAnsi="Arial" w:cs="Arial"/>
          <w:sz w:val="22"/>
          <w:szCs w:val="22"/>
        </w:rPr>
        <w:t xml:space="preserve">) per breeding group or the </w:t>
      </w:r>
      <w:r>
        <w:rPr>
          <w:rFonts w:ascii="Arial" w:hAnsi="Arial" w:cs="Arial"/>
          <w:sz w:val="22"/>
          <w:szCs w:val="22"/>
        </w:rPr>
        <w:t>median</w:t>
      </w:r>
      <w:r w:rsidRPr="001965CC">
        <w:rPr>
          <w:rFonts w:ascii="Arial" w:hAnsi="Arial" w:cs="Arial"/>
          <w:sz w:val="22"/>
          <w:szCs w:val="22"/>
        </w:rPr>
        <w:t xml:space="preserve"> values for age, number of flushed embryos, </w:t>
      </w:r>
      <w:proofErr w:type="gramStart"/>
      <w:r w:rsidRPr="001965CC">
        <w:rPr>
          <w:rFonts w:ascii="Arial" w:hAnsi="Arial" w:cs="Arial"/>
          <w:sz w:val="22"/>
          <w:szCs w:val="22"/>
        </w:rPr>
        <w:t>number</w:t>
      </w:r>
      <w:proofErr w:type="gramEnd"/>
      <w:r w:rsidRPr="001965CC">
        <w:rPr>
          <w:rFonts w:ascii="Arial" w:hAnsi="Arial" w:cs="Arial"/>
          <w:sz w:val="22"/>
          <w:szCs w:val="22"/>
        </w:rPr>
        <w:t xml:space="preserve"> of transferable embryos or number of oocytes ± standard deviation for each breeding group.</w:t>
      </w:r>
    </w:p>
    <w:p w14:paraId="1CB88B80" w14:textId="77777777" w:rsidR="00CE3DD3" w:rsidRPr="001965CC" w:rsidRDefault="00CE3DD3" w:rsidP="00CE3DD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1965CC">
        <w:rPr>
          <w:rFonts w:ascii="Arial" w:hAnsi="Arial" w:cs="Arial"/>
          <w:sz w:val="22"/>
          <w:szCs w:val="22"/>
          <w:vertAlign w:val="superscript"/>
        </w:rPr>
        <w:t>a</w:t>
      </w:r>
      <w:r w:rsidRPr="001965CC">
        <w:rPr>
          <w:rFonts w:ascii="Arial" w:hAnsi="Arial" w:cs="Arial"/>
          <w:sz w:val="22"/>
          <w:szCs w:val="22"/>
        </w:rPr>
        <w:t xml:space="preserve"> The SAS </w:t>
      </w:r>
      <w:proofErr w:type="spellStart"/>
      <w:r w:rsidRPr="001965CC">
        <w:rPr>
          <w:rFonts w:ascii="Arial" w:hAnsi="Arial" w:cs="Arial"/>
          <w:sz w:val="22"/>
          <w:szCs w:val="22"/>
        </w:rPr>
        <w:t>ttest</w:t>
      </w:r>
      <w:proofErr w:type="spellEnd"/>
      <w:r w:rsidRPr="001965CC">
        <w:rPr>
          <w:rFonts w:ascii="Arial" w:hAnsi="Arial" w:cs="Arial"/>
          <w:sz w:val="22"/>
          <w:szCs w:val="22"/>
        </w:rPr>
        <w:t xml:space="preserve"> procedure was used to compare variances between genetic donor and clone breeding groups.  Results of the test of equal variances (method: folded F) are shown for each comparison category.</w:t>
      </w:r>
    </w:p>
    <w:p w14:paraId="6ECC6206" w14:textId="77777777" w:rsidR="008D425D" w:rsidRPr="00153857" w:rsidRDefault="00CE3DD3" w:rsidP="00AE3863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1965CC">
        <w:rPr>
          <w:rFonts w:ascii="Arial" w:hAnsi="Arial" w:cs="Arial"/>
          <w:sz w:val="22"/>
          <w:szCs w:val="22"/>
          <w:vertAlign w:val="superscript"/>
        </w:rPr>
        <w:t xml:space="preserve">b </w:t>
      </w:r>
      <w:r w:rsidRPr="001965CC">
        <w:rPr>
          <w:rFonts w:ascii="Arial" w:hAnsi="Arial" w:cs="Arial"/>
          <w:sz w:val="22"/>
          <w:szCs w:val="22"/>
        </w:rPr>
        <w:t>Retrospective power analyses were performed (</w:t>
      </w:r>
      <w:r w:rsidRPr="001965CC">
        <w:rPr>
          <w:rFonts w:ascii="Arial" w:hAnsi="Arial" w:cs="Arial"/>
          <w:i/>
          <w:sz w:val="22"/>
          <w:szCs w:val="22"/>
        </w:rPr>
        <w:t>t</w:t>
      </w:r>
      <w:r w:rsidRPr="001965CC">
        <w:rPr>
          <w:rFonts w:ascii="Arial" w:hAnsi="Arial" w:cs="Arial"/>
          <w:sz w:val="22"/>
          <w:szCs w:val="22"/>
        </w:rPr>
        <w:t xml:space="preserve">-test with two-tailed α=0.05) to determine the minimum significant difference detectable (at 80% power) for all comparisons between genetic donor and clone shown above (except age).  For example, with </w:t>
      </w:r>
      <w:r w:rsidRPr="001965CC">
        <w:rPr>
          <w:rFonts w:ascii="Arial" w:hAnsi="Arial" w:cs="Arial"/>
          <w:i/>
          <w:sz w:val="22"/>
          <w:szCs w:val="22"/>
        </w:rPr>
        <w:t xml:space="preserve">N </w:t>
      </w:r>
      <w:r w:rsidRPr="001965CC">
        <w:rPr>
          <w:rFonts w:ascii="Arial" w:hAnsi="Arial" w:cs="Arial"/>
          <w:sz w:val="22"/>
          <w:szCs w:val="22"/>
        </w:rPr>
        <w:t>= 34 for donors (σ=</w:t>
      </w:r>
      <w:r>
        <w:rPr>
          <w:rFonts w:ascii="Arial" w:hAnsi="Arial" w:cs="Arial"/>
          <w:sz w:val="22"/>
          <w:szCs w:val="22"/>
        </w:rPr>
        <w:t>5.23</w:t>
      </w:r>
      <w:r w:rsidRPr="001965CC">
        <w:rPr>
          <w:rFonts w:ascii="Arial" w:hAnsi="Arial" w:cs="Arial"/>
          <w:sz w:val="22"/>
          <w:szCs w:val="22"/>
        </w:rPr>
        <w:t xml:space="preserve">) and </w:t>
      </w:r>
      <w:r w:rsidRPr="001965CC">
        <w:rPr>
          <w:rFonts w:ascii="Arial" w:hAnsi="Arial" w:cs="Arial"/>
          <w:i/>
          <w:sz w:val="22"/>
          <w:szCs w:val="22"/>
        </w:rPr>
        <w:t>N</w:t>
      </w:r>
      <w:r w:rsidRPr="001965CC">
        <w:rPr>
          <w:rFonts w:ascii="Arial" w:hAnsi="Arial" w:cs="Arial"/>
          <w:sz w:val="22"/>
          <w:szCs w:val="22"/>
        </w:rPr>
        <w:t>=85 for clones (σ=</w:t>
      </w:r>
      <w:r>
        <w:rPr>
          <w:rFonts w:ascii="Arial" w:hAnsi="Arial" w:cs="Arial"/>
          <w:sz w:val="22"/>
          <w:szCs w:val="22"/>
        </w:rPr>
        <w:t>6.36</w:t>
      </w:r>
      <w:r w:rsidRPr="001965CC">
        <w:rPr>
          <w:rFonts w:ascii="Arial" w:hAnsi="Arial" w:cs="Arial"/>
          <w:sz w:val="22"/>
          <w:szCs w:val="22"/>
        </w:rPr>
        <w:t>), we would have 80% power to detect a significant difference of 3.</w:t>
      </w:r>
      <w:r>
        <w:rPr>
          <w:rFonts w:ascii="Arial" w:hAnsi="Arial" w:cs="Arial"/>
          <w:sz w:val="22"/>
          <w:szCs w:val="22"/>
        </w:rPr>
        <w:t>21</w:t>
      </w:r>
      <w:r w:rsidRPr="001965CC">
        <w:rPr>
          <w:rFonts w:ascii="Arial" w:hAnsi="Arial" w:cs="Arial"/>
          <w:sz w:val="22"/>
          <w:szCs w:val="22"/>
        </w:rPr>
        <w:t xml:space="preserve"> flushed embryos generated by superovulation with AI.</w:t>
      </w:r>
    </w:p>
    <w:sectPr w:rsidR="008D425D" w:rsidRPr="00153857" w:rsidSect="001965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CC"/>
    <w:rsid w:val="00153857"/>
    <w:rsid w:val="001965CC"/>
    <w:rsid w:val="00504F59"/>
    <w:rsid w:val="006E1602"/>
    <w:rsid w:val="007D125B"/>
    <w:rsid w:val="008D425D"/>
    <w:rsid w:val="00AE3863"/>
    <w:rsid w:val="00CB1F0C"/>
    <w:rsid w:val="00C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50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CC"/>
    <w:pPr>
      <w:widowControl w:val="0"/>
      <w:jc w:val="both"/>
    </w:pPr>
    <w:rPr>
      <w:rFonts w:eastAsia="SimSu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5CC"/>
    <w:pPr>
      <w:widowControl w:val="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5B"/>
    <w:rPr>
      <w:rFonts w:ascii="Lucida Grande" w:eastAsia="SimSun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CC"/>
    <w:pPr>
      <w:widowControl w:val="0"/>
      <w:jc w:val="both"/>
    </w:pPr>
    <w:rPr>
      <w:rFonts w:eastAsia="SimSu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5CC"/>
    <w:pPr>
      <w:widowControl w:val="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5B"/>
    <w:rPr>
      <w:rFonts w:ascii="Lucida Grande" w:eastAsia="SimSun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Benninghoff</dc:creator>
  <cp:keywords/>
  <dc:description/>
  <cp:lastModifiedBy>Irina Polejaeva</cp:lastModifiedBy>
  <cp:revision>3</cp:revision>
  <dcterms:created xsi:type="dcterms:W3CDTF">2013-10-25T18:14:00Z</dcterms:created>
  <dcterms:modified xsi:type="dcterms:W3CDTF">2013-10-27T19:42:00Z</dcterms:modified>
</cp:coreProperties>
</file>