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2A" w:rsidRPr="005A5770" w:rsidRDefault="0097382A" w:rsidP="0097382A">
      <w:pPr>
        <w:spacing w:after="100" w:afterAutospacing="1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Appendix S4. Testing additional soil P measures for a subset of dataset</w:t>
      </w:r>
    </w:p>
    <w:p w:rsidR="0097382A" w:rsidRDefault="0097382A" w:rsidP="0097382A">
      <w:pPr>
        <w:spacing w:after="100" w:afterAutospacing="1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dataset 1 (</w:t>
      </w:r>
      <w:r w:rsidRPr="001D5CB0"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sz w:val="24"/>
        </w:rPr>
        <w:t>=36), for which three extra soil P measures were available, we tested whether these extra measures have stronger contributions to among-site variations of plant traits than the soil P measures examined in the main analysis, irrespective of the correlations among the soil P measures. The additional soil P measures included: summer gross P mineralization rates, ‘summer P min’, (mgP kg soil</w:t>
      </w:r>
      <w:r w:rsidRPr="00F5450A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 6weeks</w:t>
      </w:r>
      <w:r w:rsidRPr="00F5450A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>), roughly estimated as increase in Olsen-extractable labile P (including both organic and inorganic part) in in-situ soil incubations; oxalate extractable P, ‘Pox’ (mgP kg soil</w:t>
      </w:r>
      <w:r w:rsidRPr="00F5450A">
        <w:rPr>
          <w:rFonts w:ascii="Times New Roman" w:hAnsi="Times New Roman"/>
          <w:sz w:val="24"/>
          <w:vertAlign w:val="superscript"/>
        </w:rPr>
        <w:t>-1</w:t>
      </w:r>
      <w:r>
        <w:rPr>
          <w:rFonts w:ascii="Times New Roman" w:hAnsi="Times New Roman"/>
          <w:sz w:val="24"/>
        </w:rPr>
        <w:t xml:space="preserve">); and phosphorus saturation degree, ‘PSD’ (%), calculated as percentage of oxalate-extractable P over the half of oxalate-extractable Al and Fe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ADDIN EN.CITE &lt;EndNote&gt;&lt;Cite&gt;&lt;Author&gt;Lookman&lt;/Author&gt;&lt;Year&gt;1995&lt;/Year&gt;&lt;RecNum&gt;824&lt;/RecNum&gt;&lt;DisplayText&gt;[1]&lt;/DisplayText&gt;&lt;record&gt;&lt;rec-number&gt;824&lt;/rec-number&gt;&lt;foreign-keys&gt;&lt;key app="EN" db-id="xewdfa20prpv5cefs985xp5k2sppst0rp0d0"&gt;824&lt;/key&gt;&lt;/foreign-keys&gt;&lt;ref-type name="Journal Article"&gt;17&lt;/ref-type&gt;&lt;contributors&gt;&lt;authors&gt;&lt;author&gt;Lookman, Richard&lt;/author&gt;&lt;author&gt;Vandeweert, Nadia&lt;/author&gt;&lt;author&gt;Merckx, Roel&lt;/author&gt;&lt;author&gt;Vlassak, Karel&lt;/author&gt;&lt;/authors&gt;&lt;/contributors&gt;&lt;titles&gt;&lt;title&gt;Geostatistical assessment of the regional distribution of phosphate sorption capacity parameters (FeOX and AlOX) in northern Belgium&lt;/title&gt;&lt;secondary-title&gt;Geoderma&lt;/secondary-title&gt;&lt;/titles&gt;&lt;periodical&gt;&lt;full-title&gt;Geoderma&lt;/full-title&gt;&lt;/periodical&gt;&lt;pages&gt;285-296&lt;/pages&gt;&lt;volume&gt;66&lt;/volume&gt;&lt;number&gt;3–4&lt;/number&gt;&lt;dates&gt;&lt;year&gt;1995&lt;/year&gt;&lt;/dates&gt;&lt;isbn&gt;0016-7061&lt;/isbn&gt;&lt;accession-num&gt;824&lt;/accession-num&gt;&lt;urls&gt;&lt;related-urls&gt;&lt;url&gt;http://www.sciencedirect.com/science/article/pii/001670619400084N&lt;/url&gt;&lt;/related-urls&gt;&lt;/urls&gt;&lt;electronic-resource-num&gt;http://dx.doi.org/10.1016/0016-7061(94)00084-N&lt;/electronic-resource-num&gt;&lt;/record&gt;&lt;/Cite&gt;&lt;/EndNote&gt;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noProof/>
          <w:sz w:val="24"/>
        </w:rPr>
        <w:t>[</w:t>
      </w:r>
      <w:hyperlink w:anchor="_ENREF_1" w:tooltip="Lookman, 1995 #824" w:history="1">
        <w:r>
          <w:rPr>
            <w:rFonts w:ascii="Times New Roman" w:hAnsi="Times New Roman"/>
            <w:noProof/>
            <w:sz w:val="24"/>
          </w:rPr>
          <w:t>1</w:t>
        </w:r>
      </w:hyperlink>
      <w:r>
        <w:rPr>
          <w:rFonts w:ascii="Times New Roman" w:hAnsi="Times New Roman"/>
          <w:noProof/>
          <w:sz w:val="24"/>
        </w:rPr>
        <w:t>]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br/>
        <w:t xml:space="preserve">Only PSD had a significant independent effect on WPC (Fig. S5B, </w:t>
      </w:r>
      <w:r w:rsidRPr="00A11EBA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&lt;0.05), Moreover, none of the independent effects of the extra P fertility measures was larger than those of the other P fertility measures (</w:t>
      </w:r>
      <w:r w:rsidRPr="0049122B"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>&gt;0.05 with bootstrapping) (Fig. S5A-F). This indicates that the limited selection of soil P measures used in our main analysis did not bias our findings.</w:t>
      </w:r>
    </w:p>
    <w:p w:rsidR="0097382A" w:rsidRDefault="0097382A" w:rsidP="0097382A">
      <w:pPr>
        <w:spacing w:after="100" w:afterAutospacing="1" w:line="480" w:lineRule="auto"/>
        <w:rPr>
          <w:rFonts w:ascii="Times New Roman" w:hAnsi="Times New Roman"/>
          <w:sz w:val="24"/>
        </w:rPr>
      </w:pPr>
    </w:p>
    <w:p w:rsidR="0097382A" w:rsidRDefault="0097382A" w:rsidP="0097382A">
      <w:pPr>
        <w:spacing w:after="100" w:afterAutospacing="1" w:line="480" w:lineRule="auto"/>
        <w:rPr>
          <w:rFonts w:ascii="Times New Roman" w:hAnsi="Times New Roman"/>
          <w:sz w:val="24"/>
        </w:rPr>
      </w:pPr>
      <w:r w:rsidRPr="003719BF">
        <w:rPr>
          <w:rFonts w:ascii="Times New Roman" w:hAnsi="Times New Roman"/>
          <w:b/>
          <w:sz w:val="24"/>
        </w:rPr>
        <w:t>Figure</w:t>
      </w:r>
      <w:r>
        <w:rPr>
          <w:rFonts w:ascii="Times New Roman" w:hAnsi="Times New Roman"/>
          <w:b/>
          <w:sz w:val="24"/>
        </w:rPr>
        <w:t xml:space="preserve"> S5</w:t>
      </w:r>
      <w:r w:rsidRPr="003719BF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Hierarchical partitioning of among-site variance of plant traits into independent (black bars) and joint (white bars) effects of various P-related soil fertility measures. Plant traits examined are A: log WNC (mg/g) 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35), B: log WPC (mg/g) 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35), C: IV</w:t>
      </w:r>
      <w:r>
        <w:rPr>
          <w:rFonts w:ascii="Times New Roman" w:hAnsi="Times New Roman"/>
          <w:sz w:val="24"/>
          <w:vertAlign w:val="subscript"/>
        </w:rPr>
        <w:t xml:space="preserve">nut </w:t>
      </w:r>
      <w:r>
        <w:rPr>
          <w:rFonts w:ascii="Times New Roman" w:hAnsi="Times New Roman"/>
          <w:sz w:val="24"/>
        </w:rPr>
        <w:t>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36), D: component 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36), E: S component 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36), and F: R component (</w:t>
      </w:r>
      <w:r w:rsidRPr="00741BF9">
        <w:rPr>
          <w:rFonts w:ascii="Times New Roman" w:hAnsi="Times New Roman"/>
          <w:i/>
          <w:sz w:val="24"/>
        </w:rPr>
        <w:t>n=</w:t>
      </w:r>
      <w:r>
        <w:rPr>
          <w:rFonts w:ascii="Times New Roman" w:hAnsi="Times New Roman"/>
          <w:sz w:val="24"/>
        </w:rPr>
        <w:t>36). Soil fertility measures were log-transformed prior to the analysis except for PSD. Asterisks indicate that the independent effect was significant based on Z-scores computed with randomization (</w:t>
      </w:r>
      <w:r w:rsidRPr="00871B76">
        <w:rPr>
          <w:rFonts w:ascii="Times New Roman" w:hAnsi="Times New Roman"/>
          <w:sz w:val="24"/>
          <w:vertAlign w:val="superscript"/>
        </w:rPr>
        <w:t>*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 &lt;0.05, </w:t>
      </w:r>
      <w:r w:rsidRPr="00871B76">
        <w:rPr>
          <w:rFonts w:ascii="Times New Roman" w:hAnsi="Times New Roman"/>
          <w:sz w:val="24"/>
          <w:vertAlign w:val="superscript"/>
        </w:rPr>
        <w:t>**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 &lt;0.01, </w:t>
      </w:r>
      <w:r w:rsidRPr="00871B76">
        <w:rPr>
          <w:rFonts w:ascii="Times New Roman" w:hAnsi="Times New Roman"/>
          <w:sz w:val="24"/>
          <w:vertAlign w:val="superscript"/>
        </w:rPr>
        <w:t>***</w:t>
      </w:r>
      <w:r>
        <w:rPr>
          <w:rFonts w:ascii="Times New Roman" w:hAnsi="Times New Roman"/>
          <w:sz w:val="24"/>
        </w:rPr>
        <w:t>:</w:t>
      </w:r>
      <w:r w:rsidRPr="00876F4F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sz w:val="24"/>
        </w:rPr>
        <w:t xml:space="preserve"> &lt;0.001). 95% confidence intervals of independent effects, obtained by 1000-time bootstrapping, are shown.</w:t>
      </w:r>
    </w:p>
    <w:p w:rsidR="0097382A" w:rsidRDefault="0097382A" w:rsidP="0097382A">
      <w:pPr>
        <w:spacing w:after="100" w:afterAutospacing="1"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nl-NL"/>
        </w:rPr>
        <w:lastRenderedPageBreak/>
        <w:drawing>
          <wp:inline distT="0" distB="0" distL="0" distR="0" wp14:anchorId="7A26F5EC" wp14:editId="43B56322">
            <wp:extent cx="3590925" cy="3590925"/>
            <wp:effectExtent l="0" t="0" r="9525" b="9525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82A" w:rsidRPr="0097382A" w:rsidRDefault="0097382A" w:rsidP="00D9098E">
      <w:pPr>
        <w:rPr>
          <w:b/>
        </w:rPr>
      </w:pPr>
      <w:r>
        <w:rPr>
          <w:b/>
        </w:rPr>
        <w:t>Refere</w:t>
      </w:r>
      <w:r w:rsidRPr="0097382A">
        <w:rPr>
          <w:b/>
        </w:rPr>
        <w:t>n</w:t>
      </w:r>
      <w:r>
        <w:rPr>
          <w:b/>
        </w:rPr>
        <w:t>c</w:t>
      </w:r>
      <w:bookmarkStart w:id="0" w:name="_GoBack"/>
      <w:bookmarkEnd w:id="0"/>
      <w:r w:rsidRPr="0097382A">
        <w:rPr>
          <w:b/>
        </w:rPr>
        <w:t>e</w:t>
      </w:r>
    </w:p>
    <w:p w:rsidR="0097382A" w:rsidRDefault="0097382A" w:rsidP="00D9098E"/>
    <w:p w:rsidR="0097382A" w:rsidRDefault="0097382A" w:rsidP="0097382A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>
        <w:rPr>
          <w:noProof/>
        </w:rPr>
        <w:t>1. Lookman R, Vandeweert N, Merckx R, Vlassak K (1995) Geostatistical assessment of the regional distribution of phosphate sorption capacity parameters (FeOX and AlOX) in northern Belgium. Geoderma 66: 285-296.</w:t>
      </w:r>
      <w:bookmarkEnd w:id="1"/>
    </w:p>
    <w:p w:rsidR="0097382A" w:rsidRDefault="0097382A" w:rsidP="0097382A">
      <w:pPr>
        <w:rPr>
          <w:noProof/>
        </w:rPr>
      </w:pPr>
    </w:p>
    <w:p w:rsidR="008121BE" w:rsidRDefault="0097382A" w:rsidP="00D9098E">
      <w:r>
        <w:fldChar w:fldCharType="end"/>
      </w:r>
    </w:p>
    <w:sectPr w:rsidR="008121BE" w:rsidSect="00D9098E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Book Antiqu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ewdfa20prpv5cefs985xp5k2sppst0rp0d0&quot;&gt;yuki_EndNote&lt;record-ids&gt;&lt;item&gt;824&lt;/item&gt;&lt;/record-ids&gt;&lt;/item&gt;&lt;/Libraries&gt;"/>
  </w:docVars>
  <w:rsids>
    <w:rsidRoot w:val="0097382A"/>
    <w:rsid w:val="001F63C8"/>
    <w:rsid w:val="00715ECE"/>
    <w:rsid w:val="008121BE"/>
    <w:rsid w:val="0097382A"/>
    <w:rsid w:val="009E0D29"/>
    <w:rsid w:val="00D9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2A"/>
    <w:pPr>
      <w:spacing w:after="0" w:line="240" w:lineRule="auto"/>
    </w:pPr>
    <w:rPr>
      <w:rFonts w:ascii="Book Antiqua" w:eastAsia="MS Mincho" w:hAnsi="Book Antiqu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2A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73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82A"/>
    <w:pPr>
      <w:spacing w:after="0" w:line="240" w:lineRule="auto"/>
    </w:pPr>
    <w:rPr>
      <w:rFonts w:ascii="Book Antiqua" w:eastAsia="MS Mincho" w:hAnsi="Book Antiqu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2A"/>
    <w:rPr>
      <w:rFonts w:ascii="Tahoma" w:eastAsia="MS Mincho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973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2789</Characters>
  <Application>Microsoft Office Word</Application>
  <DocSecurity>0</DocSecurity>
  <Lines>23</Lines>
  <Paragraphs>6</Paragraphs>
  <ScaleCrop>false</ScaleCrop>
  <Company>KWR Watercycle Research Institute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Fujita, Yuki</dc:creator>
  <cp:lastModifiedBy>Fujita, Yuki</cp:lastModifiedBy>
  <cp:revision>1</cp:revision>
  <dcterms:created xsi:type="dcterms:W3CDTF">2013-11-18T14:21:00Z</dcterms:created>
  <dcterms:modified xsi:type="dcterms:W3CDTF">2013-11-18T14:21:00Z</dcterms:modified>
</cp:coreProperties>
</file>