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1E" w:rsidRPr="00051B4E" w:rsidRDefault="00DE3B1E" w:rsidP="00DE3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710"/>
        <w:gridCol w:w="1950"/>
        <w:gridCol w:w="2538"/>
      </w:tblGrid>
      <w:tr w:rsidR="00DE3B1E" w:rsidRPr="00051B4E" w:rsidTr="0042342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Study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Exposure category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Pooled 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Overall pooled OR (95% CI)</w:t>
            </w:r>
          </w:p>
        </w:tc>
      </w:tr>
      <w:tr w:rsidR="00DE3B1E" w:rsidRPr="00051B4E" w:rsidTr="00423423">
        <w:tc>
          <w:tcPr>
            <w:tcW w:w="0" w:type="auto"/>
            <w:tcBorders>
              <w:top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2.16 (1.53 – 3.05)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2.20 (1.62 – 2.98)</w:t>
            </w: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2.06 (1.43 – 2.96)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2.20 (1.62 – 2.98)</w:t>
            </w: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BQ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6.73 (5.49 – 8.25)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7.90 (6.71 – 9.30)</w:t>
            </w: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BQ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9.10 (7.59 – 10.93)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7.90 (6.71 – 9.30)</w:t>
            </w: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SM/DR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5.48 (4.51 – 6.66)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6.29 (5.41 – 7.32)</w:t>
            </w: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SM/BQ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15.76 (12.99 – 19.14)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16.01 (13.67 – 18.75)</w:t>
            </w: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DR/BQ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14.35 (10.61 – 19.42)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10.44 (8.02 – 13.60)</w:t>
            </w:r>
          </w:p>
        </w:tc>
      </w:tr>
      <w:tr w:rsidR="00DE3B1E" w:rsidRPr="00051B4E" w:rsidTr="00423423"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SM/DR/BQ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44.58 (38.15 – 52.06)</w:t>
            </w:r>
          </w:p>
        </w:tc>
        <w:tc>
          <w:tcPr>
            <w:tcW w:w="0" w:type="auto"/>
          </w:tcPr>
          <w:p w:rsidR="00DE3B1E" w:rsidRPr="00051B4E" w:rsidRDefault="00DE3B1E" w:rsidP="00423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4E">
              <w:rPr>
                <w:rFonts w:ascii="Times New Roman" w:hAnsi="Times New Roman" w:cs="Times New Roman"/>
                <w:sz w:val="20"/>
                <w:szCs w:val="20"/>
              </w:rPr>
              <w:t>40.09 (35.06 – 45.83)</w:t>
            </w:r>
          </w:p>
        </w:tc>
      </w:tr>
    </w:tbl>
    <w:p w:rsidR="00DE3B1E" w:rsidRPr="00051B4E" w:rsidRDefault="00DE3B1E" w:rsidP="00DE3B1E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B4E">
        <w:rPr>
          <w:rFonts w:ascii="Times New Roman" w:hAnsi="Times New Roman" w:cs="Times New Roman"/>
          <w:sz w:val="20"/>
          <w:szCs w:val="20"/>
        </w:rPr>
        <w:t xml:space="preserve">The differences between the </w:t>
      </w:r>
      <w:proofErr w:type="spellStart"/>
      <w:r w:rsidRPr="00051B4E">
        <w:rPr>
          <w:rFonts w:ascii="Times New Roman" w:hAnsi="Times New Roman" w:cs="Times New Roman"/>
          <w:sz w:val="20"/>
          <w:szCs w:val="20"/>
        </w:rPr>
        <w:t>pORs</w:t>
      </w:r>
      <w:proofErr w:type="spellEnd"/>
      <w:r w:rsidRPr="00051B4E">
        <w:rPr>
          <w:rFonts w:ascii="Times New Roman" w:hAnsi="Times New Roman" w:cs="Times New Roman"/>
          <w:sz w:val="20"/>
          <w:szCs w:val="20"/>
        </w:rPr>
        <w:t xml:space="preserve"> estimated without the primary studies from the overall </w:t>
      </w:r>
      <w:proofErr w:type="spellStart"/>
      <w:r w:rsidRPr="00051B4E">
        <w:rPr>
          <w:rFonts w:ascii="Times New Roman" w:hAnsi="Times New Roman" w:cs="Times New Roman"/>
          <w:sz w:val="20"/>
          <w:szCs w:val="20"/>
        </w:rPr>
        <w:t>pORs</w:t>
      </w:r>
      <w:proofErr w:type="spellEnd"/>
      <w:r w:rsidRPr="00051B4E">
        <w:rPr>
          <w:rFonts w:ascii="Times New Roman" w:hAnsi="Times New Roman" w:cs="Times New Roman"/>
          <w:sz w:val="20"/>
          <w:szCs w:val="20"/>
        </w:rPr>
        <w:t xml:space="preserve"> were not statistically significantly different at 95% level.</w:t>
      </w:r>
    </w:p>
    <w:p w:rsidR="00DE3B1E" w:rsidRPr="00051B4E" w:rsidRDefault="00DE3B1E" w:rsidP="00DE3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B1E" w:rsidRPr="00051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1E"/>
    <w:rsid w:val="00693E19"/>
    <w:rsid w:val="00D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1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1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2013-09-29T10:24:00Z</dcterms:created>
  <dcterms:modified xsi:type="dcterms:W3CDTF">2013-09-29T10:24:00Z</dcterms:modified>
</cp:coreProperties>
</file>