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611" w:rsidRDefault="00F62FE3">
      <w:r w:rsidRPr="00F62FE3">
        <w:rPr>
          <w:color w:val="000000"/>
        </w:rPr>
      </w:r>
      <w:r w:rsidRPr="00F62FE3">
        <w:rPr>
          <w:color w:val="000000"/>
        </w:rPr>
        <w:pict>
          <v:group id="_x0000_s1026" style="width:376.35pt;height:531.8pt;mso-position-horizontal-relative:char;mso-position-vertical-relative:line" coordsize="7527,106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527;height:10636" o:preferrelative="f">
              <v:fill o:detectmouseclick="t"/>
              <o:lock v:ext="edit" text="t"/>
            </v:shape>
            <v:rect id="_x0000_s1028" style="position:absolute;left:173;width:4190;height:692" stroked="f">
              <v:textbox inset="6.48pt,3.24pt,6.48pt,3.24pt">
                <w:txbxContent>
                  <w:p w:rsidR="00E01EA7" w:rsidRDefault="00E01EA7" w:rsidP="00E01EA7">
                    <w:pPr>
                      <w:rPr>
                        <w:sz w:val="25"/>
                        <w:szCs w:val="28"/>
                      </w:rPr>
                    </w:pPr>
                    <w:r>
                      <w:rPr>
                        <w:b/>
                        <w:bCs/>
                        <w:sz w:val="25"/>
                        <w:szCs w:val="28"/>
                      </w:rPr>
                      <w:t>PRISMA 2009 Flow Diagram</w:t>
                    </w:r>
                  </w:p>
                </w:txbxContent>
              </v:textbox>
            </v:rect>
            <v:rect id="_x0000_s1029" style="position:absolute;left:2225;top:5222;width:2339;height:1123">
              <v:textbox inset="6.48pt,3.24pt,6.48pt,3.24pt">
                <w:txbxContent>
                  <w:p w:rsidR="00E01EA7" w:rsidRDefault="00E01EA7" w:rsidP="00E01EA7">
                    <w:pPr>
                      <w:jc w:val="center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>Full-text articles assessed for eligibility</w:t>
                    </w:r>
                  </w:p>
                  <w:p w:rsidR="00E01EA7" w:rsidRDefault="00E01EA7" w:rsidP="00E01EA7">
                    <w:pPr>
                      <w:jc w:val="center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 xml:space="preserve">(n </w:t>
                    </w:r>
                    <w:r>
                      <w:rPr>
                        <w:sz w:val="19"/>
                      </w:rPr>
                      <w:t xml:space="preserve">= </w:t>
                    </w:r>
                    <w:r>
                      <w:rPr>
                        <w:rFonts w:hint="eastAsia"/>
                        <w:sz w:val="19"/>
                      </w:rPr>
                      <w:t>26)</w:t>
                    </w:r>
                  </w:p>
                </w:txbxContent>
              </v:textbox>
            </v:rect>
            <v:rect id="_x0000_s1030" style="position:absolute;left:5265;top:5015;width:1849;height:4168">
              <v:textbox inset="6.48pt,3.24pt,6.48pt,3.24pt">
                <w:txbxContent>
                  <w:p w:rsidR="00E01EA7" w:rsidRDefault="00E01EA7" w:rsidP="00E01EA7">
                    <w:pPr>
                      <w:jc w:val="left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 xml:space="preserve"> 20 articles were excluded with reasons listed as the following.</w:t>
                    </w:r>
                  </w:p>
                  <w:p w:rsidR="00E01EA7" w:rsidRDefault="00E01EA7" w:rsidP="00E01EA7">
                    <w:pPr>
                      <w:jc w:val="left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 xml:space="preserve">Participants did not meet the inclusive criteria (n </w:t>
                    </w:r>
                    <w:r>
                      <w:rPr>
                        <w:sz w:val="19"/>
                      </w:rPr>
                      <w:t xml:space="preserve">= </w:t>
                    </w:r>
                    <w:r>
                      <w:rPr>
                        <w:rFonts w:hint="eastAsia"/>
                        <w:sz w:val="19"/>
                      </w:rPr>
                      <w:t>8)</w:t>
                    </w:r>
                  </w:p>
                  <w:p w:rsidR="00E01EA7" w:rsidRDefault="00E01EA7" w:rsidP="00E01EA7">
                    <w:pPr>
                      <w:jc w:val="left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 xml:space="preserve">Duplication (n </w:t>
                    </w:r>
                    <w:r>
                      <w:rPr>
                        <w:sz w:val="19"/>
                      </w:rPr>
                      <w:t xml:space="preserve">= </w:t>
                    </w:r>
                    <w:r>
                      <w:rPr>
                        <w:rFonts w:hint="eastAsia"/>
                        <w:sz w:val="19"/>
                      </w:rPr>
                      <w:t>2)</w:t>
                    </w:r>
                  </w:p>
                  <w:p w:rsidR="00E01EA7" w:rsidRDefault="00E01EA7" w:rsidP="00E01EA7">
                    <w:pPr>
                      <w:jc w:val="left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 xml:space="preserve">No control group (n </w:t>
                    </w:r>
                    <w:r>
                      <w:rPr>
                        <w:sz w:val="19"/>
                      </w:rPr>
                      <w:t>=</w:t>
                    </w:r>
                    <w:r>
                      <w:rPr>
                        <w:rFonts w:hint="eastAsia"/>
                        <w:sz w:val="19"/>
                      </w:rPr>
                      <w:t>3)</w:t>
                    </w:r>
                  </w:p>
                  <w:p w:rsidR="00E01EA7" w:rsidRDefault="00E01EA7" w:rsidP="00E01EA7">
                    <w:pPr>
                      <w:jc w:val="left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 xml:space="preserve">No data for extraction (n </w:t>
                    </w:r>
                    <w:r>
                      <w:rPr>
                        <w:sz w:val="19"/>
                      </w:rPr>
                      <w:t>=</w:t>
                    </w:r>
                    <w:r>
                      <w:rPr>
                        <w:rFonts w:hint="eastAsia"/>
                        <w:sz w:val="19"/>
                      </w:rPr>
                      <w:t>7)</w:t>
                    </w:r>
                  </w:p>
                </w:txbxContent>
              </v:textbox>
            </v:rect>
            <v:group id="_x0000_s1031" style="position:absolute;top:1819;width:564;height:7116" coordsize="636,8024">
              <v:rect id="_x0000_s1032" style="position:absolute;left:6;width:630;height:1716" fillcolor="#cff">
                <v:textbox style="layout-flow:vertical;mso-layout-flow-alt:bottom-to-top" inset="6.48pt,3.24pt,6.48pt,3.24pt">
                  <w:txbxContent>
                    <w:p w:rsidR="00E01EA7" w:rsidRDefault="00E01EA7" w:rsidP="00E01EA7">
                      <w:pPr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rFonts w:hint="eastAsia"/>
                          <w:b/>
                          <w:sz w:val="19"/>
                        </w:rPr>
                        <w:t>Identification</w:t>
                      </w:r>
                    </w:p>
                  </w:txbxContent>
                </v:textbox>
              </v:rect>
              <v:rect id="_x0000_s1033" style="position:absolute;left:4;top:2121;width:630;height:1716" fillcolor="#cff">
                <v:textbox style="layout-flow:vertical;mso-layout-flow-alt:bottom-to-top" inset="6.48pt,3.24pt,6.48pt,3.24pt">
                  <w:txbxContent>
                    <w:p w:rsidR="00E01EA7" w:rsidRDefault="00E01EA7" w:rsidP="00E01EA7">
                      <w:pPr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rFonts w:hint="eastAsia"/>
                          <w:b/>
                          <w:sz w:val="19"/>
                        </w:rPr>
                        <w:t>Screening</w:t>
                      </w:r>
                    </w:p>
                  </w:txbxContent>
                </v:textbox>
              </v:rect>
              <v:rect id="_x0000_s1034" style="position:absolute;left:2;top:4231;width:630;height:1716" fillcolor="#cff">
                <v:textbox style="layout-flow:vertical;mso-layout-flow-alt:bottom-to-top" inset="6.48pt,3.24pt,6.48pt,3.24pt">
                  <w:txbxContent>
                    <w:p w:rsidR="00E01EA7" w:rsidRDefault="00E01EA7" w:rsidP="00E01EA7">
                      <w:pPr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rFonts w:hint="eastAsia"/>
                          <w:b/>
                          <w:sz w:val="19"/>
                        </w:rPr>
                        <w:t>Eligibility</w:t>
                      </w:r>
                    </w:p>
                  </w:txbxContent>
                </v:textbox>
              </v:rect>
              <v:rect id="_x0000_s1035" style="position:absolute;top:6308;width:630;height:1716" fillcolor="#cff">
                <v:textbox style="layout-flow:vertical;mso-layout-flow-alt:bottom-to-top" inset="6.48pt,3.24pt,6.48pt,3.24pt">
                  <w:txbxContent>
                    <w:p w:rsidR="00E01EA7" w:rsidRDefault="00E01EA7" w:rsidP="00E01EA7">
                      <w:pPr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rFonts w:hint="eastAsia"/>
                          <w:b/>
                          <w:sz w:val="19"/>
                        </w:rPr>
                        <w:t>Included</w:t>
                      </w:r>
                    </w:p>
                  </w:txbxContent>
                </v:textbox>
              </v:rect>
            </v:group>
            <v:rect id="_x0000_s1036" style="position:absolute;left:247;top:566;width:2825;height:1041">
              <v:textbox>
                <w:txbxContent>
                  <w:p w:rsidR="00E01EA7" w:rsidRDefault="00E01EA7" w:rsidP="00E01EA7">
                    <w:pPr>
                      <w:jc w:val="center"/>
                    </w:pPr>
                    <w:r>
                      <w:rPr>
                        <w:rFonts w:hint="eastAsia"/>
                      </w:rPr>
                      <w:t>Records identified through database searching</w:t>
                    </w:r>
                  </w:p>
                  <w:p w:rsidR="00E01EA7" w:rsidRDefault="00E01EA7" w:rsidP="00E01EA7">
                    <w:pPr>
                      <w:jc w:val="center"/>
                    </w:pPr>
                    <w:r>
                      <w:rPr>
                        <w:rFonts w:hint="eastAsia"/>
                      </w:rPr>
                      <w:t>(n =161)</w:t>
                    </w:r>
                  </w:p>
                  <w:p w:rsidR="00E01EA7" w:rsidRDefault="00E01EA7" w:rsidP="00E01EA7"/>
                </w:txbxContent>
              </v:textbox>
            </v:rect>
            <v:rect id="_x0000_s1037" style="position:absolute;left:3515;top:566;width:2848;height:1041">
              <v:textbox>
                <w:txbxContent>
                  <w:p w:rsidR="00E01EA7" w:rsidRDefault="00E01EA7" w:rsidP="00E01EA7">
                    <w:pPr>
                      <w:jc w:val="center"/>
                    </w:pPr>
                    <w:r>
                      <w:rPr>
                        <w:rFonts w:hint="eastAsia"/>
                      </w:rPr>
                      <w:t>Additional records identified through other sources</w:t>
                    </w:r>
                  </w:p>
                  <w:p w:rsidR="00E01EA7" w:rsidRDefault="00E01EA7" w:rsidP="00E01EA7">
                    <w:pPr>
                      <w:jc w:val="center"/>
                    </w:pPr>
                    <w:r>
                      <w:rPr>
                        <w:rFonts w:hint="eastAsia"/>
                      </w:rPr>
                      <w:t>(n = 10)</w:t>
                    </w:r>
                  </w:p>
                  <w:p w:rsidR="00E01EA7" w:rsidRDefault="00E01EA7" w:rsidP="00E01EA7"/>
                </w:txbxContent>
              </v:textbox>
            </v:rect>
            <v:rect id="_x0000_s1038" style="position:absolute;left:1204;top:2576;width:4305;height:765">
              <v:textbox>
                <w:txbxContent>
                  <w:p w:rsidR="00E01EA7" w:rsidRDefault="00E01EA7" w:rsidP="00E01EA7">
                    <w:pPr>
                      <w:jc w:val="center"/>
                    </w:pPr>
                    <w:r>
                      <w:rPr>
                        <w:rFonts w:hint="eastAsia"/>
                      </w:rPr>
                      <w:t>Records after duplicates removed</w:t>
                    </w:r>
                  </w:p>
                  <w:p w:rsidR="00E01EA7" w:rsidRDefault="00E01EA7" w:rsidP="00E01EA7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(n </w:t>
                    </w:r>
                    <w:r>
                      <w:t>=</w:t>
                    </w:r>
                    <w:r>
                      <w:rPr>
                        <w:rFonts w:hint="eastAsia"/>
                      </w:rPr>
                      <w:t>122)</w:t>
                    </w:r>
                  </w:p>
                  <w:p w:rsidR="00E01EA7" w:rsidRDefault="00E01EA7" w:rsidP="00E01EA7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9" type="#_x0000_t32" style="position:absolute;left:3357;top:3341;width:1;height:495" o:connectortype="straight">
              <v:stroke endarrow="block"/>
            </v:shape>
            <v:rect id="_x0000_s1040" style="position:absolute;left:2254;top:3836;width:2310;height:750">
              <v:textbox>
                <w:txbxContent>
                  <w:p w:rsidR="00E01EA7" w:rsidRDefault="00E01EA7" w:rsidP="00E01EA7">
                    <w:pPr>
                      <w:jc w:val="center"/>
                    </w:pPr>
                    <w:r>
                      <w:rPr>
                        <w:rFonts w:hint="eastAsia"/>
                      </w:rPr>
                      <w:t>Records screened</w:t>
                    </w:r>
                  </w:p>
                  <w:p w:rsidR="00E01EA7" w:rsidRDefault="00E01EA7" w:rsidP="00E01EA7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(n </w:t>
                    </w:r>
                    <w:r>
                      <w:t>=</w:t>
                    </w:r>
                    <w:r>
                      <w:rPr>
                        <w:rFonts w:hint="eastAsia"/>
                      </w:rPr>
                      <w:t>122)</w:t>
                    </w:r>
                  </w:p>
                  <w:p w:rsidR="00E01EA7" w:rsidRDefault="00E01EA7" w:rsidP="00E01EA7"/>
                </w:txbxContent>
              </v:textbox>
            </v:rect>
            <v:shape id="_x0000_s1041" type="#_x0000_t32" style="position:absolute;left:4564;top:4211;width:671;height:15" o:connectortype="straight">
              <v:stroke endarrow="block"/>
            </v:shape>
            <v:rect id="_x0000_s1042" style="position:absolute;left:5235;top:3836;width:1849;height:750">
              <v:textbox>
                <w:txbxContent>
                  <w:p w:rsidR="00E01EA7" w:rsidRDefault="00E01EA7" w:rsidP="00E01EA7">
                    <w:pPr>
                      <w:jc w:val="center"/>
                    </w:pPr>
                    <w:r>
                      <w:rPr>
                        <w:rFonts w:hint="eastAsia"/>
                      </w:rPr>
                      <w:t>Records excluded</w:t>
                    </w:r>
                  </w:p>
                  <w:p w:rsidR="00E01EA7" w:rsidRDefault="00E01EA7" w:rsidP="00E01EA7">
                    <w:pPr>
                      <w:jc w:val="center"/>
                    </w:pPr>
                    <w:r>
                      <w:rPr>
                        <w:rFonts w:hint="eastAsia"/>
                      </w:rPr>
                      <w:t xml:space="preserve">(n </w:t>
                    </w:r>
                    <w:r>
                      <w:t>=</w:t>
                    </w:r>
                    <w:r>
                      <w:rPr>
                        <w:rFonts w:hint="eastAsia"/>
                      </w:rPr>
                      <w:t>96)</w:t>
                    </w:r>
                  </w:p>
                  <w:p w:rsidR="00E01EA7" w:rsidRDefault="00E01EA7" w:rsidP="00E01EA7"/>
                </w:txbxContent>
              </v:textbox>
            </v:rect>
            <v:shape id="_x0000_s1043" type="#_x0000_t32" style="position:absolute;left:1660;top:1607;width:1697;height:969" o:connectortype="straight">
              <v:stroke endarrow="block"/>
            </v:shape>
            <v:shape id="_x0000_s1044" type="#_x0000_t32" style="position:absolute;left:3357;top:1607;width:1582;height:969;flip:x" o:connectortype="straight">
              <v:stroke endarrow="block"/>
            </v:shape>
            <v:shape id="_x0000_s1045" type="#_x0000_t32" style="position:absolute;left:4593;top:5792;width:672;height:15" o:connectortype="straight">
              <v:stroke endarrow="block"/>
            </v:shape>
            <v:rect id="_x0000_s1046" style="position:absolute;left:1660;top:10021;width:4124;height:615" strokecolor="white">
              <v:textbox>
                <w:txbxContent>
                  <w:p w:rsidR="00E01EA7" w:rsidRDefault="00E01EA7" w:rsidP="00E01EA7">
                    <w:r>
                      <w:rPr>
                        <w:kern w:val="0"/>
                        <w:szCs w:val="21"/>
                      </w:rPr>
                      <w:t xml:space="preserve"> </w:t>
                    </w:r>
                    <w:r w:rsidR="000F4D71">
                      <w:rPr>
                        <w:kern w:val="0"/>
                        <w:szCs w:val="21"/>
                      </w:rPr>
                      <w:t xml:space="preserve"> PRISMA 2009 Flow </w:t>
                    </w:r>
                    <w:r w:rsidR="000F4D71">
                      <w:rPr>
                        <w:kern w:val="0"/>
                        <w:szCs w:val="21"/>
                      </w:rPr>
                      <w:t>Diagram</w:t>
                    </w:r>
                  </w:p>
                  <w:p w:rsidR="00E01EA7" w:rsidRDefault="00E01EA7" w:rsidP="00E01EA7"/>
                </w:txbxContent>
              </v:textbox>
            </v:rect>
            <v:rect id="_x0000_s1047" style="position:absolute;left:2245;top:6981;width:2319;height:797">
              <v:textbox inset="6.48pt,3.24pt,6.48pt,3.24pt">
                <w:txbxContent>
                  <w:p w:rsidR="00E01EA7" w:rsidRDefault="00E01EA7" w:rsidP="00E01EA7">
                    <w:pPr>
                      <w:jc w:val="center"/>
                      <w:rPr>
                        <w:sz w:val="19"/>
                      </w:rPr>
                    </w:pPr>
                    <w:r>
                      <w:rPr>
                        <w:rFonts w:hint="eastAsia"/>
                        <w:sz w:val="19"/>
                      </w:rPr>
                      <w:t xml:space="preserve">Studies included in the review (n </w:t>
                    </w:r>
                    <w:r>
                      <w:rPr>
                        <w:sz w:val="19"/>
                      </w:rPr>
                      <w:t xml:space="preserve">= </w:t>
                    </w:r>
                    <w:r>
                      <w:rPr>
                        <w:rFonts w:hint="eastAsia"/>
                        <w:sz w:val="19"/>
                      </w:rPr>
                      <w:t>6)</w:t>
                    </w:r>
                  </w:p>
                </w:txbxContent>
              </v:textbox>
            </v:rect>
            <v:shape id="_x0000_s1048" type="#_x0000_t32" style="position:absolute;left:3358;top:4586;width:15;height:636" o:connectortype="straight">
              <v:stroke endarrow="block"/>
            </v:shape>
            <v:shape id="_x0000_s1049" type="#_x0000_t32" style="position:absolute;left:3395;top:6345;width:10;height:636" o:connectortype="straight">
              <v:stroke endarrow="block"/>
            </v:shape>
            <v:shape id="_x0000_s1050" type="#_x0000_t32" style="position:absolute;left:3405;top:7778;width:10;height:636" o:connectortype="straight">
              <v:stroke endarrow="block"/>
            </v:shape>
            <v:rect id="_x0000_s1051" style="position:absolute;left:2254;top:8414;width:2319;height:1492">
              <v:textbox inset="6.48pt,3.24pt,6.48pt,3.24pt">
                <w:txbxContent>
                  <w:p w:rsidR="00E01EA7" w:rsidRDefault="00E01EA7" w:rsidP="00E01EA7">
                    <w:pPr>
                      <w:jc w:val="center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Studies included in quantitative synthesis (meta-analysis</w:t>
                    </w:r>
                    <w:proofErr w:type="gramStart"/>
                    <w:r>
                      <w:rPr>
                        <w:sz w:val="19"/>
                      </w:rPr>
                      <w:t>)</w:t>
                    </w:r>
                    <w:proofErr w:type="gramEnd"/>
                    <w:r>
                      <w:rPr>
                        <w:sz w:val="19"/>
                      </w:rPr>
                      <w:br/>
                      <w:t xml:space="preserve">(n = </w:t>
                    </w:r>
                    <w:r>
                      <w:rPr>
                        <w:rFonts w:hint="eastAsia"/>
                        <w:sz w:val="19"/>
                      </w:rPr>
                      <w:t>6</w:t>
                    </w:r>
                    <w:r>
                      <w:rPr>
                        <w:sz w:val="19"/>
                      </w:rPr>
                      <w:t>)</w:t>
                    </w:r>
                  </w:p>
                  <w:p w:rsidR="00E01EA7" w:rsidRDefault="00E01EA7" w:rsidP="00E01EA7">
                    <w:pPr>
                      <w:jc w:val="center"/>
                      <w:rPr>
                        <w:sz w:val="19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sectPr w:rsidR="00777611" w:rsidSect="00777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81" w:rsidRDefault="005A6D81" w:rsidP="005A6D81">
      <w:r>
        <w:separator/>
      </w:r>
    </w:p>
  </w:endnote>
  <w:endnote w:type="continuationSeparator" w:id="1">
    <w:p w:rsidR="005A6D81" w:rsidRDefault="005A6D81" w:rsidP="005A6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81" w:rsidRDefault="005A6D81" w:rsidP="005A6D81">
      <w:r>
        <w:separator/>
      </w:r>
    </w:p>
  </w:footnote>
  <w:footnote w:type="continuationSeparator" w:id="1">
    <w:p w:rsidR="005A6D81" w:rsidRDefault="005A6D81" w:rsidP="005A6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EA7"/>
    <w:rsid w:val="000F4D71"/>
    <w:rsid w:val="005A6D81"/>
    <w:rsid w:val="00777611"/>
    <w:rsid w:val="00E01EA7"/>
    <w:rsid w:val="00F6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9" type="connector" idref="#_x0000_s1041">
          <o:proxy start="" idref="#_x0000_s1040" connectloc="3"/>
        </o:r>
        <o:r id="V:Rule10" type="connector" idref="#_x0000_s1050"/>
        <o:r id="V:Rule11" type="connector" idref="#_x0000_s1044">
          <o:proxy start="" idref="#_x0000_s1037" connectloc="2"/>
          <o:proxy end="" idref="#_x0000_s1038" connectloc="0"/>
        </o:r>
        <o:r id="V:Rule12" type="connector" idref="#_x0000_s1049">
          <o:proxy start="" idref="#_x0000_s1029" connectloc="2"/>
          <o:proxy end="" idref="#_x0000_s1047" connectloc="0"/>
        </o:r>
        <o:r id="V:Rule13" type="connector" idref="#_x0000_s1039">
          <o:proxy start="" idref="#_x0000_s1038" connectloc="2"/>
        </o:r>
        <o:r id="V:Rule14" type="connector" idref="#_x0000_s1043">
          <o:proxy start="" idref="#_x0000_s1036" connectloc="2"/>
          <o:proxy end="" idref="#_x0000_s1038" connectloc="0"/>
        </o:r>
        <o:r id="V:Rule15" type="connector" idref="#_x0000_s1048"/>
        <o:r id="V:Rule16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D8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D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Company>hospital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2013-09-16T05:14:00Z</dcterms:created>
  <dcterms:modified xsi:type="dcterms:W3CDTF">2013-09-16T05:32:00Z</dcterms:modified>
</cp:coreProperties>
</file>