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A" w:rsidRPr="00182B8A" w:rsidRDefault="00926DA3" w:rsidP="00977875">
      <w:pPr>
        <w:spacing w:after="200" w:line="48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Appendix S2</w:t>
      </w:r>
    </w:p>
    <w:p w:rsidR="008439CC" w:rsidRPr="00182B8A" w:rsidRDefault="001A38CB" w:rsidP="00977875">
      <w:pPr>
        <w:spacing w:after="200" w:line="48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proofErr w:type="gramStart"/>
      <w:r w:rsidRPr="00182B8A">
        <w:rPr>
          <w:rFonts w:ascii="Times New Roman" w:hAnsi="Times New Roman" w:cs="Times New Roman"/>
          <w:b/>
          <w:sz w:val="22"/>
          <w:szCs w:val="22"/>
          <w:u w:val="single"/>
        </w:rPr>
        <w:t>dPCR</w:t>
      </w:r>
      <w:proofErr w:type="spellEnd"/>
      <w:proofErr w:type="gramEnd"/>
      <w:r w:rsidRPr="00182B8A">
        <w:rPr>
          <w:rFonts w:ascii="Times New Roman" w:hAnsi="Times New Roman" w:cs="Times New Roman"/>
          <w:b/>
          <w:sz w:val="22"/>
          <w:szCs w:val="22"/>
          <w:u w:val="single"/>
        </w:rPr>
        <w:t xml:space="preserve"> Calculations</w:t>
      </w:r>
      <w:r w:rsidR="009D73E1" w:rsidRPr="00182B8A">
        <w:rPr>
          <w:rFonts w:ascii="Times New Roman" w:hAnsi="Times New Roman" w:cs="Times New Roman"/>
          <w:b/>
          <w:sz w:val="22"/>
          <w:szCs w:val="22"/>
          <w:u w:val="single"/>
        </w:rPr>
        <w:t xml:space="preserve"> Explained</w:t>
      </w:r>
    </w:p>
    <w:p w:rsidR="008439CC" w:rsidRPr="00182B8A" w:rsidRDefault="001A38CB" w:rsidP="00977875">
      <w:pPr>
        <w:spacing w:after="200" w:line="48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The number of </w:t>
      </w:r>
      <w:r w:rsidR="00672720" w:rsidRPr="00182B8A">
        <w:rPr>
          <w:rFonts w:ascii="Times New Roman" w:hAnsi="Times New Roman" w:cs="Times New Roman"/>
          <w:sz w:val="22"/>
          <w:szCs w:val="22"/>
        </w:rPr>
        <w:t xml:space="preserve">partitions </w:t>
      </w:r>
      <w:r w:rsidRPr="00182B8A">
        <w:rPr>
          <w:rFonts w:ascii="Times New Roman" w:hAnsi="Times New Roman" w:cs="Times New Roman"/>
          <w:sz w:val="22"/>
          <w:szCs w:val="22"/>
        </w:rPr>
        <w:t xml:space="preserve">in the </w:t>
      </w:r>
      <w:r w:rsidR="00BE676A" w:rsidRPr="00182B8A">
        <w:rPr>
          <w:rFonts w:ascii="Times New Roman" w:hAnsi="Times New Roman" w:cs="Times New Roman"/>
          <w:sz w:val="22"/>
          <w:szCs w:val="22"/>
        </w:rPr>
        <w:t xml:space="preserve">dPCR </w:t>
      </w:r>
      <w:r w:rsidRPr="00182B8A">
        <w:rPr>
          <w:rFonts w:ascii="Times New Roman" w:hAnsi="Times New Roman" w:cs="Times New Roman"/>
          <w:sz w:val="22"/>
          <w:szCs w:val="22"/>
        </w:rPr>
        <w:t>chip</w:t>
      </w:r>
      <w:r w:rsidR="00BE676A" w:rsidRPr="00182B8A">
        <w:rPr>
          <w:rFonts w:ascii="Times New Roman" w:hAnsi="Times New Roman" w:cs="Times New Roman"/>
          <w:sz w:val="22"/>
          <w:szCs w:val="22"/>
        </w:rPr>
        <w:t>s used</w:t>
      </w:r>
      <w:r w:rsidRPr="00182B8A">
        <w:rPr>
          <w:rFonts w:ascii="Times New Roman" w:hAnsi="Times New Roman" w:cs="Times New Roman"/>
          <w:sz w:val="22"/>
          <w:szCs w:val="22"/>
        </w:rPr>
        <w:t xml:space="preserve"> is sufficiently large to use Poisson probabilistic analysis to broadly estimate the mean concentration of the </w:t>
      </w:r>
      <w:r w:rsidR="003C0483" w:rsidRPr="00182B8A">
        <w:rPr>
          <w:rFonts w:ascii="Times New Roman" w:hAnsi="Times New Roman" w:cs="Times New Roman"/>
          <w:sz w:val="22"/>
          <w:szCs w:val="22"/>
        </w:rPr>
        <w:t>R</w:t>
      </w:r>
      <w:r w:rsidRPr="00182B8A">
        <w:rPr>
          <w:rFonts w:ascii="Times New Roman" w:hAnsi="Times New Roman" w:cs="Times New Roman"/>
          <w:sz w:val="22"/>
          <w:szCs w:val="22"/>
        </w:rPr>
        <w:t>NA sample using the following Excel formula:</w:t>
      </w:r>
    </w:p>
    <w:p w:rsidR="00FF6529" w:rsidRPr="00182B8A" w:rsidRDefault="00FF6529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λ = -</w:t>
      </w:r>
      <w:proofErr w:type="gramStart"/>
      <w:r w:rsidRPr="00182B8A">
        <w:rPr>
          <w:rFonts w:ascii="Times New Roman" w:hAnsi="Times New Roman" w:cs="Times New Roman"/>
          <w:sz w:val="22"/>
          <w:szCs w:val="22"/>
        </w:rPr>
        <w:t>LN(</w:t>
      </w:r>
      <w:proofErr w:type="gramEnd"/>
      <w:r w:rsidRPr="00182B8A">
        <w:rPr>
          <w:rFonts w:ascii="Times New Roman" w:hAnsi="Times New Roman" w:cs="Times New Roman"/>
          <w:sz w:val="22"/>
          <w:szCs w:val="22"/>
        </w:rPr>
        <w:t>1-(№ Positive partitions /C))</w:t>
      </w:r>
    </w:p>
    <w:p w:rsidR="001A38CB" w:rsidRPr="00182B8A" w:rsidRDefault="008F0D1C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№</w:t>
      </w:r>
      <w:r w:rsidR="001A38CB" w:rsidRPr="00182B8A">
        <w:rPr>
          <w:rFonts w:ascii="Times New Roman" w:hAnsi="Times New Roman" w:cs="Times New Roman"/>
          <w:sz w:val="22"/>
          <w:szCs w:val="22"/>
        </w:rPr>
        <w:t xml:space="preserve"> </w:t>
      </w:r>
      <w:r w:rsidR="00672720" w:rsidRPr="00182B8A">
        <w:rPr>
          <w:rFonts w:ascii="Times New Roman" w:hAnsi="Times New Roman" w:cs="Times New Roman"/>
          <w:sz w:val="22"/>
          <w:szCs w:val="22"/>
        </w:rPr>
        <w:t xml:space="preserve">Copies </w:t>
      </w:r>
      <w:r w:rsidRPr="00182B8A">
        <w:rPr>
          <w:rFonts w:ascii="Times New Roman" w:hAnsi="Times New Roman" w:cs="Times New Roman"/>
          <w:sz w:val="22"/>
          <w:szCs w:val="22"/>
        </w:rPr>
        <w:t xml:space="preserve">on </w:t>
      </w:r>
      <w:r w:rsidR="001A38CB" w:rsidRPr="00182B8A">
        <w:rPr>
          <w:rFonts w:ascii="Times New Roman" w:hAnsi="Times New Roman" w:cs="Times New Roman"/>
          <w:sz w:val="22"/>
          <w:szCs w:val="22"/>
        </w:rPr>
        <w:t>the panel = (</w:t>
      </w:r>
      <w:proofErr w:type="gramStart"/>
      <w:r w:rsidR="001A38CB" w:rsidRPr="00182B8A">
        <w:rPr>
          <w:rFonts w:ascii="Times New Roman" w:hAnsi="Times New Roman" w:cs="Times New Roman"/>
          <w:sz w:val="22"/>
          <w:szCs w:val="22"/>
        </w:rPr>
        <w:t>LN(</w:t>
      </w:r>
      <w:proofErr w:type="gramEnd"/>
      <w:r w:rsidR="001A38CB" w:rsidRPr="00182B8A">
        <w:rPr>
          <w:rFonts w:ascii="Times New Roman" w:hAnsi="Times New Roman" w:cs="Times New Roman"/>
          <w:sz w:val="22"/>
          <w:szCs w:val="22"/>
        </w:rPr>
        <w:t>(</w:t>
      </w:r>
      <w:r w:rsidR="003C0483" w:rsidRPr="00182B8A">
        <w:rPr>
          <w:rFonts w:ascii="Times New Roman" w:hAnsi="Times New Roman" w:cs="Times New Roman"/>
          <w:sz w:val="22"/>
          <w:szCs w:val="22"/>
        </w:rPr>
        <w:t>C</w:t>
      </w:r>
      <w:r w:rsidR="001A38CB" w:rsidRPr="00182B8A">
        <w:rPr>
          <w:rFonts w:ascii="Times New Roman" w:hAnsi="Times New Roman" w:cs="Times New Roman"/>
          <w:sz w:val="22"/>
          <w:szCs w:val="22"/>
        </w:rPr>
        <w:t xml:space="preserve"> – </w:t>
      </w:r>
      <w:r w:rsidRPr="00182B8A">
        <w:rPr>
          <w:rFonts w:ascii="Times New Roman" w:hAnsi="Times New Roman" w:cs="Times New Roman"/>
          <w:sz w:val="22"/>
          <w:szCs w:val="22"/>
        </w:rPr>
        <w:t xml:space="preserve">№ </w:t>
      </w:r>
      <w:r w:rsidR="001A38CB" w:rsidRPr="00182B8A">
        <w:rPr>
          <w:rFonts w:ascii="Times New Roman" w:hAnsi="Times New Roman" w:cs="Times New Roman"/>
          <w:sz w:val="22"/>
          <w:szCs w:val="22"/>
        </w:rPr>
        <w:t xml:space="preserve">positive </w:t>
      </w:r>
      <w:r w:rsidR="00A15362" w:rsidRPr="00182B8A">
        <w:rPr>
          <w:rFonts w:ascii="Times New Roman" w:hAnsi="Times New Roman" w:cs="Times New Roman"/>
          <w:sz w:val="22"/>
          <w:szCs w:val="22"/>
        </w:rPr>
        <w:t>partitions</w:t>
      </w:r>
      <w:r w:rsidR="001A38CB" w:rsidRPr="00182B8A">
        <w:rPr>
          <w:rFonts w:ascii="Times New Roman" w:hAnsi="Times New Roman" w:cs="Times New Roman"/>
          <w:sz w:val="22"/>
          <w:szCs w:val="22"/>
        </w:rPr>
        <w:t>)/</w:t>
      </w:r>
      <w:r w:rsidR="003C0483" w:rsidRPr="00182B8A">
        <w:rPr>
          <w:rFonts w:ascii="Times New Roman" w:hAnsi="Times New Roman" w:cs="Times New Roman"/>
          <w:sz w:val="22"/>
          <w:szCs w:val="22"/>
        </w:rPr>
        <w:t>C</w:t>
      </w:r>
      <w:r w:rsidR="001A38CB" w:rsidRPr="00182B8A">
        <w:rPr>
          <w:rFonts w:ascii="Times New Roman" w:hAnsi="Times New Roman" w:cs="Times New Roman"/>
          <w:sz w:val="22"/>
          <w:szCs w:val="22"/>
        </w:rPr>
        <w:t>))*(-</w:t>
      </w:r>
      <w:r w:rsidR="003C0483" w:rsidRPr="00182B8A">
        <w:rPr>
          <w:rFonts w:ascii="Times New Roman" w:hAnsi="Times New Roman" w:cs="Times New Roman"/>
          <w:sz w:val="22"/>
          <w:szCs w:val="22"/>
        </w:rPr>
        <w:t>C</w:t>
      </w:r>
      <w:r w:rsidR="001A38CB" w:rsidRPr="00182B8A">
        <w:rPr>
          <w:rFonts w:ascii="Times New Roman" w:hAnsi="Times New Roman" w:cs="Times New Roman"/>
          <w:sz w:val="22"/>
          <w:szCs w:val="22"/>
        </w:rPr>
        <w:t>)</w:t>
      </w:r>
    </w:p>
    <w:p w:rsidR="008F0D1C" w:rsidRPr="00182B8A" w:rsidRDefault="008F0D1C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№ </w:t>
      </w:r>
      <w:r w:rsidR="00252E4F" w:rsidRPr="00182B8A">
        <w:rPr>
          <w:rFonts w:ascii="Times New Roman" w:hAnsi="Times New Roman" w:cs="Times New Roman"/>
          <w:sz w:val="22"/>
          <w:szCs w:val="22"/>
        </w:rPr>
        <w:t>Positive</w:t>
      </w:r>
      <w:r w:rsidRPr="00182B8A">
        <w:rPr>
          <w:rFonts w:ascii="Times New Roman" w:hAnsi="Times New Roman" w:cs="Times New Roman"/>
          <w:sz w:val="22"/>
          <w:szCs w:val="22"/>
        </w:rPr>
        <w:t xml:space="preserve"> </w:t>
      </w:r>
      <w:r w:rsidR="00A15362" w:rsidRPr="00182B8A">
        <w:rPr>
          <w:rFonts w:ascii="Times New Roman" w:hAnsi="Times New Roman" w:cs="Times New Roman"/>
          <w:sz w:val="22"/>
          <w:szCs w:val="22"/>
        </w:rPr>
        <w:t xml:space="preserve">partitions </w:t>
      </w:r>
      <w:r w:rsidRPr="00182B8A">
        <w:rPr>
          <w:rFonts w:ascii="Times New Roman" w:hAnsi="Times New Roman" w:cs="Times New Roman"/>
          <w:sz w:val="22"/>
          <w:szCs w:val="22"/>
        </w:rPr>
        <w:t xml:space="preserve">= </w:t>
      </w:r>
      <w:r w:rsidR="003C0483" w:rsidRPr="00182B8A">
        <w:rPr>
          <w:rFonts w:ascii="Times New Roman" w:hAnsi="Times New Roman" w:cs="Times New Roman"/>
          <w:sz w:val="22"/>
          <w:szCs w:val="22"/>
        </w:rPr>
        <w:t>C</w:t>
      </w:r>
      <w:r w:rsidRPr="00182B8A">
        <w:rPr>
          <w:rFonts w:ascii="Times New Roman" w:hAnsi="Times New Roman" w:cs="Times New Roman"/>
          <w:sz w:val="22"/>
          <w:szCs w:val="22"/>
        </w:rPr>
        <w:t>-((</w:t>
      </w:r>
      <w:proofErr w:type="gramStart"/>
      <w:r w:rsidRPr="00182B8A">
        <w:rPr>
          <w:rFonts w:ascii="Times New Roman" w:hAnsi="Times New Roman" w:cs="Times New Roman"/>
          <w:sz w:val="22"/>
          <w:szCs w:val="22"/>
        </w:rPr>
        <w:t>EXP(</w:t>
      </w:r>
      <w:proofErr w:type="gramEnd"/>
      <w:r w:rsidRPr="00182B8A">
        <w:rPr>
          <w:rFonts w:ascii="Times New Roman" w:hAnsi="Times New Roman" w:cs="Times New Roman"/>
          <w:sz w:val="22"/>
          <w:szCs w:val="22"/>
        </w:rPr>
        <w:t xml:space="preserve">№ </w:t>
      </w:r>
      <w:r w:rsidR="00672720" w:rsidRPr="00182B8A">
        <w:rPr>
          <w:rFonts w:ascii="Times New Roman" w:hAnsi="Times New Roman" w:cs="Times New Roman"/>
          <w:sz w:val="22"/>
          <w:szCs w:val="22"/>
        </w:rPr>
        <w:t xml:space="preserve">copies </w:t>
      </w:r>
      <w:r w:rsidRPr="00182B8A">
        <w:rPr>
          <w:rFonts w:ascii="Times New Roman" w:hAnsi="Times New Roman" w:cs="Times New Roman"/>
          <w:sz w:val="22"/>
          <w:szCs w:val="22"/>
        </w:rPr>
        <w:t>in the panel/-</w:t>
      </w:r>
      <w:r w:rsidR="003C0483" w:rsidRPr="00182B8A">
        <w:rPr>
          <w:rFonts w:ascii="Times New Roman" w:hAnsi="Times New Roman" w:cs="Times New Roman"/>
          <w:sz w:val="22"/>
          <w:szCs w:val="22"/>
        </w:rPr>
        <w:t>C</w:t>
      </w:r>
      <w:r w:rsidRPr="00182B8A">
        <w:rPr>
          <w:rFonts w:ascii="Times New Roman" w:hAnsi="Times New Roman" w:cs="Times New Roman"/>
          <w:sz w:val="22"/>
          <w:szCs w:val="22"/>
        </w:rPr>
        <w:t>))*</w:t>
      </w:r>
      <w:r w:rsidR="003C0483" w:rsidRPr="00182B8A">
        <w:rPr>
          <w:rFonts w:ascii="Times New Roman" w:hAnsi="Times New Roman" w:cs="Times New Roman"/>
          <w:sz w:val="22"/>
          <w:szCs w:val="22"/>
        </w:rPr>
        <w:t>C</w:t>
      </w:r>
      <w:r w:rsidRPr="00182B8A">
        <w:rPr>
          <w:rFonts w:ascii="Times New Roman" w:hAnsi="Times New Roman" w:cs="Times New Roman"/>
          <w:sz w:val="22"/>
          <w:szCs w:val="22"/>
        </w:rPr>
        <w:t>)</w:t>
      </w:r>
    </w:p>
    <w:p w:rsidR="008F0D1C" w:rsidRPr="00182B8A" w:rsidRDefault="003C0483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*Target c</w:t>
      </w:r>
      <w:r w:rsidR="008F0D1C" w:rsidRPr="00182B8A">
        <w:rPr>
          <w:rFonts w:ascii="Times New Roman" w:hAnsi="Times New Roman" w:cs="Times New Roman"/>
          <w:sz w:val="22"/>
          <w:szCs w:val="22"/>
        </w:rPr>
        <w:t>opies/µL = (№</w:t>
      </w:r>
      <w:r w:rsidR="00672720" w:rsidRPr="00182B8A">
        <w:rPr>
          <w:rFonts w:ascii="Times New Roman" w:hAnsi="Times New Roman" w:cs="Times New Roman"/>
          <w:sz w:val="22"/>
          <w:szCs w:val="22"/>
        </w:rPr>
        <w:t xml:space="preserve"> copies </w:t>
      </w:r>
      <w:r w:rsidR="008F0D1C" w:rsidRPr="00182B8A">
        <w:rPr>
          <w:rFonts w:ascii="Times New Roman" w:hAnsi="Times New Roman" w:cs="Times New Roman"/>
          <w:sz w:val="22"/>
          <w:szCs w:val="22"/>
        </w:rPr>
        <w:t>on the panel)</w:t>
      </w:r>
      <w:proofErr w:type="gramStart"/>
      <w:r w:rsidR="008F0D1C" w:rsidRPr="00182B8A">
        <w:rPr>
          <w:rFonts w:ascii="Times New Roman" w:hAnsi="Times New Roman" w:cs="Times New Roman"/>
          <w:sz w:val="22"/>
          <w:szCs w:val="22"/>
        </w:rPr>
        <w:t>/(</w:t>
      </w:r>
      <w:proofErr w:type="gramEnd"/>
      <w:r w:rsidR="008F0D1C" w:rsidRPr="00182B8A">
        <w:rPr>
          <w:rFonts w:ascii="Times New Roman" w:hAnsi="Times New Roman" w:cs="Times New Roman"/>
          <w:sz w:val="22"/>
          <w:szCs w:val="22"/>
        </w:rPr>
        <w:t>proportion loaded per panel)</w:t>
      </w:r>
    </w:p>
    <w:p w:rsidR="003C0483" w:rsidRPr="00182B8A" w:rsidRDefault="003C0483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Proportion loaded per panel = (volume loaded per panel)</w:t>
      </w:r>
      <w:proofErr w:type="gramStart"/>
      <w:r w:rsidRPr="00182B8A">
        <w:rPr>
          <w:rFonts w:ascii="Times New Roman" w:hAnsi="Times New Roman" w:cs="Times New Roman"/>
          <w:sz w:val="22"/>
          <w:szCs w:val="22"/>
        </w:rPr>
        <w:t>/(</w:t>
      </w:r>
      <w:proofErr w:type="gramEnd"/>
      <w:r w:rsidRPr="00182B8A">
        <w:rPr>
          <w:rFonts w:ascii="Times New Roman" w:hAnsi="Times New Roman" w:cs="Times New Roman"/>
          <w:sz w:val="22"/>
          <w:szCs w:val="22"/>
        </w:rPr>
        <w:t>volume loaded per inlet)</w:t>
      </w:r>
    </w:p>
    <w:p w:rsidR="003C0483" w:rsidRPr="00182B8A" w:rsidRDefault="003C0483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Volume loaded per panel = (</w:t>
      </w:r>
      <w:r w:rsidR="00A15362" w:rsidRPr="00182B8A">
        <w:rPr>
          <w:rFonts w:ascii="Times New Roman" w:hAnsi="Times New Roman" w:cs="Times New Roman"/>
          <w:sz w:val="22"/>
          <w:szCs w:val="22"/>
        </w:rPr>
        <w:t xml:space="preserve">Partition </w:t>
      </w:r>
      <w:r w:rsidRPr="00182B8A">
        <w:rPr>
          <w:rFonts w:ascii="Times New Roman" w:hAnsi="Times New Roman" w:cs="Times New Roman"/>
          <w:sz w:val="22"/>
          <w:szCs w:val="22"/>
        </w:rPr>
        <w:t xml:space="preserve">volume) X (total № </w:t>
      </w:r>
      <w:r w:rsidR="00A15362" w:rsidRPr="00182B8A">
        <w:rPr>
          <w:rFonts w:ascii="Times New Roman" w:hAnsi="Times New Roman" w:cs="Times New Roman"/>
          <w:sz w:val="22"/>
          <w:szCs w:val="22"/>
        </w:rPr>
        <w:t xml:space="preserve">partitions </w:t>
      </w:r>
      <w:r w:rsidRPr="00182B8A">
        <w:rPr>
          <w:rFonts w:ascii="Times New Roman" w:hAnsi="Times New Roman" w:cs="Times New Roman"/>
          <w:sz w:val="22"/>
          <w:szCs w:val="22"/>
        </w:rPr>
        <w:t xml:space="preserve">per panel) </w:t>
      </w:r>
    </w:p>
    <w:p w:rsidR="008F0D1C" w:rsidRPr="00182B8A" w:rsidRDefault="008F0D1C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i/>
          <w:sz w:val="22"/>
          <w:szCs w:val="22"/>
          <w:u w:val="single"/>
        </w:rPr>
        <w:t>Where</w:t>
      </w:r>
      <w:r w:rsidRPr="00182B8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96ED3" w:rsidRPr="00182B8A" w:rsidRDefault="00196ED3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λ = the number of molecules per partition</w:t>
      </w:r>
    </w:p>
    <w:p w:rsidR="008F0D1C" w:rsidRPr="00182B8A" w:rsidRDefault="003C0483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C = </w:t>
      </w:r>
      <w:r w:rsidR="00BE676A" w:rsidRPr="00182B8A">
        <w:rPr>
          <w:rFonts w:ascii="Times New Roman" w:hAnsi="Times New Roman" w:cs="Times New Roman"/>
          <w:sz w:val="22"/>
          <w:szCs w:val="22"/>
        </w:rPr>
        <w:t xml:space="preserve">№ </w:t>
      </w:r>
      <w:r w:rsidR="00A15362" w:rsidRPr="00182B8A">
        <w:rPr>
          <w:rFonts w:ascii="Times New Roman" w:hAnsi="Times New Roman" w:cs="Times New Roman"/>
          <w:sz w:val="22"/>
          <w:szCs w:val="22"/>
        </w:rPr>
        <w:t xml:space="preserve">partitions </w:t>
      </w:r>
      <w:r w:rsidRPr="00182B8A">
        <w:rPr>
          <w:rFonts w:ascii="Times New Roman" w:hAnsi="Times New Roman" w:cs="Times New Roman"/>
          <w:sz w:val="22"/>
          <w:szCs w:val="22"/>
        </w:rPr>
        <w:t>analysed</w:t>
      </w:r>
      <w:r w:rsidR="00BE676A" w:rsidRPr="00182B8A">
        <w:rPr>
          <w:rFonts w:ascii="Times New Roman" w:hAnsi="Times New Roman" w:cs="Times New Roman"/>
          <w:sz w:val="22"/>
          <w:szCs w:val="22"/>
        </w:rPr>
        <w:t xml:space="preserve"> per panel</w:t>
      </w:r>
    </w:p>
    <w:p w:rsidR="008F0D1C" w:rsidRPr="00182B8A" w:rsidRDefault="008F0D1C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№ </w:t>
      </w:r>
      <w:r w:rsidR="00672720" w:rsidRPr="00182B8A">
        <w:rPr>
          <w:rFonts w:ascii="Times New Roman" w:hAnsi="Times New Roman" w:cs="Times New Roman"/>
          <w:sz w:val="22"/>
          <w:szCs w:val="22"/>
        </w:rPr>
        <w:t xml:space="preserve">Copies </w:t>
      </w:r>
      <w:r w:rsidRPr="00182B8A">
        <w:rPr>
          <w:rFonts w:ascii="Times New Roman" w:hAnsi="Times New Roman" w:cs="Times New Roman"/>
          <w:sz w:val="22"/>
          <w:szCs w:val="22"/>
        </w:rPr>
        <w:t xml:space="preserve">in the panel ≡ estimated </w:t>
      </w:r>
      <w:r w:rsidR="00672720" w:rsidRPr="00182B8A">
        <w:rPr>
          <w:rFonts w:ascii="Times New Roman" w:hAnsi="Times New Roman" w:cs="Times New Roman"/>
          <w:sz w:val="22"/>
          <w:szCs w:val="22"/>
        </w:rPr>
        <w:t>copies</w:t>
      </w:r>
    </w:p>
    <w:p w:rsidR="008F0D1C" w:rsidRPr="00182B8A" w:rsidRDefault="00C2630C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Inlet = Individual well for sample loading (discrete for each panel)</w:t>
      </w:r>
    </w:p>
    <w:p w:rsidR="008C605F" w:rsidRPr="00182B8A" w:rsidRDefault="003C0483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*</w:t>
      </w:r>
      <w:r w:rsidR="008F0D1C" w:rsidRPr="00182B8A">
        <w:rPr>
          <w:rFonts w:ascii="Times New Roman" w:hAnsi="Times New Roman" w:cs="Times New Roman"/>
          <w:sz w:val="22"/>
          <w:szCs w:val="22"/>
        </w:rPr>
        <w:t>Targ</w:t>
      </w:r>
      <w:r w:rsidRPr="00182B8A">
        <w:rPr>
          <w:rFonts w:ascii="Times New Roman" w:hAnsi="Times New Roman" w:cs="Times New Roman"/>
          <w:sz w:val="22"/>
          <w:szCs w:val="22"/>
        </w:rPr>
        <w:t>et copies/µL</w:t>
      </w:r>
      <w:r w:rsidR="008F0D1C" w:rsidRPr="00182B8A">
        <w:rPr>
          <w:rFonts w:ascii="Times New Roman" w:hAnsi="Times New Roman" w:cs="Times New Roman"/>
          <w:sz w:val="22"/>
          <w:szCs w:val="22"/>
        </w:rPr>
        <w:t xml:space="preserve"> is the concentration of sample as it is added to master</w:t>
      </w:r>
      <w:r w:rsidRPr="00182B8A">
        <w:rPr>
          <w:rFonts w:ascii="Times New Roman" w:hAnsi="Times New Roman" w:cs="Times New Roman"/>
          <w:sz w:val="22"/>
          <w:szCs w:val="22"/>
        </w:rPr>
        <w:t xml:space="preserve"> </w:t>
      </w:r>
      <w:r w:rsidR="008F0D1C" w:rsidRPr="00182B8A">
        <w:rPr>
          <w:rFonts w:ascii="Times New Roman" w:hAnsi="Times New Roman" w:cs="Times New Roman"/>
          <w:sz w:val="22"/>
          <w:szCs w:val="22"/>
        </w:rPr>
        <w:t>mix. If dilutions have been made to get to this point, these also need to be considered in your</w:t>
      </w:r>
      <w:r w:rsidRPr="00182B8A">
        <w:rPr>
          <w:rFonts w:ascii="Times New Roman" w:hAnsi="Times New Roman" w:cs="Times New Roman"/>
          <w:sz w:val="22"/>
          <w:szCs w:val="22"/>
        </w:rPr>
        <w:t xml:space="preserve"> calculation of target copies/µL</w:t>
      </w:r>
      <w:r w:rsidR="008F0D1C" w:rsidRPr="00182B8A">
        <w:rPr>
          <w:rFonts w:ascii="Times New Roman" w:hAnsi="Times New Roman" w:cs="Times New Roman"/>
          <w:sz w:val="22"/>
          <w:szCs w:val="22"/>
        </w:rPr>
        <w:t xml:space="preserve"> in your original sample</w:t>
      </w:r>
      <w:r w:rsidRPr="00182B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77875" w:rsidRPr="00182B8A" w:rsidRDefault="00977875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p w:rsidR="008D426C" w:rsidRPr="00182B8A" w:rsidRDefault="008D426C" w:rsidP="00977875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MediumList11"/>
        <w:tblW w:w="8107" w:type="dxa"/>
        <w:jc w:val="center"/>
        <w:tblInd w:w="-1819" w:type="dxa"/>
        <w:tblLook w:val="04A0"/>
      </w:tblPr>
      <w:tblGrid>
        <w:gridCol w:w="4911"/>
        <w:gridCol w:w="1478"/>
        <w:gridCol w:w="1718"/>
      </w:tblGrid>
      <w:tr w:rsidR="00EC3598" w:rsidRPr="00182B8A" w:rsidTr="007804B2">
        <w:trPr>
          <w:cnfStyle w:val="100000000000"/>
          <w:jc w:val="center"/>
        </w:trPr>
        <w:tc>
          <w:tcPr>
            <w:cnfStyle w:val="001000000000"/>
            <w:tcW w:w="4911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10000000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b/>
                <w:sz w:val="22"/>
                <w:szCs w:val="22"/>
              </w:rPr>
              <w:t>12.765</w:t>
            </w:r>
          </w:p>
        </w:tc>
        <w:tc>
          <w:tcPr>
            <w:tcW w:w="171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10000000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b/>
                <w:sz w:val="22"/>
                <w:szCs w:val="22"/>
              </w:rPr>
              <w:t>48.770</w:t>
            </w:r>
          </w:p>
        </w:tc>
      </w:tr>
      <w:tr w:rsidR="00EC3598" w:rsidRPr="00182B8A" w:rsidTr="007804B2">
        <w:trPr>
          <w:cnfStyle w:val="000000100000"/>
          <w:jc w:val="center"/>
        </w:trPr>
        <w:tc>
          <w:tcPr>
            <w:cnfStyle w:val="001000000000"/>
            <w:tcW w:w="4911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№ panels</w:t>
            </w:r>
          </w:p>
        </w:tc>
        <w:tc>
          <w:tcPr>
            <w:tcW w:w="147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1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EC3598" w:rsidRPr="00182B8A" w:rsidTr="007804B2">
        <w:trPr>
          <w:jc w:val="center"/>
        </w:trPr>
        <w:tc>
          <w:tcPr>
            <w:cnfStyle w:val="001000000000"/>
            <w:tcW w:w="4911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47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</w:p>
        </w:tc>
        <w:tc>
          <w:tcPr>
            <w:tcW w:w="171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</w:tr>
      <w:tr w:rsidR="007804B2" w:rsidRPr="00182B8A" w:rsidTr="007804B2">
        <w:trPr>
          <w:cnfStyle w:val="000000100000"/>
          <w:jc w:val="center"/>
        </w:trPr>
        <w:tc>
          <w:tcPr>
            <w:cnfStyle w:val="001000000000"/>
            <w:tcW w:w="4911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Master reaction volume prepared per inlet</w:t>
            </w:r>
          </w:p>
        </w:tc>
        <w:tc>
          <w:tcPr>
            <w:tcW w:w="1478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8 µL</w:t>
            </w:r>
          </w:p>
        </w:tc>
        <w:tc>
          <w:tcPr>
            <w:tcW w:w="1718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4 µL</w:t>
            </w:r>
          </w:p>
        </w:tc>
      </w:tr>
      <w:tr w:rsidR="007804B2" w:rsidRPr="00182B8A" w:rsidTr="007804B2">
        <w:trPr>
          <w:jc w:val="center"/>
        </w:trPr>
        <w:tc>
          <w:tcPr>
            <w:cnfStyle w:val="001000000000"/>
            <w:tcW w:w="4911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Volume of master reaction loaded per panel</w:t>
            </w:r>
          </w:p>
        </w:tc>
        <w:tc>
          <w:tcPr>
            <w:tcW w:w="1478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4.6 µL</w:t>
            </w:r>
          </w:p>
        </w:tc>
        <w:tc>
          <w:tcPr>
            <w:tcW w:w="1718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0.65 µL</w:t>
            </w:r>
          </w:p>
        </w:tc>
      </w:tr>
      <w:tr w:rsidR="00EC3598" w:rsidRPr="00182B8A" w:rsidTr="007804B2">
        <w:trPr>
          <w:cnfStyle w:val="000000100000"/>
          <w:jc w:val="center"/>
        </w:trPr>
        <w:tc>
          <w:tcPr>
            <w:cnfStyle w:val="001000000000"/>
            <w:tcW w:w="4911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Proportion loaded per panel</w:t>
            </w:r>
          </w:p>
        </w:tc>
        <w:tc>
          <w:tcPr>
            <w:tcW w:w="147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0.575</w:t>
            </w:r>
          </w:p>
        </w:tc>
        <w:tc>
          <w:tcPr>
            <w:tcW w:w="1718" w:type="dxa"/>
          </w:tcPr>
          <w:p w:rsidR="00EC3598" w:rsidRPr="00182B8A" w:rsidRDefault="00EC3598" w:rsidP="00977875">
            <w:pPr>
              <w:spacing w:before="40" w:after="40" w:line="480" w:lineRule="auto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0.1625</w:t>
            </w:r>
          </w:p>
        </w:tc>
      </w:tr>
      <w:tr w:rsidR="007804B2" w:rsidRPr="00182B8A" w:rsidTr="007804B2">
        <w:trPr>
          <w:jc w:val="center"/>
        </w:trPr>
        <w:tc>
          <w:tcPr>
            <w:cnfStyle w:val="001000000000"/>
            <w:tcW w:w="4911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Partition volume</w:t>
            </w:r>
          </w:p>
        </w:tc>
        <w:tc>
          <w:tcPr>
            <w:tcW w:w="1478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6 nL</w:t>
            </w:r>
          </w:p>
        </w:tc>
        <w:tc>
          <w:tcPr>
            <w:tcW w:w="1718" w:type="dxa"/>
          </w:tcPr>
          <w:p w:rsidR="007804B2" w:rsidRPr="00182B8A" w:rsidRDefault="007804B2" w:rsidP="00977875">
            <w:pPr>
              <w:spacing w:before="40" w:after="40" w:line="480" w:lineRule="auto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82B8A">
              <w:rPr>
                <w:rFonts w:ascii="Times New Roman" w:hAnsi="Times New Roman" w:cs="Times New Roman"/>
                <w:sz w:val="22"/>
                <w:szCs w:val="22"/>
              </w:rPr>
              <w:t>0.84 nL</w:t>
            </w:r>
          </w:p>
        </w:tc>
      </w:tr>
    </w:tbl>
    <w:p w:rsidR="00BE676A" w:rsidRPr="00182B8A" w:rsidRDefault="00BE676A" w:rsidP="00977875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D22E72" w:rsidRPr="00182B8A" w:rsidRDefault="00D22E72" w:rsidP="00977875">
      <w:pPr>
        <w:pStyle w:val="ListParagraph"/>
        <w:numPr>
          <w:ilvl w:val="0"/>
          <w:numId w:val="5"/>
        </w:numPr>
        <w:spacing w:after="200" w:line="48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So for example</w:t>
      </w:r>
      <w:r w:rsidR="00814F5B" w:rsidRPr="00182B8A">
        <w:rPr>
          <w:rFonts w:ascii="Times New Roman" w:hAnsi="Times New Roman" w:cs="Times New Roman"/>
          <w:sz w:val="22"/>
          <w:szCs w:val="22"/>
        </w:rPr>
        <w:t>, f</w:t>
      </w:r>
      <w:r w:rsidRPr="00182B8A">
        <w:rPr>
          <w:rFonts w:ascii="Times New Roman" w:hAnsi="Times New Roman" w:cs="Times New Roman"/>
          <w:sz w:val="22"/>
          <w:szCs w:val="22"/>
        </w:rPr>
        <w:t xml:space="preserve">or a sample with 500 positive </w:t>
      </w:r>
      <w:r w:rsidR="00A15362" w:rsidRPr="00182B8A">
        <w:rPr>
          <w:rFonts w:ascii="Times New Roman" w:hAnsi="Times New Roman" w:cs="Times New Roman"/>
          <w:sz w:val="22"/>
          <w:szCs w:val="22"/>
        </w:rPr>
        <w:t>partitions (</w:t>
      </w:r>
      <w:r w:rsidRPr="00182B8A">
        <w:rPr>
          <w:rFonts w:ascii="Times New Roman" w:hAnsi="Times New Roman" w:cs="Times New Roman"/>
          <w:sz w:val="22"/>
          <w:szCs w:val="22"/>
        </w:rPr>
        <w:t>amplification</w:t>
      </w:r>
      <w:r w:rsidR="00A15362" w:rsidRPr="00182B8A">
        <w:rPr>
          <w:rFonts w:ascii="Times New Roman" w:hAnsi="Times New Roman" w:cs="Times New Roman"/>
          <w:sz w:val="22"/>
          <w:szCs w:val="22"/>
        </w:rPr>
        <w:t>s)</w:t>
      </w:r>
      <w:r w:rsidRPr="00182B8A">
        <w:rPr>
          <w:rFonts w:ascii="Times New Roman" w:hAnsi="Times New Roman" w:cs="Times New Roman"/>
          <w:sz w:val="22"/>
          <w:szCs w:val="22"/>
        </w:rPr>
        <w:t>, using a 48.770 dPCR chip:</w:t>
      </w:r>
    </w:p>
    <w:p w:rsidR="00BE676A" w:rsidRPr="00182B8A" w:rsidRDefault="00D22E72" w:rsidP="00977875">
      <w:pPr>
        <w:spacing w:after="200"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№ </w:t>
      </w:r>
      <w:r w:rsidR="00672720" w:rsidRPr="00182B8A">
        <w:rPr>
          <w:rFonts w:ascii="Times New Roman" w:hAnsi="Times New Roman" w:cs="Times New Roman"/>
          <w:sz w:val="22"/>
          <w:szCs w:val="22"/>
        </w:rPr>
        <w:t xml:space="preserve">Copies </w:t>
      </w:r>
      <w:r w:rsidRPr="00182B8A">
        <w:rPr>
          <w:rFonts w:ascii="Times New Roman" w:hAnsi="Times New Roman" w:cs="Times New Roman"/>
          <w:sz w:val="22"/>
          <w:szCs w:val="22"/>
        </w:rPr>
        <w:t>on the panel = (</w:t>
      </w:r>
      <w:proofErr w:type="gramStart"/>
      <w:r w:rsidRPr="00182B8A">
        <w:rPr>
          <w:rFonts w:ascii="Times New Roman" w:hAnsi="Times New Roman" w:cs="Times New Roman"/>
          <w:sz w:val="22"/>
          <w:szCs w:val="22"/>
        </w:rPr>
        <w:t>LN(</w:t>
      </w:r>
      <w:proofErr w:type="gramEnd"/>
      <w:r w:rsidRPr="00182B8A">
        <w:rPr>
          <w:rFonts w:ascii="Times New Roman" w:hAnsi="Times New Roman" w:cs="Times New Roman"/>
          <w:sz w:val="22"/>
          <w:szCs w:val="22"/>
        </w:rPr>
        <w:t>(770 – 500)/770))*(-770)</w:t>
      </w:r>
      <w:r w:rsidR="00814F5B" w:rsidRPr="00182B8A">
        <w:rPr>
          <w:rFonts w:ascii="Times New Roman" w:hAnsi="Times New Roman" w:cs="Times New Roman"/>
          <w:sz w:val="22"/>
          <w:szCs w:val="22"/>
        </w:rPr>
        <w:t xml:space="preserve"> = 806.9358</w:t>
      </w:r>
    </w:p>
    <w:p w:rsidR="008439CC" w:rsidRPr="00182B8A" w:rsidRDefault="00D22E72" w:rsidP="00977875">
      <w:pPr>
        <w:pStyle w:val="ListParagraph"/>
        <w:numPr>
          <w:ilvl w:val="0"/>
          <w:numId w:val="2"/>
        </w:numPr>
        <w:spacing w:after="200" w:line="48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Then: </w:t>
      </w:r>
    </w:p>
    <w:p w:rsidR="00D22E72" w:rsidRPr="00182B8A" w:rsidRDefault="00D22E72" w:rsidP="00977875">
      <w:pPr>
        <w:spacing w:after="200"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Target copies/µL in dilution used = 806.9358/0.1625</w:t>
      </w:r>
      <w:r w:rsidR="00814F5B" w:rsidRPr="00182B8A">
        <w:rPr>
          <w:rFonts w:ascii="Times New Roman" w:hAnsi="Times New Roman" w:cs="Times New Roman"/>
          <w:sz w:val="22"/>
          <w:szCs w:val="22"/>
        </w:rPr>
        <w:t xml:space="preserve"> = 4965.759</w:t>
      </w:r>
    </w:p>
    <w:p w:rsidR="00D22E72" w:rsidRPr="00182B8A" w:rsidRDefault="00D22E72" w:rsidP="00977875">
      <w:pPr>
        <w:pStyle w:val="ListParagraph"/>
        <w:numPr>
          <w:ilvl w:val="0"/>
          <w:numId w:val="2"/>
        </w:numPr>
        <w:spacing w:after="200" w:line="48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Original sample was diluted 1:1000 for experiment. Therefore: </w:t>
      </w:r>
    </w:p>
    <w:p w:rsidR="00814F5B" w:rsidRPr="00182B8A" w:rsidRDefault="00D22E72" w:rsidP="00977875">
      <w:pPr>
        <w:spacing w:after="200"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>Original sample concentration = 4965.759 X 1000</w:t>
      </w:r>
      <w:r w:rsidR="00814F5B" w:rsidRPr="00182B8A">
        <w:rPr>
          <w:rFonts w:ascii="Times New Roman" w:hAnsi="Times New Roman" w:cs="Times New Roman"/>
          <w:sz w:val="22"/>
          <w:szCs w:val="22"/>
        </w:rPr>
        <w:t xml:space="preserve"> = 4965759 copies/µL</w:t>
      </w:r>
    </w:p>
    <w:p w:rsidR="00D22E72" w:rsidRPr="00182B8A" w:rsidRDefault="00814F5B" w:rsidP="00977875">
      <w:pPr>
        <w:spacing w:after="200" w:line="480" w:lineRule="auto"/>
        <w:ind w:left="5040" w:firstLine="347"/>
        <w:rPr>
          <w:rFonts w:ascii="Times New Roman" w:hAnsi="Times New Roman" w:cs="Times New Roman"/>
          <w:sz w:val="22"/>
          <w:szCs w:val="22"/>
        </w:rPr>
      </w:pPr>
      <w:r w:rsidRPr="00182B8A">
        <w:rPr>
          <w:rFonts w:ascii="Times New Roman" w:hAnsi="Times New Roman" w:cs="Times New Roman"/>
          <w:sz w:val="22"/>
          <w:szCs w:val="22"/>
        </w:rPr>
        <w:t xml:space="preserve">  = 4.97E+06 copies/µL</w:t>
      </w:r>
    </w:p>
    <w:p w:rsidR="008C605F" w:rsidRPr="00182B8A" w:rsidRDefault="00D77B32" w:rsidP="00977875">
      <w:pPr>
        <w:spacing w:after="200" w:line="480" w:lineRule="auto"/>
        <w:ind w:firstLine="284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82B8A">
        <w:rPr>
          <w:rFonts w:ascii="Times New Roman" w:hAnsi="Times New Roman" w:cs="Times New Roman"/>
          <w:sz w:val="22"/>
          <w:szCs w:val="22"/>
        </w:rPr>
        <w:t>Lamda</w:t>
      </w:r>
      <w:proofErr w:type="spellEnd"/>
      <w:r w:rsidRPr="00182B8A">
        <w:rPr>
          <w:rFonts w:ascii="Times New Roman" w:hAnsi="Times New Roman" w:cs="Times New Roman"/>
          <w:sz w:val="22"/>
          <w:szCs w:val="22"/>
        </w:rPr>
        <w:t xml:space="preserve"> (</w:t>
      </w:r>
      <w:r w:rsidRPr="00182B8A">
        <w:rPr>
          <w:rFonts w:ascii="Times New Roman" w:hAnsi="Times New Roman" w:cs="Times New Roman"/>
          <w:b/>
          <w:color w:val="000000"/>
          <w:sz w:val="22"/>
          <w:szCs w:val="22"/>
        </w:rPr>
        <w:t>λ</w:t>
      </w:r>
      <w:r w:rsidRPr="00182B8A">
        <w:rPr>
          <w:rFonts w:ascii="Times New Roman" w:hAnsi="Times New Roman" w:cs="Times New Roman"/>
          <w:color w:val="000000"/>
          <w:sz w:val="22"/>
          <w:szCs w:val="22"/>
        </w:rPr>
        <w:t xml:space="preserve">), defined as the number of </w:t>
      </w:r>
      <w:r w:rsidR="00C6566E" w:rsidRPr="00182B8A">
        <w:rPr>
          <w:rFonts w:ascii="Times New Roman" w:hAnsi="Times New Roman" w:cs="Times New Roman"/>
          <w:color w:val="000000"/>
          <w:sz w:val="22"/>
          <w:szCs w:val="22"/>
        </w:rPr>
        <w:t xml:space="preserve">molecules per </w:t>
      </w:r>
      <w:r w:rsidR="00A15362" w:rsidRPr="00182B8A">
        <w:rPr>
          <w:rFonts w:ascii="Times New Roman" w:hAnsi="Times New Roman" w:cs="Times New Roman"/>
          <w:color w:val="000000"/>
          <w:sz w:val="22"/>
          <w:szCs w:val="22"/>
        </w:rPr>
        <w:t xml:space="preserve">partition </w:t>
      </w:r>
      <w:r w:rsidR="0071132B" w:rsidRPr="00182B8A">
        <w:rPr>
          <w:rFonts w:ascii="Times New Roman" w:hAnsi="Times New Roman" w:cs="Times New Roman"/>
          <w:color w:val="000000"/>
          <w:sz w:val="22"/>
          <w:szCs w:val="22"/>
        </w:rPr>
        <w:t>or true concentration</w:t>
      </w:r>
      <w:r w:rsidRPr="00182B8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3688D" w:rsidRPr="00182B8A">
        <w:rPr>
          <w:rFonts w:ascii="Times New Roman" w:hAnsi="Times New Roman" w:cs="Times New Roman"/>
          <w:sz w:val="22"/>
          <w:szCs w:val="22"/>
          <w:lang w:val="en-US"/>
        </w:rPr>
        <w:t>may be determined with the least amount of relative error when there are approximately 1</w:t>
      </w:r>
      <w:r w:rsidR="003F6930" w:rsidRPr="00182B8A">
        <w:rPr>
          <w:rFonts w:ascii="Times New Roman" w:hAnsi="Times New Roman" w:cs="Times New Roman"/>
          <w:sz w:val="22"/>
          <w:szCs w:val="22"/>
          <w:lang w:val="en-US"/>
        </w:rPr>
        <w:t>.6</w:t>
      </w:r>
      <w:r w:rsidR="0043688D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 target molecules per </w:t>
      </w:r>
      <w:r w:rsidR="00A15362" w:rsidRPr="00182B8A">
        <w:rPr>
          <w:rFonts w:ascii="Times New Roman" w:hAnsi="Times New Roman" w:cs="Times New Roman"/>
          <w:sz w:val="22"/>
          <w:szCs w:val="22"/>
          <w:lang w:val="en-US"/>
        </w:rPr>
        <w:t>partition</w:t>
      </w:r>
      <w:r w:rsidR="0043688D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, which corresponds to approximately 80% positive </w:t>
      </w:r>
      <w:r w:rsidR="00A15362" w:rsidRPr="00182B8A">
        <w:rPr>
          <w:rFonts w:ascii="Times New Roman" w:hAnsi="Times New Roman" w:cs="Times New Roman"/>
          <w:sz w:val="22"/>
          <w:szCs w:val="22"/>
          <w:lang w:val="en-US"/>
        </w:rPr>
        <w:t>partitions</w:t>
      </w:r>
      <w:r w:rsidR="0043688D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, at the 95% confidence interval </w:t>
      </w:r>
      <w:r w:rsidR="00F70DD1" w:rsidRPr="00182B8A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64701E" w:rsidRPr="00182B8A">
        <w:rPr>
          <w:rFonts w:ascii="Times New Roman" w:hAnsi="Times New Roman" w:cs="Times New Roman"/>
          <w:sz w:val="22"/>
          <w:szCs w:val="22"/>
          <w:lang w:val="en-US"/>
        </w:rPr>
        <w:instrText xml:space="preserve"> ADDIN EN.CITE &lt;EndNote&gt;&lt;Cite&gt;&lt;Author&gt;Weaver&lt;/Author&gt;&lt;Year&gt;2010&lt;/Year&gt;&lt;RecNum&gt;183&lt;/RecNum&gt;&lt;DisplayText&gt;[42]&lt;/DisplayText&gt;&lt;record&gt;&lt;rec-number&gt;183&lt;/rec-number&gt;&lt;foreign-keys&gt;&lt;key app="EN" db-id="r9fst5vxkfwatqesssvxztxvtpr2wfzpwttr"&gt;183&lt;/key&gt;&lt;/foreign-keys&gt;&lt;ref-type name="Journal Article"&gt;17&lt;/ref-type&gt;&lt;contributors&gt;&lt;authors&gt;&lt;author&gt;Weaver, S.&lt;/author&gt;&lt;author&gt;Dube, S.&lt;/author&gt;&lt;author&gt;Mir, A.&lt;/author&gt;&lt;author&gt;Qin, J.&lt;/author&gt;&lt;author&gt;Sun, G.&lt;/author&gt;&lt;author&gt;Ramakrishnan, R.&lt;/author&gt;&lt;author&gt;Jones, R. C.&lt;/author&gt;&lt;author&gt;Livak, K. J.&lt;/author&gt;&lt;/authors&gt;&lt;/contributors&gt;&lt;auth-address&gt;Fluidigm Corporation, 7000 Shoreline Court, Suite 100, South San Francisco, CA 94080, USA.&lt;/auth-address&gt;&lt;titles&gt;&lt;title&gt;Taking qPCR to a higher level: Analysis of CNV reveals the power of high throughput qPCR to enhance quantitative resolution&lt;/title&gt;&lt;secondary-title&gt;Methods&lt;/secondary-title&gt;&lt;/titles&gt;&lt;periodical&gt;&lt;full-title&gt;Methods&lt;/full-title&gt;&lt;/periodical&gt;&lt;pages&gt;271-6&lt;/pages&gt;&lt;volume&gt;50&lt;/volume&gt;&lt;number&gt;4&lt;/number&gt;&lt;edition&gt;2010/01/19&lt;/edition&gt;&lt;keywords&gt;&lt;keyword&gt;Chromosomes, Human, X/genetics&lt;/keyword&gt;&lt;keyword&gt;*DNA Copy Number Variations&lt;/keyword&gt;&lt;keyword&gt;Gene Dosage&lt;/keyword&gt;&lt;keyword&gt;Humans&lt;/keyword&gt;&lt;keyword&gt;Receptors, G-Protein-Coupled/genetics&lt;/keyword&gt;&lt;keyword&gt;Reproducibility of Results&lt;/keyword&gt;&lt;keyword&gt;Reverse Transcriptase Polymerase Chain Reaction/*methods&lt;/keyword&gt;&lt;/keywords&gt;&lt;dates&gt;&lt;year&gt;2010&lt;/year&gt;&lt;pub-dates&gt;&lt;date&gt;Apr&lt;/date&gt;&lt;/pub-dates&gt;&lt;/dates&gt;&lt;isbn&gt;1095-9130 (Electronic)&amp;#xD;1046-2023 (Linking)&lt;/isbn&gt;&lt;accession-num&gt;20079846&lt;/accession-num&gt;&lt;urls&gt;&lt;related-urls&gt;&lt;url&gt;http://www.ncbi.nlm.nih.gov/pubmed/20079846&lt;/url&gt;&lt;/related-urls&gt;&lt;/urls&gt;&lt;electronic-resource-num&gt;S1046-2023(10)00016-2 [pii]&amp;#xD;10.1016/j.ymeth.2010.01.003&lt;/electronic-resource-num&gt;&lt;language&gt;eng&lt;/language&gt;&lt;/record&gt;&lt;/Cite&gt;&lt;/EndNote&gt;</w:instrText>
      </w:r>
      <w:r w:rsidR="00F70DD1" w:rsidRPr="00182B8A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="0064701E" w:rsidRPr="00182B8A">
        <w:rPr>
          <w:rFonts w:ascii="Times New Roman" w:hAnsi="Times New Roman" w:cs="Times New Roman"/>
          <w:noProof/>
          <w:sz w:val="22"/>
          <w:szCs w:val="22"/>
          <w:lang w:val="en-US"/>
        </w:rPr>
        <w:t>[</w:t>
      </w:r>
      <w:hyperlink w:anchor="_ENREF_42" w:tooltip="Weaver, 2010 #183" w:history="1">
        <w:r w:rsidR="00A42F6A" w:rsidRPr="00182B8A">
          <w:rPr>
            <w:rFonts w:ascii="Times New Roman" w:hAnsi="Times New Roman" w:cs="Times New Roman"/>
            <w:noProof/>
            <w:sz w:val="22"/>
            <w:szCs w:val="22"/>
            <w:lang w:val="en-US"/>
          </w:rPr>
          <w:t>42</w:t>
        </w:r>
      </w:hyperlink>
      <w:r w:rsidR="0064701E" w:rsidRPr="00182B8A">
        <w:rPr>
          <w:rFonts w:ascii="Times New Roman" w:hAnsi="Times New Roman" w:cs="Times New Roman"/>
          <w:noProof/>
          <w:sz w:val="22"/>
          <w:szCs w:val="22"/>
          <w:lang w:val="en-US"/>
        </w:rPr>
        <w:t>]</w:t>
      </w:r>
      <w:r w:rsidR="00F70DD1" w:rsidRPr="00182B8A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="0043688D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C6566E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That equates to approximately 612 or 616 positive </w:t>
      </w:r>
      <w:r w:rsidR="00A15362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partitions </w:t>
      </w:r>
      <w:r w:rsidR="00C6566E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per panel and 1231 or 1239 copies/panel, for 12:765 or 48.770 </w:t>
      </w:r>
      <w:proofErr w:type="spellStart"/>
      <w:r w:rsidR="00C6566E" w:rsidRPr="00182B8A">
        <w:rPr>
          <w:rFonts w:ascii="Times New Roman" w:hAnsi="Times New Roman" w:cs="Times New Roman"/>
          <w:sz w:val="22"/>
          <w:szCs w:val="22"/>
          <w:lang w:val="en-US"/>
        </w:rPr>
        <w:t>dPCR</w:t>
      </w:r>
      <w:proofErr w:type="spellEnd"/>
      <w:r w:rsidR="00C6566E" w:rsidRPr="00182B8A">
        <w:rPr>
          <w:rFonts w:ascii="Times New Roman" w:hAnsi="Times New Roman" w:cs="Times New Roman"/>
          <w:sz w:val="22"/>
          <w:szCs w:val="22"/>
          <w:lang w:val="en-US"/>
        </w:rPr>
        <w:t xml:space="preserve"> chips respectively. </w:t>
      </w:r>
    </w:p>
    <w:p w:rsidR="008439CC" w:rsidRPr="00182B8A" w:rsidRDefault="008439CC" w:rsidP="00926DA3">
      <w:pPr>
        <w:spacing w:after="200" w:line="480" w:lineRule="auto"/>
        <w:rPr>
          <w:rFonts w:ascii="Times New Roman" w:hAnsi="Times New Roman" w:cs="Times New Roman"/>
          <w:sz w:val="22"/>
          <w:szCs w:val="22"/>
        </w:rPr>
      </w:pPr>
    </w:p>
    <w:sectPr w:rsidR="008439CC" w:rsidRPr="00182B8A" w:rsidSect="00926DA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D3" w:rsidRDefault="00EE36D3" w:rsidP="00C75844">
      <w:r>
        <w:separator/>
      </w:r>
    </w:p>
  </w:endnote>
  <w:endnote w:type="continuationSeparator" w:id="0">
    <w:p w:rsidR="00EE36D3" w:rsidRDefault="00EE36D3" w:rsidP="00C7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536485"/>
      <w:docPartObj>
        <w:docPartGallery w:val="Page Numbers (Bottom of Page)"/>
        <w:docPartUnique/>
      </w:docPartObj>
    </w:sdtPr>
    <w:sdtContent>
      <w:p w:rsidR="00EE36D3" w:rsidRDefault="00EE36D3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F70DD1" w:rsidRPr="00F70DD1">
          <w:fldChar w:fldCharType="begin"/>
        </w:r>
        <w:r>
          <w:instrText xml:space="preserve"> PAGE    \* MERGEFORMAT </w:instrText>
        </w:r>
        <w:r w:rsidR="00F70DD1" w:rsidRPr="00F70DD1">
          <w:fldChar w:fldCharType="separate"/>
        </w:r>
        <w:r w:rsidR="00926DA3" w:rsidRPr="00926DA3">
          <w:rPr>
            <w:rFonts w:asciiTheme="majorHAnsi" w:hAnsiTheme="majorHAnsi"/>
            <w:noProof/>
            <w:sz w:val="28"/>
            <w:szCs w:val="28"/>
          </w:rPr>
          <w:t>1</w:t>
        </w:r>
        <w:r w:rsidR="00F70DD1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E36D3" w:rsidRDefault="00EE3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D3" w:rsidRDefault="00EE36D3" w:rsidP="00C75844">
      <w:r>
        <w:separator/>
      </w:r>
    </w:p>
  </w:footnote>
  <w:footnote w:type="continuationSeparator" w:id="0">
    <w:p w:rsidR="00EE36D3" w:rsidRDefault="00EE36D3" w:rsidP="00C7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D3" w:rsidRPr="00DA1DE7" w:rsidRDefault="00926DA3" w:rsidP="00DA1DE7">
    <w:pPr>
      <w:pStyle w:val="Header"/>
      <w:jc w:val="center"/>
      <w:rPr>
        <w:sz w:val="18"/>
        <w:szCs w:val="18"/>
      </w:rPr>
    </w:pPr>
    <w:r>
      <w:rPr>
        <w:b/>
        <w:sz w:val="18"/>
        <w:szCs w:val="18"/>
      </w:rPr>
      <w:t xml:space="preserve">Sanders </w:t>
    </w:r>
    <w:r w:rsidRPr="00926DA3">
      <w:rPr>
        <w:b/>
        <w:i/>
        <w:sz w:val="18"/>
        <w:szCs w:val="18"/>
      </w:rPr>
      <w:t>et 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E39"/>
    <w:multiLevelType w:val="hybridMultilevel"/>
    <w:tmpl w:val="0282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2AE1"/>
    <w:multiLevelType w:val="multilevel"/>
    <w:tmpl w:val="5AE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B1CE4"/>
    <w:multiLevelType w:val="hybridMultilevel"/>
    <w:tmpl w:val="1FFC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3924"/>
    <w:multiLevelType w:val="hybridMultilevel"/>
    <w:tmpl w:val="3E5A7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49EA"/>
    <w:multiLevelType w:val="hybridMultilevel"/>
    <w:tmpl w:val="9D8E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urrent B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fst5vxkfwatqesssvxztxvtpr2wfzpwttr&quot;&gt;My EndNote Library-Saved&lt;record-ids&gt;&lt;item&gt;1&lt;/item&gt;&lt;item&gt;3&lt;/item&gt;&lt;item&gt;5&lt;/item&gt;&lt;item&gt;7&lt;/item&gt;&lt;item&gt;11&lt;/item&gt;&lt;item&gt;15&lt;/item&gt;&lt;item&gt;16&lt;/item&gt;&lt;item&gt;17&lt;/item&gt;&lt;item&gt;18&lt;/item&gt;&lt;item&gt;22&lt;/item&gt;&lt;item&gt;29&lt;/item&gt;&lt;item&gt;39&lt;/item&gt;&lt;item&gt;47&lt;/item&gt;&lt;item&gt;90&lt;/item&gt;&lt;item&gt;109&lt;/item&gt;&lt;item&gt;166&lt;/item&gt;&lt;item&gt;167&lt;/item&gt;&lt;item&gt;171&lt;/item&gt;&lt;item&gt;180&lt;/item&gt;&lt;item&gt;183&lt;/item&gt;&lt;item&gt;184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213&lt;/item&gt;&lt;item&gt;217&lt;/item&gt;&lt;item&gt;218&lt;/item&gt;&lt;item&gt;219&lt;/item&gt;&lt;item&gt;221&lt;/item&gt;&lt;item&gt;237&lt;/item&gt;&lt;item&gt;238&lt;/item&gt;&lt;item&gt;239&lt;/item&gt;&lt;/record-ids&gt;&lt;/item&gt;&lt;/Libraries&gt;"/>
  </w:docVars>
  <w:rsids>
    <w:rsidRoot w:val="005B6F98"/>
    <w:rsid w:val="00000A0D"/>
    <w:rsid w:val="00004913"/>
    <w:rsid w:val="00010BEB"/>
    <w:rsid w:val="00014821"/>
    <w:rsid w:val="000156BF"/>
    <w:rsid w:val="0001610C"/>
    <w:rsid w:val="00017454"/>
    <w:rsid w:val="00024181"/>
    <w:rsid w:val="00024710"/>
    <w:rsid w:val="00024EB5"/>
    <w:rsid w:val="000325F4"/>
    <w:rsid w:val="00034EBA"/>
    <w:rsid w:val="00036034"/>
    <w:rsid w:val="00037C07"/>
    <w:rsid w:val="000411A2"/>
    <w:rsid w:val="00041B78"/>
    <w:rsid w:val="000440D0"/>
    <w:rsid w:val="00047E84"/>
    <w:rsid w:val="00050920"/>
    <w:rsid w:val="0005246E"/>
    <w:rsid w:val="00053881"/>
    <w:rsid w:val="00053913"/>
    <w:rsid w:val="00055CF9"/>
    <w:rsid w:val="00057F60"/>
    <w:rsid w:val="00070B11"/>
    <w:rsid w:val="00072A72"/>
    <w:rsid w:val="00075324"/>
    <w:rsid w:val="00080E50"/>
    <w:rsid w:val="00081368"/>
    <w:rsid w:val="00091896"/>
    <w:rsid w:val="00091F65"/>
    <w:rsid w:val="00092534"/>
    <w:rsid w:val="00092FD7"/>
    <w:rsid w:val="00094D7D"/>
    <w:rsid w:val="000A0959"/>
    <w:rsid w:val="000A1214"/>
    <w:rsid w:val="000A23D3"/>
    <w:rsid w:val="000A4AD3"/>
    <w:rsid w:val="000A4EF9"/>
    <w:rsid w:val="000A5EE8"/>
    <w:rsid w:val="000A65A6"/>
    <w:rsid w:val="000A6D42"/>
    <w:rsid w:val="000A7806"/>
    <w:rsid w:val="000A7F9E"/>
    <w:rsid w:val="000B15DB"/>
    <w:rsid w:val="000B1BD3"/>
    <w:rsid w:val="000B4B49"/>
    <w:rsid w:val="000C3720"/>
    <w:rsid w:val="000C6A95"/>
    <w:rsid w:val="000C73E9"/>
    <w:rsid w:val="000C77BB"/>
    <w:rsid w:val="000D43E5"/>
    <w:rsid w:val="000D479A"/>
    <w:rsid w:val="000D6181"/>
    <w:rsid w:val="000D71E0"/>
    <w:rsid w:val="000E0E89"/>
    <w:rsid w:val="000E17FD"/>
    <w:rsid w:val="000E39B9"/>
    <w:rsid w:val="000E6476"/>
    <w:rsid w:val="000F3F7D"/>
    <w:rsid w:val="000F692E"/>
    <w:rsid w:val="00101284"/>
    <w:rsid w:val="00101FE6"/>
    <w:rsid w:val="001035C2"/>
    <w:rsid w:val="001037D4"/>
    <w:rsid w:val="00105C56"/>
    <w:rsid w:val="00106442"/>
    <w:rsid w:val="00106E60"/>
    <w:rsid w:val="00106E99"/>
    <w:rsid w:val="00107C40"/>
    <w:rsid w:val="00110432"/>
    <w:rsid w:val="001108F1"/>
    <w:rsid w:val="001118F1"/>
    <w:rsid w:val="00114D87"/>
    <w:rsid w:val="0012029D"/>
    <w:rsid w:val="001209B8"/>
    <w:rsid w:val="00123270"/>
    <w:rsid w:val="00123D42"/>
    <w:rsid w:val="0012474B"/>
    <w:rsid w:val="00130A41"/>
    <w:rsid w:val="00130E80"/>
    <w:rsid w:val="0013275D"/>
    <w:rsid w:val="00135681"/>
    <w:rsid w:val="00135E5A"/>
    <w:rsid w:val="00140DBA"/>
    <w:rsid w:val="00146925"/>
    <w:rsid w:val="00151A00"/>
    <w:rsid w:val="00152971"/>
    <w:rsid w:val="00153BEC"/>
    <w:rsid w:val="001569E8"/>
    <w:rsid w:val="00165600"/>
    <w:rsid w:val="001667F5"/>
    <w:rsid w:val="00166B58"/>
    <w:rsid w:val="00167140"/>
    <w:rsid w:val="001764F3"/>
    <w:rsid w:val="00181B86"/>
    <w:rsid w:val="00182B8A"/>
    <w:rsid w:val="001844D5"/>
    <w:rsid w:val="001872D6"/>
    <w:rsid w:val="00190B88"/>
    <w:rsid w:val="00194E31"/>
    <w:rsid w:val="001957AB"/>
    <w:rsid w:val="00196ED3"/>
    <w:rsid w:val="001A27BB"/>
    <w:rsid w:val="001A38CB"/>
    <w:rsid w:val="001B6436"/>
    <w:rsid w:val="001C578F"/>
    <w:rsid w:val="001C6510"/>
    <w:rsid w:val="001C73B4"/>
    <w:rsid w:val="001D2FCF"/>
    <w:rsid w:val="001D5FE0"/>
    <w:rsid w:val="001D62B4"/>
    <w:rsid w:val="001D6CAE"/>
    <w:rsid w:val="001E0107"/>
    <w:rsid w:val="001E0B52"/>
    <w:rsid w:val="001E0F0B"/>
    <w:rsid w:val="001E1332"/>
    <w:rsid w:val="001E1B2C"/>
    <w:rsid w:val="001E2FA1"/>
    <w:rsid w:val="001E33C5"/>
    <w:rsid w:val="001F1B76"/>
    <w:rsid w:val="001F439F"/>
    <w:rsid w:val="002024BA"/>
    <w:rsid w:val="002039CF"/>
    <w:rsid w:val="002050E7"/>
    <w:rsid w:val="00206C95"/>
    <w:rsid w:val="002120A5"/>
    <w:rsid w:val="00217666"/>
    <w:rsid w:val="00220019"/>
    <w:rsid w:val="00227C61"/>
    <w:rsid w:val="0023365D"/>
    <w:rsid w:val="002345A4"/>
    <w:rsid w:val="00235541"/>
    <w:rsid w:val="002360B9"/>
    <w:rsid w:val="0023759C"/>
    <w:rsid w:val="00240D9E"/>
    <w:rsid w:val="00246989"/>
    <w:rsid w:val="002470E0"/>
    <w:rsid w:val="00250679"/>
    <w:rsid w:val="00252E4F"/>
    <w:rsid w:val="00253933"/>
    <w:rsid w:val="002545D7"/>
    <w:rsid w:val="00263957"/>
    <w:rsid w:val="002641D7"/>
    <w:rsid w:val="002718F2"/>
    <w:rsid w:val="002734B2"/>
    <w:rsid w:val="0027387B"/>
    <w:rsid w:val="00274EAA"/>
    <w:rsid w:val="00283BED"/>
    <w:rsid w:val="0029061C"/>
    <w:rsid w:val="00292CEE"/>
    <w:rsid w:val="002A1CEC"/>
    <w:rsid w:val="002A4205"/>
    <w:rsid w:val="002B5F93"/>
    <w:rsid w:val="002B6515"/>
    <w:rsid w:val="002C50E9"/>
    <w:rsid w:val="002C6EB6"/>
    <w:rsid w:val="002D021E"/>
    <w:rsid w:val="002D09F8"/>
    <w:rsid w:val="002D206B"/>
    <w:rsid w:val="002D3D52"/>
    <w:rsid w:val="002E050C"/>
    <w:rsid w:val="002E0C1B"/>
    <w:rsid w:val="002E2FB8"/>
    <w:rsid w:val="002E36D2"/>
    <w:rsid w:val="002E4922"/>
    <w:rsid w:val="002E528A"/>
    <w:rsid w:val="002E5BCF"/>
    <w:rsid w:val="002F0AA5"/>
    <w:rsid w:val="002F0C8E"/>
    <w:rsid w:val="002F6764"/>
    <w:rsid w:val="00300813"/>
    <w:rsid w:val="00300D22"/>
    <w:rsid w:val="003025EB"/>
    <w:rsid w:val="00305432"/>
    <w:rsid w:val="003117E0"/>
    <w:rsid w:val="0031566B"/>
    <w:rsid w:val="0031669F"/>
    <w:rsid w:val="00317CB7"/>
    <w:rsid w:val="00321A8E"/>
    <w:rsid w:val="00333F40"/>
    <w:rsid w:val="00334FBA"/>
    <w:rsid w:val="00335236"/>
    <w:rsid w:val="0033531D"/>
    <w:rsid w:val="003371DC"/>
    <w:rsid w:val="00344610"/>
    <w:rsid w:val="00347A5F"/>
    <w:rsid w:val="00354E67"/>
    <w:rsid w:val="0036150C"/>
    <w:rsid w:val="0036199E"/>
    <w:rsid w:val="0036470A"/>
    <w:rsid w:val="00364F59"/>
    <w:rsid w:val="0037058A"/>
    <w:rsid w:val="00371E72"/>
    <w:rsid w:val="00374806"/>
    <w:rsid w:val="00390506"/>
    <w:rsid w:val="0039098D"/>
    <w:rsid w:val="00391CDC"/>
    <w:rsid w:val="003A0472"/>
    <w:rsid w:val="003A0925"/>
    <w:rsid w:val="003A0EF5"/>
    <w:rsid w:val="003A13CA"/>
    <w:rsid w:val="003A1E63"/>
    <w:rsid w:val="003A7F7A"/>
    <w:rsid w:val="003B5FF2"/>
    <w:rsid w:val="003C0483"/>
    <w:rsid w:val="003C20F6"/>
    <w:rsid w:val="003C279D"/>
    <w:rsid w:val="003C5454"/>
    <w:rsid w:val="003C5672"/>
    <w:rsid w:val="003C59F1"/>
    <w:rsid w:val="003D001D"/>
    <w:rsid w:val="003D0C8C"/>
    <w:rsid w:val="003D28B6"/>
    <w:rsid w:val="003D39E3"/>
    <w:rsid w:val="003D3D9B"/>
    <w:rsid w:val="003D4C96"/>
    <w:rsid w:val="003E0529"/>
    <w:rsid w:val="003E69E4"/>
    <w:rsid w:val="003E718B"/>
    <w:rsid w:val="003F0344"/>
    <w:rsid w:val="003F1F08"/>
    <w:rsid w:val="003F39FA"/>
    <w:rsid w:val="003F47B1"/>
    <w:rsid w:val="003F58FE"/>
    <w:rsid w:val="003F6930"/>
    <w:rsid w:val="00411BAD"/>
    <w:rsid w:val="00414592"/>
    <w:rsid w:val="004170C0"/>
    <w:rsid w:val="004172F1"/>
    <w:rsid w:val="00421FB9"/>
    <w:rsid w:val="00422CAE"/>
    <w:rsid w:val="004249BE"/>
    <w:rsid w:val="004312FD"/>
    <w:rsid w:val="0043688D"/>
    <w:rsid w:val="004403C6"/>
    <w:rsid w:val="0044078B"/>
    <w:rsid w:val="00442F30"/>
    <w:rsid w:val="004440E4"/>
    <w:rsid w:val="00447068"/>
    <w:rsid w:val="00450396"/>
    <w:rsid w:val="00454D94"/>
    <w:rsid w:val="0046149B"/>
    <w:rsid w:val="0046650B"/>
    <w:rsid w:val="00467F98"/>
    <w:rsid w:val="0047033D"/>
    <w:rsid w:val="0047036D"/>
    <w:rsid w:val="00475A51"/>
    <w:rsid w:val="0048055F"/>
    <w:rsid w:val="00481ADF"/>
    <w:rsid w:val="00481E7A"/>
    <w:rsid w:val="004829C9"/>
    <w:rsid w:val="00485F40"/>
    <w:rsid w:val="0048640E"/>
    <w:rsid w:val="004979E6"/>
    <w:rsid w:val="004A11E4"/>
    <w:rsid w:val="004A1ECD"/>
    <w:rsid w:val="004A3BE0"/>
    <w:rsid w:val="004A5F16"/>
    <w:rsid w:val="004A60B2"/>
    <w:rsid w:val="004A7A5A"/>
    <w:rsid w:val="004B1504"/>
    <w:rsid w:val="004B1A3E"/>
    <w:rsid w:val="004B314D"/>
    <w:rsid w:val="004B55C0"/>
    <w:rsid w:val="004C0093"/>
    <w:rsid w:val="004C122E"/>
    <w:rsid w:val="004D1683"/>
    <w:rsid w:val="004D5BC1"/>
    <w:rsid w:val="004D61F8"/>
    <w:rsid w:val="004D6E82"/>
    <w:rsid w:val="004E08F0"/>
    <w:rsid w:val="004E217E"/>
    <w:rsid w:val="004F082E"/>
    <w:rsid w:val="004F2113"/>
    <w:rsid w:val="004F2801"/>
    <w:rsid w:val="004F28DE"/>
    <w:rsid w:val="004F3016"/>
    <w:rsid w:val="004F5E2D"/>
    <w:rsid w:val="004F7C04"/>
    <w:rsid w:val="005013AD"/>
    <w:rsid w:val="005017A0"/>
    <w:rsid w:val="005043CC"/>
    <w:rsid w:val="0051039C"/>
    <w:rsid w:val="0051186F"/>
    <w:rsid w:val="00514A2B"/>
    <w:rsid w:val="00515084"/>
    <w:rsid w:val="0051556E"/>
    <w:rsid w:val="0051700B"/>
    <w:rsid w:val="005226DE"/>
    <w:rsid w:val="00537063"/>
    <w:rsid w:val="00551AEC"/>
    <w:rsid w:val="00555AF5"/>
    <w:rsid w:val="005722EB"/>
    <w:rsid w:val="00576E0E"/>
    <w:rsid w:val="00577E5B"/>
    <w:rsid w:val="005818E8"/>
    <w:rsid w:val="00582121"/>
    <w:rsid w:val="0058692F"/>
    <w:rsid w:val="0059066E"/>
    <w:rsid w:val="00591750"/>
    <w:rsid w:val="005935F0"/>
    <w:rsid w:val="005A03C1"/>
    <w:rsid w:val="005A12C0"/>
    <w:rsid w:val="005A2963"/>
    <w:rsid w:val="005A7518"/>
    <w:rsid w:val="005B02ED"/>
    <w:rsid w:val="005B0739"/>
    <w:rsid w:val="005B31A9"/>
    <w:rsid w:val="005B6F98"/>
    <w:rsid w:val="005C1A69"/>
    <w:rsid w:val="005C1D02"/>
    <w:rsid w:val="005C5A2E"/>
    <w:rsid w:val="005C6D1F"/>
    <w:rsid w:val="005C6F2E"/>
    <w:rsid w:val="005C787D"/>
    <w:rsid w:val="005D2658"/>
    <w:rsid w:val="005D2C51"/>
    <w:rsid w:val="005D4557"/>
    <w:rsid w:val="005D625E"/>
    <w:rsid w:val="005E01DB"/>
    <w:rsid w:val="005E2AF4"/>
    <w:rsid w:val="005E4AA7"/>
    <w:rsid w:val="005E6E3D"/>
    <w:rsid w:val="005F2C75"/>
    <w:rsid w:val="005F3D27"/>
    <w:rsid w:val="005F44D5"/>
    <w:rsid w:val="005F57F3"/>
    <w:rsid w:val="005F6208"/>
    <w:rsid w:val="0060038C"/>
    <w:rsid w:val="00600920"/>
    <w:rsid w:val="00600B74"/>
    <w:rsid w:val="00600CDA"/>
    <w:rsid w:val="00603F02"/>
    <w:rsid w:val="00606285"/>
    <w:rsid w:val="00610642"/>
    <w:rsid w:val="00613F79"/>
    <w:rsid w:val="00616F75"/>
    <w:rsid w:val="0061746A"/>
    <w:rsid w:val="0062033D"/>
    <w:rsid w:val="00620C55"/>
    <w:rsid w:val="006232EC"/>
    <w:rsid w:val="006247F1"/>
    <w:rsid w:val="00625226"/>
    <w:rsid w:val="006255B5"/>
    <w:rsid w:val="00625D08"/>
    <w:rsid w:val="00626822"/>
    <w:rsid w:val="00634978"/>
    <w:rsid w:val="00640E5D"/>
    <w:rsid w:val="00641AAD"/>
    <w:rsid w:val="00641B6F"/>
    <w:rsid w:val="00646B58"/>
    <w:rsid w:val="0064701E"/>
    <w:rsid w:val="0064702B"/>
    <w:rsid w:val="006523CB"/>
    <w:rsid w:val="00656D97"/>
    <w:rsid w:val="006615F3"/>
    <w:rsid w:val="00663395"/>
    <w:rsid w:val="006638D5"/>
    <w:rsid w:val="006639DB"/>
    <w:rsid w:val="0066441B"/>
    <w:rsid w:val="0066595A"/>
    <w:rsid w:val="00671E97"/>
    <w:rsid w:val="00672720"/>
    <w:rsid w:val="006768BB"/>
    <w:rsid w:val="00676A1A"/>
    <w:rsid w:val="0068092D"/>
    <w:rsid w:val="00681DA0"/>
    <w:rsid w:val="00682F3E"/>
    <w:rsid w:val="006831FD"/>
    <w:rsid w:val="0068664C"/>
    <w:rsid w:val="00686F31"/>
    <w:rsid w:val="0068764B"/>
    <w:rsid w:val="00696BD6"/>
    <w:rsid w:val="006A2BE9"/>
    <w:rsid w:val="006A344D"/>
    <w:rsid w:val="006A38E8"/>
    <w:rsid w:val="006B06D1"/>
    <w:rsid w:val="006B6A6A"/>
    <w:rsid w:val="006C097E"/>
    <w:rsid w:val="006C3F57"/>
    <w:rsid w:val="006C4354"/>
    <w:rsid w:val="006C4436"/>
    <w:rsid w:val="006C4EFD"/>
    <w:rsid w:val="006D3A67"/>
    <w:rsid w:val="006D59BB"/>
    <w:rsid w:val="006E0E0A"/>
    <w:rsid w:val="006E3C29"/>
    <w:rsid w:val="006E4D56"/>
    <w:rsid w:val="006E603C"/>
    <w:rsid w:val="006F1D7D"/>
    <w:rsid w:val="006F3903"/>
    <w:rsid w:val="006F40AB"/>
    <w:rsid w:val="006F46D3"/>
    <w:rsid w:val="006F4BF2"/>
    <w:rsid w:val="006F5751"/>
    <w:rsid w:val="006F75AD"/>
    <w:rsid w:val="00700C83"/>
    <w:rsid w:val="0070597D"/>
    <w:rsid w:val="0071132B"/>
    <w:rsid w:val="00711CFE"/>
    <w:rsid w:val="00712492"/>
    <w:rsid w:val="007126EF"/>
    <w:rsid w:val="00712915"/>
    <w:rsid w:val="00715E42"/>
    <w:rsid w:val="007165CB"/>
    <w:rsid w:val="007230ED"/>
    <w:rsid w:val="00724722"/>
    <w:rsid w:val="007248A0"/>
    <w:rsid w:val="00732A9C"/>
    <w:rsid w:val="00737043"/>
    <w:rsid w:val="00740E50"/>
    <w:rsid w:val="00740FE4"/>
    <w:rsid w:val="00741294"/>
    <w:rsid w:val="007429D0"/>
    <w:rsid w:val="00743BC2"/>
    <w:rsid w:val="00746235"/>
    <w:rsid w:val="00747188"/>
    <w:rsid w:val="0075146E"/>
    <w:rsid w:val="00756923"/>
    <w:rsid w:val="00756B08"/>
    <w:rsid w:val="00762504"/>
    <w:rsid w:val="00765DDD"/>
    <w:rsid w:val="00765FB5"/>
    <w:rsid w:val="007677A2"/>
    <w:rsid w:val="00771DC0"/>
    <w:rsid w:val="00775A92"/>
    <w:rsid w:val="00776419"/>
    <w:rsid w:val="007804B2"/>
    <w:rsid w:val="007829C0"/>
    <w:rsid w:val="00782C52"/>
    <w:rsid w:val="00794954"/>
    <w:rsid w:val="00794BC7"/>
    <w:rsid w:val="00796960"/>
    <w:rsid w:val="007B0687"/>
    <w:rsid w:val="007B1841"/>
    <w:rsid w:val="007C37FC"/>
    <w:rsid w:val="007C3D94"/>
    <w:rsid w:val="007C52DC"/>
    <w:rsid w:val="007C65F7"/>
    <w:rsid w:val="007E1770"/>
    <w:rsid w:val="007E30F8"/>
    <w:rsid w:val="007E3210"/>
    <w:rsid w:val="007E378F"/>
    <w:rsid w:val="007E6101"/>
    <w:rsid w:val="007E650F"/>
    <w:rsid w:val="007E7250"/>
    <w:rsid w:val="007E7ACD"/>
    <w:rsid w:val="007F09CA"/>
    <w:rsid w:val="007F0C8C"/>
    <w:rsid w:val="007F684E"/>
    <w:rsid w:val="007F7EF9"/>
    <w:rsid w:val="008020A1"/>
    <w:rsid w:val="00802C61"/>
    <w:rsid w:val="00803DF1"/>
    <w:rsid w:val="00810804"/>
    <w:rsid w:val="00811CF4"/>
    <w:rsid w:val="00813DB4"/>
    <w:rsid w:val="00813F5C"/>
    <w:rsid w:val="008143F1"/>
    <w:rsid w:val="00814F5B"/>
    <w:rsid w:val="00815C42"/>
    <w:rsid w:val="008166A1"/>
    <w:rsid w:val="00817802"/>
    <w:rsid w:val="00821414"/>
    <w:rsid w:val="00821B14"/>
    <w:rsid w:val="00823476"/>
    <w:rsid w:val="00823B3C"/>
    <w:rsid w:val="00825C65"/>
    <w:rsid w:val="00830482"/>
    <w:rsid w:val="008336A2"/>
    <w:rsid w:val="008439B6"/>
    <w:rsid w:val="008439CC"/>
    <w:rsid w:val="008464CD"/>
    <w:rsid w:val="00846B29"/>
    <w:rsid w:val="0085153B"/>
    <w:rsid w:val="00851D33"/>
    <w:rsid w:val="008544C7"/>
    <w:rsid w:val="008567FB"/>
    <w:rsid w:val="0086027A"/>
    <w:rsid w:val="0086135D"/>
    <w:rsid w:val="00874344"/>
    <w:rsid w:val="00874CB9"/>
    <w:rsid w:val="00876D18"/>
    <w:rsid w:val="008803A2"/>
    <w:rsid w:val="00880B20"/>
    <w:rsid w:val="00881F3E"/>
    <w:rsid w:val="00882442"/>
    <w:rsid w:val="0088294B"/>
    <w:rsid w:val="00883CC0"/>
    <w:rsid w:val="0088437C"/>
    <w:rsid w:val="008859DE"/>
    <w:rsid w:val="00887CCF"/>
    <w:rsid w:val="00890821"/>
    <w:rsid w:val="0089116D"/>
    <w:rsid w:val="00891C63"/>
    <w:rsid w:val="0089591D"/>
    <w:rsid w:val="008A091E"/>
    <w:rsid w:val="008A303F"/>
    <w:rsid w:val="008A5034"/>
    <w:rsid w:val="008A5EBF"/>
    <w:rsid w:val="008A6861"/>
    <w:rsid w:val="008A7566"/>
    <w:rsid w:val="008B017A"/>
    <w:rsid w:val="008B5AB7"/>
    <w:rsid w:val="008B668A"/>
    <w:rsid w:val="008B68A9"/>
    <w:rsid w:val="008C605F"/>
    <w:rsid w:val="008D18B4"/>
    <w:rsid w:val="008D22E1"/>
    <w:rsid w:val="008D27B5"/>
    <w:rsid w:val="008D3E8C"/>
    <w:rsid w:val="008D426C"/>
    <w:rsid w:val="008D75D5"/>
    <w:rsid w:val="008D7867"/>
    <w:rsid w:val="008E06C2"/>
    <w:rsid w:val="008E1880"/>
    <w:rsid w:val="008E6F6E"/>
    <w:rsid w:val="008F0D1C"/>
    <w:rsid w:val="008F1C2B"/>
    <w:rsid w:val="008F3EE3"/>
    <w:rsid w:val="008F533C"/>
    <w:rsid w:val="00901418"/>
    <w:rsid w:val="009025F2"/>
    <w:rsid w:val="00904A2E"/>
    <w:rsid w:val="00907519"/>
    <w:rsid w:val="0091126A"/>
    <w:rsid w:val="0091144C"/>
    <w:rsid w:val="0091564D"/>
    <w:rsid w:val="00916833"/>
    <w:rsid w:val="009206CE"/>
    <w:rsid w:val="00921721"/>
    <w:rsid w:val="009241C6"/>
    <w:rsid w:val="00925E53"/>
    <w:rsid w:val="009260BD"/>
    <w:rsid w:val="00926DA3"/>
    <w:rsid w:val="009318A5"/>
    <w:rsid w:val="0093215D"/>
    <w:rsid w:val="00941151"/>
    <w:rsid w:val="0094140E"/>
    <w:rsid w:val="00945995"/>
    <w:rsid w:val="009470F6"/>
    <w:rsid w:val="0095065B"/>
    <w:rsid w:val="009520DD"/>
    <w:rsid w:val="00952D67"/>
    <w:rsid w:val="00953926"/>
    <w:rsid w:val="00960A5F"/>
    <w:rsid w:val="00960BEF"/>
    <w:rsid w:val="009620D5"/>
    <w:rsid w:val="00962550"/>
    <w:rsid w:val="00970FA0"/>
    <w:rsid w:val="009718BF"/>
    <w:rsid w:val="00975AB3"/>
    <w:rsid w:val="00977875"/>
    <w:rsid w:val="00977A4F"/>
    <w:rsid w:val="00977E4C"/>
    <w:rsid w:val="0098203A"/>
    <w:rsid w:val="009832D5"/>
    <w:rsid w:val="00985CCF"/>
    <w:rsid w:val="00990D36"/>
    <w:rsid w:val="009A2D18"/>
    <w:rsid w:val="009A331E"/>
    <w:rsid w:val="009A47D8"/>
    <w:rsid w:val="009B3B74"/>
    <w:rsid w:val="009B43AD"/>
    <w:rsid w:val="009B4DEB"/>
    <w:rsid w:val="009C04DF"/>
    <w:rsid w:val="009C1897"/>
    <w:rsid w:val="009C6646"/>
    <w:rsid w:val="009D01F8"/>
    <w:rsid w:val="009D05BC"/>
    <w:rsid w:val="009D49FE"/>
    <w:rsid w:val="009D4A69"/>
    <w:rsid w:val="009D68E6"/>
    <w:rsid w:val="009D6B16"/>
    <w:rsid w:val="009D6C47"/>
    <w:rsid w:val="009D73E1"/>
    <w:rsid w:val="009E58C5"/>
    <w:rsid w:val="009F0D33"/>
    <w:rsid w:val="009F291B"/>
    <w:rsid w:val="009F3C48"/>
    <w:rsid w:val="009F555C"/>
    <w:rsid w:val="00A003F8"/>
    <w:rsid w:val="00A010A9"/>
    <w:rsid w:val="00A03B10"/>
    <w:rsid w:val="00A04EAE"/>
    <w:rsid w:val="00A10FA7"/>
    <w:rsid w:val="00A14C14"/>
    <w:rsid w:val="00A14EC7"/>
    <w:rsid w:val="00A15362"/>
    <w:rsid w:val="00A154B1"/>
    <w:rsid w:val="00A1562D"/>
    <w:rsid w:val="00A21696"/>
    <w:rsid w:val="00A2220F"/>
    <w:rsid w:val="00A27DDA"/>
    <w:rsid w:val="00A32C8D"/>
    <w:rsid w:val="00A35732"/>
    <w:rsid w:val="00A35DFA"/>
    <w:rsid w:val="00A3772D"/>
    <w:rsid w:val="00A42F6A"/>
    <w:rsid w:val="00A45F74"/>
    <w:rsid w:val="00A52B94"/>
    <w:rsid w:val="00A5302C"/>
    <w:rsid w:val="00A546E7"/>
    <w:rsid w:val="00A56347"/>
    <w:rsid w:val="00A56B75"/>
    <w:rsid w:val="00A60F25"/>
    <w:rsid w:val="00A6614A"/>
    <w:rsid w:val="00A71A33"/>
    <w:rsid w:val="00A71DC8"/>
    <w:rsid w:val="00A72C0F"/>
    <w:rsid w:val="00A73D13"/>
    <w:rsid w:val="00A7619C"/>
    <w:rsid w:val="00A80B7C"/>
    <w:rsid w:val="00A833B3"/>
    <w:rsid w:val="00A8516F"/>
    <w:rsid w:val="00A93825"/>
    <w:rsid w:val="00A964A4"/>
    <w:rsid w:val="00AA2E86"/>
    <w:rsid w:val="00AA349D"/>
    <w:rsid w:val="00AA4B5D"/>
    <w:rsid w:val="00AA7C36"/>
    <w:rsid w:val="00AB6D61"/>
    <w:rsid w:val="00AC2119"/>
    <w:rsid w:val="00AC21F3"/>
    <w:rsid w:val="00AC38FB"/>
    <w:rsid w:val="00AC4A2A"/>
    <w:rsid w:val="00AC4A5F"/>
    <w:rsid w:val="00AC740A"/>
    <w:rsid w:val="00AD2FA1"/>
    <w:rsid w:val="00AD3C5F"/>
    <w:rsid w:val="00AE0337"/>
    <w:rsid w:val="00AE1C12"/>
    <w:rsid w:val="00AE1E9C"/>
    <w:rsid w:val="00AE677D"/>
    <w:rsid w:val="00AF363D"/>
    <w:rsid w:val="00AF36FB"/>
    <w:rsid w:val="00B0098C"/>
    <w:rsid w:val="00B018F9"/>
    <w:rsid w:val="00B04A0B"/>
    <w:rsid w:val="00B05330"/>
    <w:rsid w:val="00B06645"/>
    <w:rsid w:val="00B1413A"/>
    <w:rsid w:val="00B147E7"/>
    <w:rsid w:val="00B152D7"/>
    <w:rsid w:val="00B159C6"/>
    <w:rsid w:val="00B15ED5"/>
    <w:rsid w:val="00B16123"/>
    <w:rsid w:val="00B177A0"/>
    <w:rsid w:val="00B20859"/>
    <w:rsid w:val="00B21BA0"/>
    <w:rsid w:val="00B21C46"/>
    <w:rsid w:val="00B25C88"/>
    <w:rsid w:val="00B31033"/>
    <w:rsid w:val="00B37A73"/>
    <w:rsid w:val="00B41C29"/>
    <w:rsid w:val="00B475C6"/>
    <w:rsid w:val="00B552A0"/>
    <w:rsid w:val="00B628EB"/>
    <w:rsid w:val="00B67E38"/>
    <w:rsid w:val="00B70F7B"/>
    <w:rsid w:val="00B7634F"/>
    <w:rsid w:val="00B81CD4"/>
    <w:rsid w:val="00B82D1E"/>
    <w:rsid w:val="00B84FFC"/>
    <w:rsid w:val="00B8751D"/>
    <w:rsid w:val="00B916AE"/>
    <w:rsid w:val="00BA2E2A"/>
    <w:rsid w:val="00BA5C0F"/>
    <w:rsid w:val="00BB32C0"/>
    <w:rsid w:val="00BB33FD"/>
    <w:rsid w:val="00BB5B36"/>
    <w:rsid w:val="00BC0CE4"/>
    <w:rsid w:val="00BC22AC"/>
    <w:rsid w:val="00BD5152"/>
    <w:rsid w:val="00BD7E1B"/>
    <w:rsid w:val="00BE3A72"/>
    <w:rsid w:val="00BE676A"/>
    <w:rsid w:val="00BE6BDA"/>
    <w:rsid w:val="00BE7A40"/>
    <w:rsid w:val="00BE7DB9"/>
    <w:rsid w:val="00BF1EE3"/>
    <w:rsid w:val="00BF36CB"/>
    <w:rsid w:val="00BF3911"/>
    <w:rsid w:val="00BF3CC1"/>
    <w:rsid w:val="00BF551C"/>
    <w:rsid w:val="00BF5CEC"/>
    <w:rsid w:val="00BF62F6"/>
    <w:rsid w:val="00BF630D"/>
    <w:rsid w:val="00BF699F"/>
    <w:rsid w:val="00BF6B85"/>
    <w:rsid w:val="00C0175F"/>
    <w:rsid w:val="00C05B25"/>
    <w:rsid w:val="00C10234"/>
    <w:rsid w:val="00C12BF9"/>
    <w:rsid w:val="00C13A53"/>
    <w:rsid w:val="00C15D7C"/>
    <w:rsid w:val="00C1766D"/>
    <w:rsid w:val="00C179B1"/>
    <w:rsid w:val="00C214EB"/>
    <w:rsid w:val="00C22F9F"/>
    <w:rsid w:val="00C25074"/>
    <w:rsid w:val="00C2630C"/>
    <w:rsid w:val="00C31A50"/>
    <w:rsid w:val="00C31AD9"/>
    <w:rsid w:val="00C377EF"/>
    <w:rsid w:val="00C50E51"/>
    <w:rsid w:val="00C527F2"/>
    <w:rsid w:val="00C53157"/>
    <w:rsid w:val="00C60A6C"/>
    <w:rsid w:val="00C621A8"/>
    <w:rsid w:val="00C62A7F"/>
    <w:rsid w:val="00C64511"/>
    <w:rsid w:val="00C6566E"/>
    <w:rsid w:val="00C675C9"/>
    <w:rsid w:val="00C67788"/>
    <w:rsid w:val="00C71B7B"/>
    <w:rsid w:val="00C7269E"/>
    <w:rsid w:val="00C74533"/>
    <w:rsid w:val="00C74A2E"/>
    <w:rsid w:val="00C75844"/>
    <w:rsid w:val="00C821F1"/>
    <w:rsid w:val="00C915A9"/>
    <w:rsid w:val="00C92C4B"/>
    <w:rsid w:val="00C92D91"/>
    <w:rsid w:val="00C9376F"/>
    <w:rsid w:val="00C945A1"/>
    <w:rsid w:val="00C94D91"/>
    <w:rsid w:val="00C96991"/>
    <w:rsid w:val="00CA1620"/>
    <w:rsid w:val="00CA1A61"/>
    <w:rsid w:val="00CA2205"/>
    <w:rsid w:val="00CA2E99"/>
    <w:rsid w:val="00CA4C0D"/>
    <w:rsid w:val="00CA51D6"/>
    <w:rsid w:val="00CB42C2"/>
    <w:rsid w:val="00CB7F78"/>
    <w:rsid w:val="00CC1987"/>
    <w:rsid w:val="00CD3634"/>
    <w:rsid w:val="00CD63E7"/>
    <w:rsid w:val="00CD723E"/>
    <w:rsid w:val="00CD79C4"/>
    <w:rsid w:val="00CE4110"/>
    <w:rsid w:val="00CE5163"/>
    <w:rsid w:val="00CE706E"/>
    <w:rsid w:val="00CF0977"/>
    <w:rsid w:val="00CF0C01"/>
    <w:rsid w:val="00CF0F25"/>
    <w:rsid w:val="00CF1D2F"/>
    <w:rsid w:val="00CF308F"/>
    <w:rsid w:val="00CF37E4"/>
    <w:rsid w:val="00CF69B4"/>
    <w:rsid w:val="00CF7CB6"/>
    <w:rsid w:val="00D012D9"/>
    <w:rsid w:val="00D02C23"/>
    <w:rsid w:val="00D03063"/>
    <w:rsid w:val="00D04859"/>
    <w:rsid w:val="00D05569"/>
    <w:rsid w:val="00D06B7B"/>
    <w:rsid w:val="00D07F3F"/>
    <w:rsid w:val="00D10E81"/>
    <w:rsid w:val="00D11C7C"/>
    <w:rsid w:val="00D11E60"/>
    <w:rsid w:val="00D160C4"/>
    <w:rsid w:val="00D2060A"/>
    <w:rsid w:val="00D20EFA"/>
    <w:rsid w:val="00D22604"/>
    <w:rsid w:val="00D22D0F"/>
    <w:rsid w:val="00D22E72"/>
    <w:rsid w:val="00D22E7F"/>
    <w:rsid w:val="00D244DC"/>
    <w:rsid w:val="00D24501"/>
    <w:rsid w:val="00D255DE"/>
    <w:rsid w:val="00D260A3"/>
    <w:rsid w:val="00D30ACD"/>
    <w:rsid w:val="00D311E9"/>
    <w:rsid w:val="00D36343"/>
    <w:rsid w:val="00D364AC"/>
    <w:rsid w:val="00D44E5C"/>
    <w:rsid w:val="00D46EFD"/>
    <w:rsid w:val="00D47B29"/>
    <w:rsid w:val="00D50BCF"/>
    <w:rsid w:val="00D51055"/>
    <w:rsid w:val="00D526F4"/>
    <w:rsid w:val="00D572E6"/>
    <w:rsid w:val="00D63B5D"/>
    <w:rsid w:val="00D67CBC"/>
    <w:rsid w:val="00D71413"/>
    <w:rsid w:val="00D72309"/>
    <w:rsid w:val="00D767B9"/>
    <w:rsid w:val="00D77B32"/>
    <w:rsid w:val="00D85CCF"/>
    <w:rsid w:val="00D91492"/>
    <w:rsid w:val="00D91F91"/>
    <w:rsid w:val="00D92412"/>
    <w:rsid w:val="00D92AAA"/>
    <w:rsid w:val="00D952FA"/>
    <w:rsid w:val="00DA1DE7"/>
    <w:rsid w:val="00DA30C2"/>
    <w:rsid w:val="00DA5075"/>
    <w:rsid w:val="00DA70A8"/>
    <w:rsid w:val="00DB17C7"/>
    <w:rsid w:val="00DB2812"/>
    <w:rsid w:val="00DB6040"/>
    <w:rsid w:val="00DC2BA0"/>
    <w:rsid w:val="00DC52FD"/>
    <w:rsid w:val="00DC6F01"/>
    <w:rsid w:val="00DD490A"/>
    <w:rsid w:val="00DE61FE"/>
    <w:rsid w:val="00DE706A"/>
    <w:rsid w:val="00DF4AD4"/>
    <w:rsid w:val="00DF519E"/>
    <w:rsid w:val="00DF76EB"/>
    <w:rsid w:val="00DF775C"/>
    <w:rsid w:val="00E00917"/>
    <w:rsid w:val="00E013F9"/>
    <w:rsid w:val="00E02821"/>
    <w:rsid w:val="00E03C30"/>
    <w:rsid w:val="00E05C7F"/>
    <w:rsid w:val="00E1356C"/>
    <w:rsid w:val="00E23D18"/>
    <w:rsid w:val="00E30872"/>
    <w:rsid w:val="00E37910"/>
    <w:rsid w:val="00E43666"/>
    <w:rsid w:val="00E47C99"/>
    <w:rsid w:val="00E54E63"/>
    <w:rsid w:val="00E56F01"/>
    <w:rsid w:val="00E602CA"/>
    <w:rsid w:val="00E61C36"/>
    <w:rsid w:val="00E67812"/>
    <w:rsid w:val="00E751D2"/>
    <w:rsid w:val="00E756BB"/>
    <w:rsid w:val="00E806E5"/>
    <w:rsid w:val="00E82792"/>
    <w:rsid w:val="00E85983"/>
    <w:rsid w:val="00E92B89"/>
    <w:rsid w:val="00EA4725"/>
    <w:rsid w:val="00EA584F"/>
    <w:rsid w:val="00EB09BD"/>
    <w:rsid w:val="00EB65D8"/>
    <w:rsid w:val="00EC3598"/>
    <w:rsid w:val="00EC5776"/>
    <w:rsid w:val="00EC78F3"/>
    <w:rsid w:val="00ED5BBA"/>
    <w:rsid w:val="00ED6388"/>
    <w:rsid w:val="00EE22C5"/>
    <w:rsid w:val="00EE36D3"/>
    <w:rsid w:val="00EE4444"/>
    <w:rsid w:val="00EE5CC3"/>
    <w:rsid w:val="00EF0620"/>
    <w:rsid w:val="00EF0CB8"/>
    <w:rsid w:val="00EF24DE"/>
    <w:rsid w:val="00EF4239"/>
    <w:rsid w:val="00EF4D48"/>
    <w:rsid w:val="00EF58B4"/>
    <w:rsid w:val="00EF6083"/>
    <w:rsid w:val="00F022F3"/>
    <w:rsid w:val="00F0413D"/>
    <w:rsid w:val="00F05F84"/>
    <w:rsid w:val="00F06334"/>
    <w:rsid w:val="00F07922"/>
    <w:rsid w:val="00F07E64"/>
    <w:rsid w:val="00F138E3"/>
    <w:rsid w:val="00F14253"/>
    <w:rsid w:val="00F15156"/>
    <w:rsid w:val="00F16EE8"/>
    <w:rsid w:val="00F202A2"/>
    <w:rsid w:val="00F2250B"/>
    <w:rsid w:val="00F279AF"/>
    <w:rsid w:val="00F30C39"/>
    <w:rsid w:val="00F32121"/>
    <w:rsid w:val="00F33C93"/>
    <w:rsid w:val="00F34A4F"/>
    <w:rsid w:val="00F42D56"/>
    <w:rsid w:val="00F461CE"/>
    <w:rsid w:val="00F5146A"/>
    <w:rsid w:val="00F51934"/>
    <w:rsid w:val="00F51A70"/>
    <w:rsid w:val="00F54CE4"/>
    <w:rsid w:val="00F55C3B"/>
    <w:rsid w:val="00F562A6"/>
    <w:rsid w:val="00F570A2"/>
    <w:rsid w:val="00F67341"/>
    <w:rsid w:val="00F70DD1"/>
    <w:rsid w:val="00F70F5C"/>
    <w:rsid w:val="00F73E8F"/>
    <w:rsid w:val="00F772D9"/>
    <w:rsid w:val="00F80B55"/>
    <w:rsid w:val="00F8125C"/>
    <w:rsid w:val="00F81C3C"/>
    <w:rsid w:val="00F84A95"/>
    <w:rsid w:val="00F85BCE"/>
    <w:rsid w:val="00F85E6D"/>
    <w:rsid w:val="00F93CA1"/>
    <w:rsid w:val="00F94048"/>
    <w:rsid w:val="00FA3247"/>
    <w:rsid w:val="00FA46C4"/>
    <w:rsid w:val="00FA5AD9"/>
    <w:rsid w:val="00FB441C"/>
    <w:rsid w:val="00FB4B71"/>
    <w:rsid w:val="00FC221E"/>
    <w:rsid w:val="00FC2A3C"/>
    <w:rsid w:val="00FC56DC"/>
    <w:rsid w:val="00FC6107"/>
    <w:rsid w:val="00FC7C84"/>
    <w:rsid w:val="00FD45FF"/>
    <w:rsid w:val="00FE05AD"/>
    <w:rsid w:val="00FE0ECF"/>
    <w:rsid w:val="00FE1179"/>
    <w:rsid w:val="00FE11CD"/>
    <w:rsid w:val="00FE32EC"/>
    <w:rsid w:val="00FE3DD0"/>
    <w:rsid w:val="00FF160B"/>
    <w:rsid w:val="00FF6529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156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64D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1564D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4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64D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nhideWhenUsed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bCs/>
      <w:sz w:val="21"/>
      <w:szCs w:val="21"/>
      <w:lang w:eastAsia="en-GB"/>
    </w:rPr>
  </w:style>
  <w:style w:type="paragraph" w:customStyle="1" w:styleId="TableFont">
    <w:name w:val="Table Font"/>
    <w:basedOn w:val="Normal"/>
    <w:qFormat/>
    <w:rsid w:val="00240D9E"/>
    <w:pPr>
      <w:spacing w:before="40" w:after="40"/>
      <w:jc w:val="center"/>
    </w:pPr>
    <w:rPr>
      <w:rFonts w:ascii="Cambria" w:eastAsia="Times New Roman" w:hAnsi="Cambria" w:cs="Arial"/>
      <w:sz w:val="21"/>
      <w:szCs w:val="21"/>
      <w:lang w:eastAsia="en-GB"/>
    </w:rPr>
  </w:style>
  <w:style w:type="paragraph" w:customStyle="1" w:styleId="Tablenote">
    <w:name w:val="Table note"/>
    <w:basedOn w:val="Normal"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C75844"/>
  </w:style>
  <w:style w:type="character" w:customStyle="1" w:styleId="EndnoteTextChar">
    <w:name w:val="Endnote Text Char"/>
    <w:basedOn w:val="DefaultParagraphFont"/>
    <w:link w:val="EndnoteText"/>
    <w:uiPriority w:val="99"/>
    <w:rsid w:val="00C75844"/>
  </w:style>
  <w:style w:type="character" w:styleId="EndnoteReference">
    <w:name w:val="endnote reference"/>
    <w:basedOn w:val="DefaultParagraphFont"/>
    <w:uiPriority w:val="99"/>
    <w:unhideWhenUsed/>
    <w:rsid w:val="00C758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5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AD9"/>
    <w:pPr>
      <w:ind w:left="720"/>
      <w:contextualSpacing/>
    </w:pPr>
  </w:style>
  <w:style w:type="table" w:styleId="TableGrid">
    <w:name w:val="Table Grid"/>
    <w:basedOn w:val="TableNormal"/>
    <w:uiPriority w:val="59"/>
    <w:rsid w:val="00BE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EC359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1108F1"/>
  </w:style>
  <w:style w:type="paragraph" w:styleId="Header">
    <w:name w:val="header"/>
    <w:basedOn w:val="Normal"/>
    <w:link w:val="HeaderChar"/>
    <w:uiPriority w:val="99"/>
    <w:rsid w:val="00817802"/>
    <w:pPr>
      <w:tabs>
        <w:tab w:val="center" w:pos="4513"/>
        <w:tab w:val="right" w:pos="9026"/>
      </w:tabs>
    </w:pPr>
    <w:rPr>
      <w:rFonts w:ascii="Arial" w:eastAsia="Times New Roman" w:hAnsi="Arial" w:cs="Arial"/>
      <w:sz w:val="2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17802"/>
    <w:rPr>
      <w:rFonts w:ascii="Arial" w:eastAsia="Times New Roman" w:hAnsi="Arial" w:cs="Arial"/>
      <w:sz w:val="21"/>
      <w:lang w:eastAsia="en-GB"/>
    </w:rPr>
  </w:style>
  <w:style w:type="table" w:customStyle="1" w:styleId="LightShading1">
    <w:name w:val="Light Shading1"/>
    <w:basedOn w:val="TableNormal"/>
    <w:uiPriority w:val="60"/>
    <w:rsid w:val="00F514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D2F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7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156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64D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1564D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4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64D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nhideWhenUsed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bCs/>
      <w:sz w:val="21"/>
      <w:szCs w:val="21"/>
      <w:lang w:eastAsia="en-GB"/>
    </w:rPr>
  </w:style>
  <w:style w:type="paragraph" w:customStyle="1" w:styleId="TableFont">
    <w:name w:val="Table Font"/>
    <w:basedOn w:val="Normal"/>
    <w:qFormat/>
    <w:rsid w:val="00240D9E"/>
    <w:pPr>
      <w:spacing w:before="40" w:after="40"/>
      <w:jc w:val="center"/>
    </w:pPr>
    <w:rPr>
      <w:rFonts w:ascii="Cambria" w:eastAsia="Times New Roman" w:hAnsi="Cambria" w:cs="Arial"/>
      <w:sz w:val="21"/>
      <w:szCs w:val="21"/>
      <w:lang w:eastAsia="en-GB"/>
    </w:rPr>
  </w:style>
  <w:style w:type="paragraph" w:customStyle="1" w:styleId="Tablenote">
    <w:name w:val="Table note"/>
    <w:basedOn w:val="Normal"/>
    <w:qFormat/>
    <w:rsid w:val="00240D9E"/>
    <w:pPr>
      <w:spacing w:before="240" w:after="200" w:line="360" w:lineRule="auto"/>
      <w:jc w:val="both"/>
    </w:pPr>
    <w:rPr>
      <w:rFonts w:ascii="Cambria" w:eastAsia="Times New Roman" w:hAnsi="Cambria" w:cs="Arial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C75844"/>
  </w:style>
  <w:style w:type="character" w:customStyle="1" w:styleId="EndnoteTextChar">
    <w:name w:val="Endnote Text Char"/>
    <w:basedOn w:val="DefaultParagraphFont"/>
    <w:link w:val="EndnoteText"/>
    <w:uiPriority w:val="99"/>
    <w:rsid w:val="00C75844"/>
  </w:style>
  <w:style w:type="character" w:styleId="EndnoteReference">
    <w:name w:val="endnote reference"/>
    <w:basedOn w:val="DefaultParagraphFont"/>
    <w:uiPriority w:val="99"/>
    <w:unhideWhenUsed/>
    <w:rsid w:val="00C758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5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AD9"/>
    <w:pPr>
      <w:ind w:left="720"/>
      <w:contextualSpacing/>
    </w:pPr>
  </w:style>
  <w:style w:type="table" w:styleId="TableGrid">
    <w:name w:val="Table Grid"/>
    <w:basedOn w:val="TableNormal"/>
    <w:uiPriority w:val="59"/>
    <w:rsid w:val="00BE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C35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EC359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1108F1"/>
  </w:style>
  <w:style w:type="paragraph" w:styleId="Header">
    <w:name w:val="header"/>
    <w:basedOn w:val="Normal"/>
    <w:link w:val="HeaderChar"/>
    <w:uiPriority w:val="99"/>
    <w:rsid w:val="00817802"/>
    <w:pPr>
      <w:tabs>
        <w:tab w:val="center" w:pos="4513"/>
        <w:tab w:val="right" w:pos="9026"/>
      </w:tabs>
    </w:pPr>
    <w:rPr>
      <w:rFonts w:ascii="Arial" w:eastAsia="Times New Roman" w:hAnsi="Arial" w:cs="Arial"/>
      <w:sz w:val="2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17802"/>
    <w:rPr>
      <w:rFonts w:ascii="Arial" w:eastAsia="Times New Roman" w:hAnsi="Arial" w:cs="Arial"/>
      <w:sz w:val="21"/>
      <w:lang w:eastAsia="en-GB"/>
    </w:rPr>
  </w:style>
  <w:style w:type="table" w:customStyle="1" w:styleId="LightShading1">
    <w:name w:val="Light Shading1"/>
    <w:basedOn w:val="TableNormal"/>
    <w:uiPriority w:val="60"/>
    <w:rsid w:val="00F514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D2F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2A032-5B1B-48D6-BB5D-06AD3481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Sanders</dc:creator>
  <cp:lastModifiedBy>Rebecca.sanders</cp:lastModifiedBy>
  <cp:revision>2</cp:revision>
  <cp:lastPrinted>2013-03-01T11:04:00Z</cp:lastPrinted>
  <dcterms:created xsi:type="dcterms:W3CDTF">2013-08-22T10:51:00Z</dcterms:created>
  <dcterms:modified xsi:type="dcterms:W3CDTF">2013-08-22T10:51:00Z</dcterms:modified>
</cp:coreProperties>
</file>