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20" w:firstRow="1" w:lastRow="0" w:firstColumn="0" w:lastColumn="0" w:noHBand="0" w:noVBand="1"/>
      </w:tblPr>
      <w:tblGrid>
        <w:gridCol w:w="1420"/>
        <w:gridCol w:w="1559"/>
        <w:gridCol w:w="5954"/>
      </w:tblGrid>
      <w:tr w:rsidR="001568B5" w:rsidRPr="002D142E" w:rsidTr="0014266A">
        <w:trPr>
          <w:trHeight w:val="584"/>
        </w:trPr>
        <w:tc>
          <w:tcPr>
            <w:tcW w:w="1420" w:type="dxa"/>
            <w:tcBorders>
              <w:bottom w:val="single" w:sz="6" w:space="0" w:color="auto"/>
            </w:tcBorders>
            <w:shd w:val="clear" w:color="auto" w:fill="4F81BD"/>
            <w:tcMar>
              <w:top w:w="72" w:type="dxa"/>
              <w:left w:w="144" w:type="dxa"/>
              <w:bottom w:w="72" w:type="dxa"/>
              <w:right w:w="144" w:type="dxa"/>
            </w:tcMar>
            <w:hideMark/>
          </w:tcPr>
          <w:p w:rsidR="001568B5" w:rsidRPr="002D142E" w:rsidRDefault="001568B5" w:rsidP="0014266A">
            <w:pPr>
              <w:contextualSpacing/>
              <w:jc w:val="center"/>
              <w:rPr>
                <w:rFonts w:ascii="Arial" w:hAnsi="Arial" w:cs="Arial"/>
              </w:rPr>
            </w:pPr>
            <w:r w:rsidRPr="002D142E">
              <w:rPr>
                <w:rFonts w:ascii="Arial" w:hAnsi="Arial" w:cs="Arial"/>
                <w:b/>
                <w:bCs/>
              </w:rPr>
              <w:t>Algorithm</w:t>
            </w:r>
          </w:p>
        </w:tc>
        <w:tc>
          <w:tcPr>
            <w:tcW w:w="1559" w:type="dxa"/>
            <w:tcBorders>
              <w:bottom w:val="single" w:sz="6" w:space="0" w:color="auto"/>
            </w:tcBorders>
            <w:shd w:val="clear" w:color="auto" w:fill="4F81BD"/>
            <w:tcMar>
              <w:top w:w="72" w:type="dxa"/>
              <w:left w:w="144" w:type="dxa"/>
              <w:bottom w:w="72" w:type="dxa"/>
              <w:right w:w="144" w:type="dxa"/>
            </w:tcMar>
            <w:hideMark/>
          </w:tcPr>
          <w:p w:rsidR="001568B5" w:rsidRPr="002D142E" w:rsidRDefault="001568B5" w:rsidP="0014266A">
            <w:pPr>
              <w:contextualSpacing/>
              <w:jc w:val="center"/>
              <w:rPr>
                <w:rFonts w:ascii="Arial" w:hAnsi="Arial" w:cs="Arial"/>
              </w:rPr>
            </w:pPr>
            <w:r w:rsidRPr="002D142E">
              <w:rPr>
                <w:rFonts w:ascii="Arial" w:hAnsi="Arial" w:cs="Arial"/>
                <w:b/>
                <w:bCs/>
              </w:rPr>
              <w:t>Allows overlapping emitters?</w:t>
            </w:r>
          </w:p>
        </w:tc>
        <w:tc>
          <w:tcPr>
            <w:tcW w:w="5954" w:type="dxa"/>
            <w:tcBorders>
              <w:bottom w:val="single" w:sz="6" w:space="0" w:color="auto"/>
            </w:tcBorders>
            <w:shd w:val="clear" w:color="auto" w:fill="4F81BD"/>
            <w:tcMar>
              <w:top w:w="72" w:type="dxa"/>
              <w:left w:w="144" w:type="dxa"/>
              <w:bottom w:w="72" w:type="dxa"/>
              <w:right w:w="144" w:type="dxa"/>
            </w:tcMar>
            <w:hideMark/>
          </w:tcPr>
          <w:p w:rsidR="001568B5" w:rsidRPr="002D142E" w:rsidRDefault="001568B5" w:rsidP="0014266A">
            <w:pPr>
              <w:contextualSpacing/>
              <w:jc w:val="center"/>
              <w:rPr>
                <w:rFonts w:ascii="Arial" w:hAnsi="Arial" w:cs="Arial"/>
              </w:rPr>
            </w:pPr>
            <w:r w:rsidRPr="002D142E">
              <w:rPr>
                <w:rFonts w:ascii="Arial" w:hAnsi="Arial" w:cs="Arial"/>
                <w:b/>
                <w:bCs/>
              </w:rPr>
              <w:t>How it works</w:t>
            </w:r>
          </w:p>
        </w:tc>
      </w:tr>
      <w:tr w:rsidR="001568B5" w:rsidRPr="002D142E" w:rsidTr="0014266A">
        <w:trPr>
          <w:trHeight w:val="584"/>
        </w:trPr>
        <w:tc>
          <w:tcPr>
            <w:tcW w:w="1420" w:type="dxa"/>
            <w:tcBorders>
              <w:top w:val="single" w:sz="6" w:space="0" w:color="auto"/>
              <w:bottom w:val="single" w:sz="6" w:space="0" w:color="auto"/>
            </w:tcBorders>
            <w:shd w:val="clear" w:color="auto" w:fill="D0D8E8"/>
            <w:tcMar>
              <w:top w:w="72" w:type="dxa"/>
              <w:left w:w="144" w:type="dxa"/>
              <w:bottom w:w="72" w:type="dxa"/>
              <w:right w:w="144" w:type="dxa"/>
            </w:tcMar>
            <w:hideMark/>
          </w:tcPr>
          <w:p w:rsidR="001568B5" w:rsidRPr="002D142E" w:rsidRDefault="001568B5" w:rsidP="0014266A">
            <w:pPr>
              <w:contextualSpacing/>
              <w:rPr>
                <w:rFonts w:ascii="Arial" w:hAnsi="Arial" w:cs="Arial"/>
              </w:rPr>
            </w:pPr>
            <w:proofErr w:type="spellStart"/>
            <w:r w:rsidRPr="002D142E">
              <w:rPr>
                <w:rFonts w:ascii="Arial" w:hAnsi="Arial" w:cs="Arial"/>
                <w:b/>
                <w:bCs/>
              </w:rPr>
              <w:t>Decon</w:t>
            </w:r>
            <w:proofErr w:type="spellEnd"/>
          </w:p>
          <w:p w:rsidR="001568B5" w:rsidRPr="002D142E" w:rsidRDefault="001568B5" w:rsidP="0014266A">
            <w:pPr>
              <w:contextualSpacing/>
              <w:rPr>
                <w:rFonts w:ascii="Arial" w:hAnsi="Arial" w:cs="Arial"/>
              </w:rPr>
            </w:pPr>
            <w:r w:rsidRPr="002D142E">
              <w:rPr>
                <w:rFonts w:ascii="Arial" w:hAnsi="Arial" w:cs="Arial"/>
                <w:b/>
                <w:bCs/>
              </w:rPr>
              <w:t>STORM</w:t>
            </w:r>
          </w:p>
        </w:tc>
        <w:tc>
          <w:tcPr>
            <w:tcW w:w="1559" w:type="dxa"/>
            <w:tcBorders>
              <w:top w:val="single" w:sz="6" w:space="0" w:color="auto"/>
              <w:bottom w:val="single" w:sz="6" w:space="0" w:color="auto"/>
            </w:tcBorders>
            <w:shd w:val="clear" w:color="auto" w:fill="D0D8E8"/>
            <w:tcMar>
              <w:top w:w="72" w:type="dxa"/>
              <w:left w:w="144" w:type="dxa"/>
              <w:bottom w:w="72" w:type="dxa"/>
              <w:right w:w="144" w:type="dxa"/>
            </w:tcMar>
            <w:hideMark/>
          </w:tcPr>
          <w:p w:rsidR="001568B5" w:rsidRPr="002D142E" w:rsidRDefault="001568B5" w:rsidP="0014266A">
            <w:pPr>
              <w:contextualSpacing/>
              <w:rPr>
                <w:rFonts w:ascii="Arial" w:hAnsi="Arial" w:cs="Arial"/>
              </w:rPr>
            </w:pPr>
            <w:r w:rsidRPr="002D142E">
              <w:rPr>
                <w:rFonts w:ascii="Arial" w:hAnsi="Arial" w:cs="Arial"/>
              </w:rPr>
              <w:t>Yes</w:t>
            </w:r>
          </w:p>
        </w:tc>
        <w:tc>
          <w:tcPr>
            <w:tcW w:w="5954" w:type="dxa"/>
            <w:tcBorders>
              <w:top w:val="single" w:sz="6" w:space="0" w:color="auto"/>
              <w:bottom w:val="single" w:sz="6" w:space="0" w:color="auto"/>
            </w:tcBorders>
            <w:shd w:val="clear" w:color="auto" w:fill="D0D8E8"/>
            <w:tcMar>
              <w:top w:w="72" w:type="dxa"/>
              <w:left w:w="144" w:type="dxa"/>
              <w:bottom w:w="72" w:type="dxa"/>
              <w:right w:w="144" w:type="dxa"/>
            </w:tcMar>
            <w:hideMark/>
          </w:tcPr>
          <w:p w:rsidR="001568B5" w:rsidRPr="002D142E" w:rsidRDefault="001568B5" w:rsidP="0014266A">
            <w:pPr>
              <w:contextualSpacing/>
              <w:rPr>
                <w:rFonts w:ascii="Arial" w:hAnsi="Arial" w:cs="Arial"/>
              </w:rPr>
            </w:pPr>
            <w:r w:rsidRPr="002D142E">
              <w:rPr>
                <w:rFonts w:ascii="Arial" w:hAnsi="Arial" w:cs="Arial"/>
              </w:rPr>
              <w:t xml:space="preserve">An adjustment of Richardson Lucy </w:t>
            </w:r>
            <w:proofErr w:type="spellStart"/>
            <w:r w:rsidRPr="002D142E">
              <w:rPr>
                <w:rFonts w:ascii="Arial" w:hAnsi="Arial" w:cs="Arial"/>
              </w:rPr>
              <w:t>deconvolution</w:t>
            </w:r>
            <w:proofErr w:type="spellEnd"/>
            <w:r w:rsidRPr="002D142E">
              <w:rPr>
                <w:rFonts w:ascii="Arial" w:hAnsi="Arial" w:cs="Arial"/>
              </w:rPr>
              <w:t>, which also considers temporal correlations resulting from stochastic emission from individual molecules in PALM/STORM images, can improve resolution fivefold.</w:t>
            </w:r>
          </w:p>
        </w:tc>
      </w:tr>
      <w:tr w:rsidR="001568B5" w:rsidRPr="002D142E" w:rsidTr="0014266A">
        <w:trPr>
          <w:trHeight w:val="584"/>
        </w:trPr>
        <w:tc>
          <w:tcPr>
            <w:tcW w:w="1420" w:type="dxa"/>
            <w:tcBorders>
              <w:top w:val="single" w:sz="6" w:space="0" w:color="auto"/>
              <w:bottom w:val="single" w:sz="6" w:space="0" w:color="auto"/>
            </w:tcBorders>
            <w:shd w:val="clear" w:color="auto" w:fill="E9EDF4"/>
            <w:tcMar>
              <w:top w:w="72" w:type="dxa"/>
              <w:left w:w="144" w:type="dxa"/>
              <w:bottom w:w="72" w:type="dxa"/>
              <w:right w:w="144" w:type="dxa"/>
            </w:tcMar>
            <w:hideMark/>
          </w:tcPr>
          <w:p w:rsidR="001568B5" w:rsidRPr="002D142E" w:rsidRDefault="001568B5" w:rsidP="0014266A">
            <w:pPr>
              <w:contextualSpacing/>
              <w:rPr>
                <w:rFonts w:ascii="Arial" w:hAnsi="Arial" w:cs="Arial"/>
              </w:rPr>
            </w:pPr>
            <w:r w:rsidRPr="002D142E">
              <w:rPr>
                <w:rFonts w:ascii="Arial" w:hAnsi="Arial" w:cs="Arial"/>
                <w:b/>
                <w:bCs/>
              </w:rPr>
              <w:t>Faster STORM</w:t>
            </w:r>
          </w:p>
        </w:tc>
        <w:tc>
          <w:tcPr>
            <w:tcW w:w="1559" w:type="dxa"/>
            <w:tcBorders>
              <w:top w:val="single" w:sz="6" w:space="0" w:color="auto"/>
              <w:bottom w:val="single" w:sz="6" w:space="0" w:color="auto"/>
            </w:tcBorders>
            <w:shd w:val="clear" w:color="auto" w:fill="E9EDF4"/>
            <w:tcMar>
              <w:top w:w="72" w:type="dxa"/>
              <w:left w:w="144" w:type="dxa"/>
              <w:bottom w:w="72" w:type="dxa"/>
              <w:right w:w="144" w:type="dxa"/>
            </w:tcMar>
            <w:hideMark/>
          </w:tcPr>
          <w:p w:rsidR="001568B5" w:rsidRPr="002D142E" w:rsidRDefault="001568B5" w:rsidP="0014266A">
            <w:pPr>
              <w:contextualSpacing/>
              <w:rPr>
                <w:rFonts w:ascii="Arial" w:hAnsi="Arial" w:cs="Arial"/>
              </w:rPr>
            </w:pPr>
            <w:r w:rsidRPr="002D142E">
              <w:rPr>
                <w:rFonts w:ascii="Arial" w:hAnsi="Arial" w:cs="Arial"/>
              </w:rPr>
              <w:t>Partly –small groups of emitters</w:t>
            </w:r>
          </w:p>
        </w:tc>
        <w:tc>
          <w:tcPr>
            <w:tcW w:w="5954" w:type="dxa"/>
            <w:tcBorders>
              <w:top w:val="single" w:sz="6" w:space="0" w:color="auto"/>
              <w:bottom w:val="single" w:sz="6" w:space="0" w:color="auto"/>
            </w:tcBorders>
            <w:shd w:val="clear" w:color="auto" w:fill="E9EDF4"/>
            <w:tcMar>
              <w:top w:w="72" w:type="dxa"/>
              <w:left w:w="144" w:type="dxa"/>
              <w:bottom w:w="72" w:type="dxa"/>
              <w:right w:w="144" w:type="dxa"/>
            </w:tcMar>
            <w:hideMark/>
          </w:tcPr>
          <w:p w:rsidR="001568B5" w:rsidRPr="002D142E" w:rsidRDefault="001568B5" w:rsidP="0014266A">
            <w:pPr>
              <w:contextualSpacing/>
              <w:rPr>
                <w:rFonts w:ascii="Arial" w:hAnsi="Arial" w:cs="Arial"/>
              </w:rPr>
            </w:pPr>
            <w:r w:rsidRPr="002D142E">
              <w:rPr>
                <w:rFonts w:ascii="Arial" w:hAnsi="Arial" w:cs="Arial"/>
              </w:rPr>
              <w:t>For each frame; Intensities are assigned to a discrete grid, where grid spacing is smaller than the camera pixel size. This is then convolved against the distribution of intensities in the image and the PSF and intensities spatially assigned. The overall image resolution is determined by both the density of identified molecules.</w:t>
            </w:r>
          </w:p>
        </w:tc>
      </w:tr>
      <w:tr w:rsidR="001568B5" w:rsidRPr="002D142E" w:rsidTr="0014266A">
        <w:trPr>
          <w:trHeight w:val="584"/>
        </w:trPr>
        <w:tc>
          <w:tcPr>
            <w:tcW w:w="1420" w:type="dxa"/>
            <w:tcBorders>
              <w:top w:val="single" w:sz="6" w:space="0" w:color="auto"/>
              <w:bottom w:val="single" w:sz="6" w:space="0" w:color="auto"/>
            </w:tcBorders>
            <w:shd w:val="clear" w:color="auto" w:fill="D0D8E8"/>
            <w:tcMar>
              <w:top w:w="72" w:type="dxa"/>
              <w:left w:w="144" w:type="dxa"/>
              <w:bottom w:w="72" w:type="dxa"/>
              <w:right w:w="144" w:type="dxa"/>
            </w:tcMar>
            <w:hideMark/>
          </w:tcPr>
          <w:p w:rsidR="001568B5" w:rsidRPr="002D142E" w:rsidRDefault="001568B5" w:rsidP="0014266A">
            <w:pPr>
              <w:contextualSpacing/>
              <w:rPr>
                <w:rFonts w:ascii="Arial" w:hAnsi="Arial" w:cs="Arial"/>
              </w:rPr>
            </w:pPr>
            <w:r w:rsidRPr="002D142E">
              <w:rPr>
                <w:rFonts w:ascii="Arial" w:hAnsi="Arial" w:cs="Arial"/>
                <w:b/>
                <w:bCs/>
              </w:rPr>
              <w:t>Quick</w:t>
            </w:r>
          </w:p>
          <w:p w:rsidR="001568B5" w:rsidRPr="002D142E" w:rsidRDefault="001568B5" w:rsidP="0014266A">
            <w:pPr>
              <w:contextualSpacing/>
              <w:rPr>
                <w:rFonts w:ascii="Arial" w:hAnsi="Arial" w:cs="Arial"/>
              </w:rPr>
            </w:pPr>
            <w:r w:rsidRPr="002D142E">
              <w:rPr>
                <w:rFonts w:ascii="Arial" w:hAnsi="Arial" w:cs="Arial"/>
                <w:b/>
                <w:bCs/>
              </w:rPr>
              <w:t>PALM</w:t>
            </w:r>
          </w:p>
        </w:tc>
        <w:tc>
          <w:tcPr>
            <w:tcW w:w="1559" w:type="dxa"/>
            <w:tcBorders>
              <w:top w:val="single" w:sz="6" w:space="0" w:color="auto"/>
              <w:bottom w:val="single" w:sz="6" w:space="0" w:color="auto"/>
            </w:tcBorders>
            <w:shd w:val="clear" w:color="auto" w:fill="D0D8E8"/>
            <w:tcMar>
              <w:top w:w="72" w:type="dxa"/>
              <w:left w:w="144" w:type="dxa"/>
              <w:bottom w:w="72" w:type="dxa"/>
              <w:right w:w="144" w:type="dxa"/>
            </w:tcMar>
            <w:hideMark/>
          </w:tcPr>
          <w:p w:rsidR="001568B5" w:rsidRPr="002D142E" w:rsidRDefault="001568B5" w:rsidP="0014266A">
            <w:pPr>
              <w:contextualSpacing/>
              <w:rPr>
                <w:rFonts w:ascii="Arial" w:hAnsi="Arial" w:cs="Arial"/>
              </w:rPr>
            </w:pPr>
            <w:r w:rsidRPr="002D142E">
              <w:rPr>
                <w:rFonts w:ascii="Arial" w:hAnsi="Arial" w:cs="Arial"/>
              </w:rPr>
              <w:t>No</w:t>
            </w:r>
          </w:p>
        </w:tc>
        <w:tc>
          <w:tcPr>
            <w:tcW w:w="5954" w:type="dxa"/>
            <w:tcBorders>
              <w:top w:val="single" w:sz="6" w:space="0" w:color="auto"/>
              <w:bottom w:val="single" w:sz="6" w:space="0" w:color="auto"/>
            </w:tcBorders>
            <w:shd w:val="clear" w:color="auto" w:fill="D0D8E8"/>
            <w:tcMar>
              <w:top w:w="72" w:type="dxa"/>
              <w:left w:w="144" w:type="dxa"/>
              <w:bottom w:w="72" w:type="dxa"/>
              <w:right w:w="144" w:type="dxa"/>
            </w:tcMar>
            <w:hideMark/>
          </w:tcPr>
          <w:p w:rsidR="001568B5" w:rsidRPr="002D142E" w:rsidRDefault="001568B5" w:rsidP="0014266A">
            <w:pPr>
              <w:contextualSpacing/>
              <w:rPr>
                <w:rFonts w:ascii="Arial" w:hAnsi="Arial" w:cs="Arial"/>
              </w:rPr>
            </w:pPr>
            <w:r w:rsidRPr="002D142E">
              <w:rPr>
                <w:rFonts w:ascii="Arial" w:hAnsi="Arial" w:cs="Arial"/>
              </w:rPr>
              <w:t xml:space="preserve">Assumes each image is made up of point sources and identifies them. Iteratively assigns </w:t>
            </w:r>
            <w:r>
              <w:rPr>
                <w:rFonts w:ascii="Arial" w:hAnsi="Arial" w:cs="Arial"/>
              </w:rPr>
              <w:t>localization</w:t>
            </w:r>
            <w:r w:rsidRPr="002D142E">
              <w:rPr>
                <w:rFonts w:ascii="Arial" w:hAnsi="Arial" w:cs="Arial"/>
              </w:rPr>
              <w:t xml:space="preserve"> of molecules using the centroid of intensity. Reconstructs a final image based on position of all the centroids.</w:t>
            </w:r>
          </w:p>
        </w:tc>
      </w:tr>
      <w:tr w:rsidR="001568B5" w:rsidRPr="002D142E" w:rsidTr="0014266A">
        <w:trPr>
          <w:trHeight w:val="584"/>
        </w:trPr>
        <w:tc>
          <w:tcPr>
            <w:tcW w:w="1420" w:type="dxa"/>
            <w:tcBorders>
              <w:top w:val="single" w:sz="6" w:space="0" w:color="auto"/>
              <w:bottom w:val="single" w:sz="6" w:space="0" w:color="auto"/>
            </w:tcBorders>
            <w:shd w:val="clear" w:color="auto" w:fill="E9EDF4"/>
            <w:tcMar>
              <w:top w:w="72" w:type="dxa"/>
              <w:left w:w="144" w:type="dxa"/>
              <w:bottom w:w="72" w:type="dxa"/>
              <w:right w:w="144" w:type="dxa"/>
            </w:tcMar>
            <w:hideMark/>
          </w:tcPr>
          <w:p w:rsidR="001568B5" w:rsidRPr="002D142E" w:rsidRDefault="001568B5" w:rsidP="0014266A">
            <w:pPr>
              <w:contextualSpacing/>
              <w:rPr>
                <w:rFonts w:ascii="Arial" w:hAnsi="Arial" w:cs="Arial"/>
              </w:rPr>
            </w:pPr>
            <w:r w:rsidRPr="002D142E">
              <w:rPr>
                <w:rFonts w:ascii="Arial" w:hAnsi="Arial" w:cs="Arial"/>
                <w:b/>
                <w:bCs/>
              </w:rPr>
              <w:t>Rain</w:t>
            </w:r>
          </w:p>
          <w:p w:rsidR="001568B5" w:rsidRPr="002D142E" w:rsidRDefault="001568B5" w:rsidP="0014266A">
            <w:pPr>
              <w:contextualSpacing/>
              <w:rPr>
                <w:rFonts w:ascii="Arial" w:hAnsi="Arial" w:cs="Arial"/>
              </w:rPr>
            </w:pPr>
            <w:r w:rsidRPr="002D142E">
              <w:rPr>
                <w:rFonts w:ascii="Arial" w:hAnsi="Arial" w:cs="Arial"/>
                <w:b/>
                <w:bCs/>
              </w:rPr>
              <w:t>STORM</w:t>
            </w:r>
          </w:p>
        </w:tc>
        <w:tc>
          <w:tcPr>
            <w:tcW w:w="1559" w:type="dxa"/>
            <w:tcBorders>
              <w:top w:val="single" w:sz="6" w:space="0" w:color="auto"/>
              <w:bottom w:val="single" w:sz="6" w:space="0" w:color="auto"/>
            </w:tcBorders>
            <w:shd w:val="clear" w:color="auto" w:fill="E9EDF4"/>
            <w:tcMar>
              <w:top w:w="72" w:type="dxa"/>
              <w:left w:w="144" w:type="dxa"/>
              <w:bottom w:w="72" w:type="dxa"/>
              <w:right w:w="144" w:type="dxa"/>
            </w:tcMar>
            <w:hideMark/>
          </w:tcPr>
          <w:p w:rsidR="001568B5" w:rsidRPr="002D142E" w:rsidRDefault="001568B5" w:rsidP="0014266A">
            <w:pPr>
              <w:contextualSpacing/>
              <w:rPr>
                <w:rFonts w:ascii="Arial" w:hAnsi="Arial" w:cs="Arial"/>
              </w:rPr>
            </w:pPr>
            <w:r w:rsidRPr="002D142E">
              <w:rPr>
                <w:rFonts w:ascii="Arial" w:hAnsi="Arial" w:cs="Arial"/>
              </w:rPr>
              <w:t>Partly</w:t>
            </w:r>
          </w:p>
        </w:tc>
        <w:tc>
          <w:tcPr>
            <w:tcW w:w="5954" w:type="dxa"/>
            <w:tcBorders>
              <w:top w:val="single" w:sz="6" w:space="0" w:color="auto"/>
              <w:bottom w:val="single" w:sz="6" w:space="0" w:color="auto"/>
            </w:tcBorders>
            <w:shd w:val="clear" w:color="auto" w:fill="E9EDF4"/>
            <w:tcMar>
              <w:top w:w="72" w:type="dxa"/>
              <w:left w:w="144" w:type="dxa"/>
              <w:bottom w:w="72" w:type="dxa"/>
              <w:right w:w="144" w:type="dxa"/>
            </w:tcMar>
            <w:hideMark/>
          </w:tcPr>
          <w:p w:rsidR="001568B5" w:rsidRPr="002D142E" w:rsidRDefault="001568B5" w:rsidP="0014266A">
            <w:pPr>
              <w:contextualSpacing/>
              <w:rPr>
                <w:rFonts w:ascii="Arial" w:hAnsi="Arial" w:cs="Arial"/>
              </w:rPr>
            </w:pPr>
            <w:r w:rsidRPr="002D142E">
              <w:rPr>
                <w:rFonts w:ascii="Arial" w:hAnsi="Arial" w:cs="Arial"/>
              </w:rPr>
              <w:t>Segmentation of each frame per pixel based on intensities, Gaussian fitting of each point, image reconstruction</w:t>
            </w:r>
          </w:p>
        </w:tc>
      </w:tr>
      <w:tr w:rsidR="001568B5" w:rsidRPr="002D142E" w:rsidTr="0014266A">
        <w:trPr>
          <w:trHeight w:val="584"/>
        </w:trPr>
        <w:tc>
          <w:tcPr>
            <w:tcW w:w="1420" w:type="dxa"/>
            <w:tcBorders>
              <w:top w:val="single" w:sz="6" w:space="0" w:color="auto"/>
              <w:bottom w:val="single" w:sz="6" w:space="0" w:color="auto"/>
            </w:tcBorders>
            <w:shd w:val="clear" w:color="auto" w:fill="D0D8E8"/>
            <w:tcMar>
              <w:top w:w="72" w:type="dxa"/>
              <w:left w:w="144" w:type="dxa"/>
              <w:bottom w:w="72" w:type="dxa"/>
              <w:right w:w="144" w:type="dxa"/>
            </w:tcMar>
            <w:hideMark/>
          </w:tcPr>
          <w:p w:rsidR="001568B5" w:rsidRPr="002D142E" w:rsidRDefault="001568B5" w:rsidP="0014266A">
            <w:pPr>
              <w:contextualSpacing/>
              <w:rPr>
                <w:rFonts w:ascii="Arial" w:hAnsi="Arial" w:cs="Arial"/>
              </w:rPr>
            </w:pPr>
            <w:r w:rsidRPr="002D142E">
              <w:rPr>
                <w:rFonts w:ascii="Arial" w:hAnsi="Arial" w:cs="Arial"/>
                <w:b/>
                <w:bCs/>
              </w:rPr>
              <w:t>SOFI</w:t>
            </w:r>
          </w:p>
        </w:tc>
        <w:tc>
          <w:tcPr>
            <w:tcW w:w="1559" w:type="dxa"/>
            <w:tcBorders>
              <w:top w:val="single" w:sz="6" w:space="0" w:color="auto"/>
              <w:bottom w:val="single" w:sz="6" w:space="0" w:color="auto"/>
            </w:tcBorders>
            <w:shd w:val="clear" w:color="auto" w:fill="D0D8E8"/>
            <w:tcMar>
              <w:top w:w="72" w:type="dxa"/>
              <w:left w:w="144" w:type="dxa"/>
              <w:bottom w:w="72" w:type="dxa"/>
              <w:right w:w="144" w:type="dxa"/>
            </w:tcMar>
            <w:hideMark/>
          </w:tcPr>
          <w:p w:rsidR="001568B5" w:rsidRPr="002D142E" w:rsidRDefault="001568B5" w:rsidP="0014266A">
            <w:pPr>
              <w:contextualSpacing/>
              <w:rPr>
                <w:rFonts w:ascii="Arial" w:hAnsi="Arial" w:cs="Arial"/>
              </w:rPr>
            </w:pPr>
            <w:r w:rsidRPr="002D142E">
              <w:rPr>
                <w:rFonts w:ascii="Arial" w:hAnsi="Arial" w:cs="Arial"/>
              </w:rPr>
              <w:t>Yes</w:t>
            </w:r>
          </w:p>
        </w:tc>
        <w:tc>
          <w:tcPr>
            <w:tcW w:w="5954" w:type="dxa"/>
            <w:tcBorders>
              <w:top w:val="single" w:sz="6" w:space="0" w:color="auto"/>
              <w:bottom w:val="single" w:sz="6" w:space="0" w:color="auto"/>
            </w:tcBorders>
            <w:shd w:val="clear" w:color="auto" w:fill="D0D8E8"/>
            <w:tcMar>
              <w:top w:w="72" w:type="dxa"/>
              <w:left w:w="144" w:type="dxa"/>
              <w:bottom w:w="72" w:type="dxa"/>
              <w:right w:w="144" w:type="dxa"/>
            </w:tcMar>
            <w:hideMark/>
          </w:tcPr>
          <w:p w:rsidR="001568B5" w:rsidRPr="002D142E" w:rsidRDefault="001568B5" w:rsidP="0014266A">
            <w:pPr>
              <w:contextualSpacing/>
              <w:rPr>
                <w:rFonts w:ascii="Arial" w:hAnsi="Arial" w:cs="Arial"/>
              </w:rPr>
            </w:pPr>
            <w:r w:rsidRPr="002D142E">
              <w:rPr>
                <w:rFonts w:ascii="Arial" w:hAnsi="Arial" w:cs="Arial"/>
              </w:rPr>
              <w:t xml:space="preserve">Higher-order statistical analysis based on temporal fluctuations in image intensity. A Gaussian correlation function is calculated from intensity fluctuations for each pixel.  The SOFI intensity value assigned by integrating intensity with correlation function. </w:t>
            </w:r>
          </w:p>
        </w:tc>
      </w:tr>
      <w:tr w:rsidR="001568B5" w:rsidRPr="002D142E" w:rsidTr="0014266A">
        <w:trPr>
          <w:trHeight w:val="584"/>
        </w:trPr>
        <w:tc>
          <w:tcPr>
            <w:tcW w:w="1420" w:type="dxa"/>
            <w:tcBorders>
              <w:top w:val="single" w:sz="6" w:space="0" w:color="auto"/>
              <w:bottom w:val="single" w:sz="6" w:space="0" w:color="auto"/>
            </w:tcBorders>
            <w:shd w:val="clear" w:color="auto" w:fill="E9EDF4"/>
            <w:tcMar>
              <w:top w:w="72" w:type="dxa"/>
              <w:left w:w="144" w:type="dxa"/>
              <w:bottom w:w="72" w:type="dxa"/>
              <w:right w:w="144" w:type="dxa"/>
            </w:tcMar>
            <w:hideMark/>
          </w:tcPr>
          <w:p w:rsidR="001568B5" w:rsidRPr="002D142E" w:rsidRDefault="001568B5" w:rsidP="0014266A">
            <w:pPr>
              <w:contextualSpacing/>
              <w:rPr>
                <w:rFonts w:ascii="Arial" w:hAnsi="Arial" w:cs="Arial"/>
              </w:rPr>
            </w:pPr>
            <w:r w:rsidRPr="002D142E">
              <w:rPr>
                <w:rFonts w:ascii="Arial" w:hAnsi="Arial" w:cs="Arial"/>
                <w:b/>
                <w:bCs/>
              </w:rPr>
              <w:t>GLRT/</w:t>
            </w:r>
          </w:p>
          <w:p w:rsidR="001568B5" w:rsidRPr="002D142E" w:rsidRDefault="001568B5" w:rsidP="0014266A">
            <w:pPr>
              <w:contextualSpacing/>
              <w:rPr>
                <w:rFonts w:ascii="Arial" w:hAnsi="Arial" w:cs="Arial"/>
              </w:rPr>
            </w:pPr>
            <w:r w:rsidRPr="002D142E">
              <w:rPr>
                <w:rFonts w:ascii="Arial" w:hAnsi="Arial" w:cs="Arial"/>
                <w:b/>
                <w:bCs/>
              </w:rPr>
              <w:t>Localizer</w:t>
            </w:r>
          </w:p>
        </w:tc>
        <w:tc>
          <w:tcPr>
            <w:tcW w:w="1559" w:type="dxa"/>
            <w:tcBorders>
              <w:top w:val="single" w:sz="6" w:space="0" w:color="auto"/>
              <w:bottom w:val="single" w:sz="6" w:space="0" w:color="auto"/>
            </w:tcBorders>
            <w:shd w:val="clear" w:color="auto" w:fill="E9EDF4"/>
            <w:tcMar>
              <w:top w:w="72" w:type="dxa"/>
              <w:left w:w="144" w:type="dxa"/>
              <w:bottom w:w="72" w:type="dxa"/>
              <w:right w:w="144" w:type="dxa"/>
            </w:tcMar>
            <w:hideMark/>
          </w:tcPr>
          <w:p w:rsidR="001568B5" w:rsidRPr="002D142E" w:rsidRDefault="001568B5" w:rsidP="0014266A">
            <w:pPr>
              <w:contextualSpacing/>
              <w:rPr>
                <w:rFonts w:ascii="Arial" w:hAnsi="Arial" w:cs="Arial"/>
              </w:rPr>
            </w:pPr>
            <w:r w:rsidRPr="002D142E">
              <w:rPr>
                <w:rFonts w:ascii="Arial" w:hAnsi="Arial" w:cs="Arial"/>
              </w:rPr>
              <w:t>No</w:t>
            </w:r>
          </w:p>
        </w:tc>
        <w:tc>
          <w:tcPr>
            <w:tcW w:w="5954" w:type="dxa"/>
            <w:tcBorders>
              <w:top w:val="single" w:sz="6" w:space="0" w:color="auto"/>
              <w:bottom w:val="single" w:sz="6" w:space="0" w:color="auto"/>
            </w:tcBorders>
            <w:shd w:val="clear" w:color="auto" w:fill="E9EDF4"/>
            <w:tcMar>
              <w:top w:w="72" w:type="dxa"/>
              <w:left w:w="144" w:type="dxa"/>
              <w:bottom w:w="72" w:type="dxa"/>
              <w:right w:w="144" w:type="dxa"/>
            </w:tcMar>
            <w:hideMark/>
          </w:tcPr>
          <w:p w:rsidR="001568B5" w:rsidRPr="002D142E" w:rsidRDefault="001568B5" w:rsidP="0014266A">
            <w:pPr>
              <w:contextualSpacing/>
              <w:rPr>
                <w:rFonts w:ascii="Arial" w:hAnsi="Arial" w:cs="Arial"/>
              </w:rPr>
            </w:pPr>
            <w:r w:rsidRPr="002D142E">
              <w:rPr>
                <w:rFonts w:ascii="Arial" w:hAnsi="Arial" w:cs="Arial"/>
              </w:rPr>
              <w:t>Assumes image is comprised of individual emitters and assigns centroid on intensity in each frame. Each emitter is put through a generalised likelihood ratio test (deflation) and if it passes it is then Gaussian fitted.</w:t>
            </w:r>
          </w:p>
        </w:tc>
      </w:tr>
      <w:tr w:rsidR="001568B5" w:rsidRPr="002D142E" w:rsidTr="0014266A">
        <w:trPr>
          <w:trHeight w:val="584"/>
        </w:trPr>
        <w:tc>
          <w:tcPr>
            <w:tcW w:w="1420" w:type="dxa"/>
            <w:tcBorders>
              <w:top w:val="single" w:sz="6" w:space="0" w:color="auto"/>
              <w:bottom w:val="double" w:sz="4" w:space="0" w:color="auto"/>
            </w:tcBorders>
            <w:shd w:val="clear" w:color="auto" w:fill="D0D8E8"/>
            <w:tcMar>
              <w:top w:w="72" w:type="dxa"/>
              <w:left w:w="144" w:type="dxa"/>
              <w:bottom w:w="72" w:type="dxa"/>
              <w:right w:w="144" w:type="dxa"/>
            </w:tcMar>
            <w:hideMark/>
          </w:tcPr>
          <w:p w:rsidR="001568B5" w:rsidRPr="002D142E" w:rsidRDefault="001568B5" w:rsidP="0014266A">
            <w:pPr>
              <w:contextualSpacing/>
              <w:rPr>
                <w:rFonts w:ascii="Arial" w:hAnsi="Arial" w:cs="Arial"/>
              </w:rPr>
            </w:pPr>
            <w:r w:rsidRPr="002D142E">
              <w:rPr>
                <w:rFonts w:ascii="Arial" w:hAnsi="Arial" w:cs="Arial"/>
                <w:b/>
                <w:bCs/>
              </w:rPr>
              <w:t>3B</w:t>
            </w:r>
          </w:p>
        </w:tc>
        <w:tc>
          <w:tcPr>
            <w:tcW w:w="1559" w:type="dxa"/>
            <w:tcBorders>
              <w:top w:val="single" w:sz="6" w:space="0" w:color="auto"/>
              <w:bottom w:val="double" w:sz="4" w:space="0" w:color="auto"/>
            </w:tcBorders>
            <w:shd w:val="clear" w:color="auto" w:fill="D0D8E8"/>
            <w:tcMar>
              <w:top w:w="72" w:type="dxa"/>
              <w:left w:w="144" w:type="dxa"/>
              <w:bottom w:w="72" w:type="dxa"/>
              <w:right w:w="144" w:type="dxa"/>
            </w:tcMar>
            <w:hideMark/>
          </w:tcPr>
          <w:p w:rsidR="001568B5" w:rsidRPr="002D142E" w:rsidRDefault="001568B5" w:rsidP="0014266A">
            <w:pPr>
              <w:contextualSpacing/>
              <w:rPr>
                <w:rFonts w:ascii="Arial" w:hAnsi="Arial" w:cs="Arial"/>
              </w:rPr>
            </w:pPr>
            <w:r w:rsidRPr="002D142E">
              <w:rPr>
                <w:rFonts w:ascii="Arial" w:hAnsi="Arial" w:cs="Arial"/>
              </w:rPr>
              <w:t>Yes</w:t>
            </w:r>
          </w:p>
        </w:tc>
        <w:tc>
          <w:tcPr>
            <w:tcW w:w="5954" w:type="dxa"/>
            <w:tcBorders>
              <w:top w:val="single" w:sz="6" w:space="0" w:color="auto"/>
              <w:bottom w:val="double" w:sz="4" w:space="0" w:color="auto"/>
            </w:tcBorders>
            <w:shd w:val="clear" w:color="auto" w:fill="D0D8E8"/>
            <w:tcMar>
              <w:top w:w="72" w:type="dxa"/>
              <w:left w:w="144" w:type="dxa"/>
              <w:bottom w:w="72" w:type="dxa"/>
              <w:right w:w="144" w:type="dxa"/>
            </w:tcMar>
            <w:hideMark/>
          </w:tcPr>
          <w:p w:rsidR="001568B5" w:rsidRPr="002D142E" w:rsidRDefault="001568B5" w:rsidP="0014266A">
            <w:pPr>
              <w:contextualSpacing/>
              <w:rPr>
                <w:rFonts w:ascii="Arial" w:hAnsi="Arial" w:cs="Arial"/>
              </w:rPr>
            </w:pPr>
            <w:r w:rsidRPr="002D142E">
              <w:rPr>
                <w:rFonts w:ascii="Arial" w:hAnsi="Arial" w:cs="Arial"/>
              </w:rPr>
              <w:t>Uses Bayesian statistics to fit the position of molecules with fluctuating intensities. The entire time series is globally analysed and the probability map generated takes into account the number of emitters, location and temporal dynamics.</w:t>
            </w:r>
          </w:p>
        </w:tc>
      </w:tr>
    </w:tbl>
    <w:p w:rsidR="001568B5" w:rsidRPr="002D142E" w:rsidRDefault="001568B5" w:rsidP="001568B5"/>
    <w:p w:rsidR="001568B5" w:rsidRPr="00653A16" w:rsidRDefault="001568B5" w:rsidP="001568B5">
      <w:pPr>
        <w:autoSpaceDE w:val="0"/>
        <w:autoSpaceDN w:val="0"/>
        <w:adjustRightInd w:val="0"/>
        <w:spacing w:line="360" w:lineRule="auto"/>
        <w:ind w:left="-357"/>
        <w:rPr>
          <w:rFonts w:ascii="Times New Roman" w:hAnsi="Times New Roman" w:cs="Arial"/>
          <w:b/>
          <w:bCs/>
          <w:sz w:val="24"/>
        </w:rPr>
      </w:pPr>
      <w:r>
        <w:rPr>
          <w:rFonts w:ascii="Times New Roman" w:hAnsi="Times New Roman" w:cs="Arial"/>
          <w:b/>
          <w:bCs/>
          <w:sz w:val="24"/>
        </w:rPr>
        <w:t>Table S1</w:t>
      </w:r>
    </w:p>
    <w:p w:rsidR="005A6284" w:rsidRDefault="005A6284">
      <w:bookmarkStart w:id="0" w:name="_GoBack"/>
      <w:bookmarkEnd w:id="0"/>
    </w:p>
    <w:sectPr w:rsidR="005A6284" w:rsidSect="00B4379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B5"/>
    <w:rsid w:val="001568B5"/>
    <w:rsid w:val="005A6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Wheeler</dc:creator>
  <cp:lastModifiedBy>Ann Wheeler</cp:lastModifiedBy>
  <cp:revision>1</cp:revision>
  <dcterms:created xsi:type="dcterms:W3CDTF">2013-08-10T21:52:00Z</dcterms:created>
  <dcterms:modified xsi:type="dcterms:W3CDTF">2013-08-10T21:53:00Z</dcterms:modified>
</cp:coreProperties>
</file>