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DF" w:rsidRDefault="00CD64DF" w:rsidP="00723394">
      <w:pPr>
        <w:pStyle w:val="Heading1"/>
        <w:rPr>
          <w:color w:val="auto"/>
          <w:lang w:val="en-US"/>
        </w:rPr>
      </w:pPr>
      <w:r>
        <w:rPr>
          <w:color w:val="auto"/>
          <w:lang w:val="en-US"/>
        </w:rPr>
        <w:t>Supporting Information File S1</w:t>
      </w:r>
    </w:p>
    <w:p w:rsidR="002F3673" w:rsidRPr="00CD64DF" w:rsidRDefault="00CD64DF" w:rsidP="00723394">
      <w:pPr>
        <w:pStyle w:val="Heading1"/>
        <w:rPr>
          <w:color w:val="auto"/>
          <w:lang w:val="en-US"/>
        </w:rPr>
      </w:pPr>
      <w:r>
        <w:rPr>
          <w:color w:val="auto"/>
          <w:lang w:val="en-US"/>
        </w:rPr>
        <w:t>P</w:t>
      </w:r>
      <w:r w:rsidR="00E978CB" w:rsidRPr="00CD64DF">
        <w:rPr>
          <w:color w:val="auto"/>
          <w:lang w:val="en-US"/>
        </w:rPr>
        <w:t>reliminary</w:t>
      </w:r>
      <w:r w:rsidR="00A335AB" w:rsidRPr="00CD64DF">
        <w:rPr>
          <w:color w:val="auto"/>
          <w:lang w:val="en-US"/>
        </w:rPr>
        <w:t xml:space="preserve"> study</w:t>
      </w:r>
      <w:r w:rsidR="00E978CB" w:rsidRPr="00CD64DF">
        <w:rPr>
          <w:color w:val="auto"/>
          <w:lang w:val="en-US"/>
        </w:rPr>
        <w:t xml:space="preserve"> w</w:t>
      </w:r>
      <w:r>
        <w:rPr>
          <w:color w:val="auto"/>
          <w:lang w:val="en-US"/>
        </w:rPr>
        <w:t>ith partial LSU rDNA/rRNA clone libraries and Sanger sequencing</w:t>
      </w:r>
    </w:p>
    <w:p w:rsidR="0054307E" w:rsidRDefault="0054307E" w:rsidP="0054307E">
      <w:pPr>
        <w:pStyle w:val="Heading2"/>
        <w:spacing w:line="360" w:lineRule="auto"/>
      </w:pPr>
      <w:r>
        <w:t>Mock community of haptophytes</w:t>
      </w:r>
    </w:p>
    <w:p w:rsidR="00723394" w:rsidRPr="00723394" w:rsidRDefault="00723394" w:rsidP="00306A91">
      <w:pPr>
        <w:spacing w:line="360" w:lineRule="auto"/>
        <w:ind w:firstLine="284"/>
        <w:rPr>
          <w:rFonts w:ascii="Times New Roman" w:hAnsi="Times New Roman"/>
          <w:sz w:val="24"/>
          <w:szCs w:val="24"/>
          <w:lang w:val="en-US"/>
        </w:rPr>
      </w:pPr>
      <w:r w:rsidRPr="00723394">
        <w:rPr>
          <w:rFonts w:ascii="Times New Roman" w:hAnsi="Times New Roman"/>
          <w:sz w:val="24"/>
          <w:szCs w:val="24"/>
          <w:lang w:val="en-US"/>
        </w:rPr>
        <w:t>A mock community consisting of 11 strains of different haptophyte species were produced as described in the main paper Egge et al.</w:t>
      </w:r>
    </w:p>
    <w:p w:rsidR="0054307E" w:rsidRDefault="0054307E" w:rsidP="0054307E">
      <w:pPr>
        <w:pStyle w:val="Heading2"/>
        <w:spacing w:line="360" w:lineRule="auto"/>
      </w:pPr>
      <w:r w:rsidRPr="008A5FEC">
        <w:t>DNA and RNA extraction</w:t>
      </w:r>
    </w:p>
    <w:p w:rsidR="00A335AB" w:rsidRDefault="0054307E" w:rsidP="0054307E">
      <w:pPr>
        <w:spacing w:after="0" w:line="360" w:lineRule="auto"/>
        <w:ind w:firstLine="284"/>
        <w:rPr>
          <w:rFonts w:ascii="Times New Roman" w:hAnsi="Times New Roman"/>
          <w:sz w:val="24"/>
          <w:szCs w:val="24"/>
          <w:lang w:val="en-US"/>
        </w:rPr>
      </w:pPr>
      <w:r w:rsidRPr="008A5FEC">
        <w:rPr>
          <w:rFonts w:ascii="Times New Roman" w:hAnsi="Times New Roman"/>
          <w:sz w:val="24"/>
          <w:szCs w:val="24"/>
          <w:lang w:val="en-US"/>
        </w:rPr>
        <w:t xml:space="preserve">The </w:t>
      </w:r>
      <w:r w:rsidR="006D6A52">
        <w:rPr>
          <w:rFonts w:ascii="Times New Roman" w:hAnsi="Times New Roman"/>
          <w:sz w:val="24"/>
          <w:szCs w:val="24"/>
          <w:lang w:val="en-US"/>
        </w:rPr>
        <w:t xml:space="preserve">algal </w:t>
      </w:r>
      <w:r w:rsidRPr="008A5FEC">
        <w:rPr>
          <w:rFonts w:ascii="Times New Roman" w:hAnsi="Times New Roman"/>
          <w:sz w:val="24"/>
          <w:szCs w:val="24"/>
          <w:lang w:val="en-US"/>
        </w:rPr>
        <w:t>pellet was thawed on ice, and the cells were resuspended until homogenized. DNA and RNA were extracted with the RNA NucleoSpin II kit (Macherey-Nagel, Düren, Germany), with the NucleoSpin RNA/DNA Buffer set and addition of β-mercaptoeth</w:t>
      </w:r>
      <w:r>
        <w:rPr>
          <w:rFonts w:ascii="Times New Roman" w:hAnsi="Times New Roman"/>
          <w:sz w:val="24"/>
          <w:szCs w:val="24"/>
          <w:lang w:val="en-US"/>
        </w:rPr>
        <w:t xml:space="preserve">anol in the lysing step. </w:t>
      </w:r>
      <w:r w:rsidR="00A335AB" w:rsidRPr="008A5FEC">
        <w:rPr>
          <w:rFonts w:ascii="Times New Roman" w:hAnsi="Times New Roman"/>
          <w:sz w:val="24"/>
          <w:szCs w:val="24"/>
          <w:lang w:val="en-US"/>
        </w:rPr>
        <w:t>Two extraction methods were tested for the clone libraries; one where the cells were mixed with lysis buffer without mechanical disruption in a bead-beater, and one including mechanical disruption in a bead-beater during the lysis step. Without bead-beating:</w:t>
      </w:r>
      <w:r w:rsidR="00A335AB">
        <w:rPr>
          <w:rFonts w:ascii="Times New Roman" w:hAnsi="Times New Roman"/>
          <w:sz w:val="24"/>
          <w:szCs w:val="24"/>
          <w:lang w:val="en-US"/>
        </w:rPr>
        <w:t xml:space="preserve"> </w:t>
      </w:r>
      <w:r w:rsidR="00A335AB" w:rsidRPr="00A335AB">
        <w:rPr>
          <w:rFonts w:ascii="Times New Roman" w:hAnsi="Times New Roman"/>
          <w:sz w:val="24"/>
          <w:szCs w:val="24"/>
          <w:lang w:val="en-US"/>
        </w:rPr>
        <w:t>350 µl of lysis buffer and 3.5 µl β-mercaptoethanol was added to each of five parallel eppendorf tubes containing 350 µl of the sample, vortexed for 30 s, and RNA and DNA was extracted according to the protocol from the manufacturer.</w:t>
      </w:r>
      <w:r>
        <w:rPr>
          <w:rFonts w:ascii="Times New Roman" w:hAnsi="Times New Roman"/>
          <w:sz w:val="24"/>
          <w:szCs w:val="24"/>
          <w:lang w:val="en-US"/>
        </w:rPr>
        <w:t xml:space="preserve"> </w:t>
      </w:r>
      <w:r w:rsidR="00A335AB" w:rsidRPr="008A5FEC">
        <w:rPr>
          <w:rFonts w:ascii="Times New Roman" w:hAnsi="Times New Roman"/>
          <w:sz w:val="24"/>
          <w:szCs w:val="24"/>
          <w:lang w:val="en-US"/>
        </w:rPr>
        <w:t>With bead-beating: 700 µl of the sample was mixed with 700 µl lysis buffer and 70 µl β-mercaptoethanol, and 735 µl of this mixture were added to each of two Lysing Matrix D tubes containing 1.4 mm ceramic beads (MP Biomedicals, Solon, Ohio). The samples were homogenized in a bead-beater (Precellys 24, Bertin technologies, Paris) at 6500 rpm for 2 x 20 s with a 15 s brea</w:t>
      </w:r>
      <w:r>
        <w:rPr>
          <w:rFonts w:ascii="Times New Roman" w:hAnsi="Times New Roman"/>
          <w:sz w:val="24"/>
          <w:szCs w:val="24"/>
          <w:lang w:val="en-US"/>
        </w:rPr>
        <w:t>k. The lysate was distributed into</w:t>
      </w:r>
      <w:r w:rsidR="00A335AB" w:rsidRPr="008A5FEC">
        <w:rPr>
          <w:rFonts w:ascii="Times New Roman" w:hAnsi="Times New Roman"/>
          <w:sz w:val="24"/>
          <w:szCs w:val="24"/>
          <w:lang w:val="en-US"/>
        </w:rPr>
        <w:t xml:space="preserve"> two extraction columns, and the RNA and DNA extraction performed according to the protocol from the manufacturer.</w:t>
      </w:r>
    </w:p>
    <w:p w:rsidR="00A335AB" w:rsidRPr="002116E7" w:rsidRDefault="00A335AB" w:rsidP="0054307E">
      <w:pPr>
        <w:pStyle w:val="Heading2"/>
        <w:spacing w:line="360" w:lineRule="auto"/>
      </w:pPr>
      <w:r w:rsidRPr="002116E7">
        <w:t>LSU r</w:t>
      </w:r>
      <w:r>
        <w:t xml:space="preserve">ibosomal </w:t>
      </w:r>
      <w:r w:rsidRPr="002116E7">
        <w:t>DNA</w:t>
      </w:r>
      <w:r>
        <w:t xml:space="preserve"> and </w:t>
      </w:r>
      <w:r w:rsidR="00822E85">
        <w:t>RNA/</w:t>
      </w:r>
      <w:r>
        <w:t>cDNA</w:t>
      </w:r>
      <w:r w:rsidRPr="002116E7">
        <w:t xml:space="preserve"> clone library construction </w:t>
      </w:r>
    </w:p>
    <w:p w:rsidR="00A335AB" w:rsidRPr="008A5FEC" w:rsidRDefault="00A335AB" w:rsidP="0054307E">
      <w:pPr>
        <w:spacing w:after="0" w:line="360" w:lineRule="auto"/>
        <w:ind w:firstLine="284"/>
        <w:rPr>
          <w:rFonts w:ascii="Times New Roman" w:hAnsi="Times New Roman"/>
          <w:sz w:val="24"/>
          <w:szCs w:val="24"/>
          <w:lang w:val="en-US"/>
        </w:rPr>
      </w:pPr>
      <w:r w:rsidRPr="008A5FEC">
        <w:rPr>
          <w:rFonts w:ascii="Times New Roman" w:hAnsi="Times New Roman"/>
          <w:sz w:val="24"/>
          <w:szCs w:val="24"/>
          <w:lang w:val="en-US"/>
        </w:rPr>
        <w:t>In the following, the terms DNA-bb, DNA+bb, cDNA-bb and cDNA+bb will be used to refer to the templates of DNA extracted without bead-beater (DNA-bb), with bead-beater (DNA+bb), and of cDNA transcribed from RNA extracted without (cDNA-bb) and with bead-beater (cDNA+bb).</w:t>
      </w:r>
    </w:p>
    <w:p w:rsidR="0054307E" w:rsidRDefault="00A335AB" w:rsidP="0054307E">
      <w:pPr>
        <w:spacing w:after="0" w:line="360" w:lineRule="auto"/>
        <w:ind w:firstLine="284"/>
        <w:rPr>
          <w:rFonts w:ascii="Times New Roman" w:hAnsi="Times New Roman"/>
          <w:sz w:val="24"/>
          <w:szCs w:val="24"/>
          <w:lang w:val="en-US"/>
        </w:rPr>
      </w:pPr>
      <w:r w:rsidRPr="008A5FEC">
        <w:rPr>
          <w:rFonts w:ascii="Times New Roman" w:hAnsi="Times New Roman"/>
          <w:sz w:val="24"/>
          <w:szCs w:val="24"/>
          <w:lang w:val="en-US"/>
        </w:rPr>
        <w:t>LSU rDNA fragments</w:t>
      </w:r>
      <w:r>
        <w:rPr>
          <w:rFonts w:ascii="Times New Roman" w:hAnsi="Times New Roman"/>
          <w:sz w:val="24"/>
          <w:szCs w:val="24"/>
          <w:lang w:val="en-US"/>
        </w:rPr>
        <w:t xml:space="preserve"> starting in the ITS2, and</w:t>
      </w:r>
      <w:r w:rsidRPr="008A5FEC">
        <w:rPr>
          <w:rFonts w:ascii="Times New Roman" w:hAnsi="Times New Roman"/>
          <w:sz w:val="24"/>
          <w:szCs w:val="24"/>
          <w:lang w:val="en-US"/>
        </w:rPr>
        <w:t xml:space="preserve"> including the D1-D2 domain were PCR amplified from the four samples described above using the forward haptophyte-specific primer </w:t>
      </w:r>
      <w:r w:rsidRPr="009F5921">
        <w:rPr>
          <w:rFonts w:ascii="Times New Roman" w:hAnsi="Times New Roman"/>
          <w:i/>
          <w:sz w:val="24"/>
          <w:szCs w:val="24"/>
          <w:lang w:val="en-US"/>
        </w:rPr>
        <w:t>Hapto_4</w:t>
      </w:r>
      <w:r w:rsidR="009F5921">
        <w:rPr>
          <w:rFonts w:ascii="Times New Roman" w:hAnsi="Times New Roman"/>
          <w:sz w:val="24"/>
          <w:szCs w:val="24"/>
          <w:lang w:val="en-US"/>
        </w:rPr>
        <w:t xml:space="preserve"> </w:t>
      </w:r>
      <w:r w:rsidR="009F5921" w:rsidRPr="009F5921">
        <w:rPr>
          <w:rFonts w:ascii="Times New Roman" w:hAnsi="Times New Roman"/>
          <w:sz w:val="24"/>
          <w:szCs w:val="24"/>
          <w:lang w:val="en-US"/>
        </w:rPr>
        <w:t>(ATGGCGAATGAAGCGGGC</w:t>
      </w:r>
      <w:r w:rsidR="009F5921">
        <w:rPr>
          <w:rFonts w:ascii="Times New Roman" w:hAnsi="Times New Roman"/>
          <w:sz w:val="24"/>
          <w:szCs w:val="24"/>
          <w:lang w:val="en-US"/>
        </w:rPr>
        <w:t>)</w:t>
      </w:r>
      <w:r w:rsidR="00DC5D0B">
        <w:rPr>
          <w:rFonts w:ascii="Times New Roman" w:hAnsi="Times New Roman"/>
          <w:sz w:val="24"/>
          <w:szCs w:val="24"/>
          <w:lang w:val="en-US"/>
        </w:rPr>
        <w:t xml:space="preserve"> [1</w:t>
      </w:r>
      <w:r w:rsidR="00623C21">
        <w:rPr>
          <w:rFonts w:ascii="Times New Roman" w:hAnsi="Times New Roman"/>
          <w:sz w:val="24"/>
          <w:szCs w:val="24"/>
          <w:lang w:val="en-US"/>
        </w:rPr>
        <w:t>]</w:t>
      </w:r>
      <w:r w:rsidRPr="000D6F96">
        <w:rPr>
          <w:rFonts w:ascii="Times New Roman" w:hAnsi="Times New Roman"/>
          <w:sz w:val="24"/>
          <w:szCs w:val="24"/>
          <w:lang w:val="en-US"/>
        </w:rPr>
        <w:t xml:space="preserve"> and the reverse general eukaryote </w:t>
      </w:r>
      <w:r w:rsidRPr="000D6F96">
        <w:rPr>
          <w:rFonts w:ascii="Times New Roman" w:hAnsi="Times New Roman"/>
          <w:sz w:val="24"/>
          <w:szCs w:val="24"/>
          <w:lang w:val="en-US"/>
        </w:rPr>
        <w:lastRenderedPageBreak/>
        <w:t xml:space="preserve">primer </w:t>
      </w:r>
      <w:r w:rsidRPr="009F5921">
        <w:rPr>
          <w:rFonts w:ascii="Times New Roman" w:hAnsi="Times New Roman"/>
          <w:i/>
          <w:sz w:val="24"/>
          <w:szCs w:val="24"/>
          <w:lang w:val="en-US"/>
        </w:rPr>
        <w:t>Euk_34r</w:t>
      </w:r>
      <w:r w:rsidR="009F5921">
        <w:rPr>
          <w:rFonts w:ascii="Times New Roman" w:hAnsi="Times New Roman"/>
          <w:sz w:val="24"/>
          <w:szCs w:val="24"/>
          <w:lang w:val="en-US"/>
        </w:rPr>
        <w:t xml:space="preserve"> (</w:t>
      </w:r>
      <w:r w:rsidR="009F5921" w:rsidRPr="009F5921">
        <w:rPr>
          <w:rFonts w:ascii="Times New Roman" w:hAnsi="Times New Roman"/>
          <w:sz w:val="24"/>
          <w:szCs w:val="24"/>
          <w:lang w:val="en-US"/>
        </w:rPr>
        <w:t>GCATCGCCAGTTCTGCTTACC</w:t>
      </w:r>
      <w:r w:rsidR="009F5921">
        <w:rPr>
          <w:rFonts w:ascii="Times New Roman" w:hAnsi="Times New Roman"/>
          <w:sz w:val="24"/>
          <w:szCs w:val="24"/>
          <w:lang w:val="en-US"/>
        </w:rPr>
        <w:t>)</w:t>
      </w:r>
      <w:r w:rsidRPr="000D6F96">
        <w:rPr>
          <w:rFonts w:ascii="Times New Roman" w:hAnsi="Times New Roman"/>
          <w:sz w:val="24"/>
          <w:szCs w:val="24"/>
          <w:lang w:val="en-US"/>
        </w:rPr>
        <w:t xml:space="preserve"> </w:t>
      </w:r>
      <w:r w:rsidR="00DC5D0B">
        <w:rPr>
          <w:rFonts w:ascii="Times New Roman" w:hAnsi="Times New Roman"/>
          <w:sz w:val="24"/>
          <w:szCs w:val="24"/>
          <w:lang w:val="en-US"/>
        </w:rPr>
        <w:t>[1</w:t>
      </w:r>
      <w:r w:rsidR="00204EB4" w:rsidRPr="00204EB4">
        <w:rPr>
          <w:rFonts w:ascii="Times New Roman" w:hAnsi="Times New Roman"/>
          <w:sz w:val="24"/>
          <w:szCs w:val="24"/>
          <w:lang w:val="en-US"/>
        </w:rPr>
        <w:t>]</w:t>
      </w:r>
      <w:r w:rsidRPr="008A5FEC">
        <w:rPr>
          <w:rFonts w:ascii="Times New Roman" w:hAnsi="Times New Roman"/>
          <w:sz w:val="24"/>
          <w:szCs w:val="24"/>
          <w:lang w:val="en-US"/>
        </w:rPr>
        <w:t xml:space="preserve">. PCR reactions (30 cycles of 94° C for 45 s, 51° C for 45 s, 68° C for 60 s, and initial denaturation and final extension step) were run using the proofreading Taq DNA polymerase (5prime, Hamburg, Germany). Each reaction contained 5 µl </w:t>
      </w:r>
      <w:r>
        <w:rPr>
          <w:rFonts w:ascii="Times New Roman" w:hAnsi="Times New Roman"/>
          <w:sz w:val="24"/>
          <w:szCs w:val="24"/>
          <w:lang w:val="en-US"/>
        </w:rPr>
        <w:t xml:space="preserve">PCR </w:t>
      </w:r>
      <w:r w:rsidRPr="008A5FEC">
        <w:rPr>
          <w:rFonts w:ascii="Times New Roman" w:hAnsi="Times New Roman"/>
          <w:sz w:val="24"/>
          <w:szCs w:val="24"/>
          <w:lang w:val="en-US"/>
        </w:rPr>
        <w:t>buffer, 5 µl enchancer</w:t>
      </w:r>
      <w:r>
        <w:rPr>
          <w:rFonts w:ascii="Times New Roman" w:hAnsi="Times New Roman"/>
          <w:sz w:val="24"/>
          <w:szCs w:val="24"/>
          <w:lang w:val="en-US"/>
        </w:rPr>
        <w:t xml:space="preserve"> (5prime)</w:t>
      </w:r>
      <w:r w:rsidRPr="008A5FEC">
        <w:rPr>
          <w:rFonts w:ascii="Times New Roman" w:hAnsi="Times New Roman"/>
          <w:sz w:val="24"/>
          <w:szCs w:val="24"/>
          <w:lang w:val="en-US"/>
        </w:rPr>
        <w:t>, 0.2 mM dNTP, 0.2 µM of each primer, c. 10 ng template, and nuclease-free H</w:t>
      </w:r>
      <w:r w:rsidRPr="008A5FEC">
        <w:rPr>
          <w:rFonts w:ascii="Times New Roman" w:hAnsi="Times New Roman"/>
          <w:sz w:val="24"/>
          <w:szCs w:val="24"/>
          <w:vertAlign w:val="subscript"/>
          <w:lang w:val="en-US"/>
        </w:rPr>
        <w:t>2</w:t>
      </w:r>
      <w:r w:rsidRPr="008A5FEC">
        <w:rPr>
          <w:rFonts w:ascii="Times New Roman" w:hAnsi="Times New Roman"/>
          <w:sz w:val="24"/>
          <w:szCs w:val="24"/>
          <w:lang w:val="en-US"/>
        </w:rPr>
        <w:t>O to a total volume of 50 µl. For each of the clone libraries, PCR was run in six separate reactions that were pooled before the clone libraries were constructed. The length of the PCR products was checked by agarose gel electrophoresis. The products were run on a 1% agarose gel (SeaKem</w:t>
      </w:r>
      <w:r>
        <w:rPr>
          <w:rFonts w:ascii="Times New Roman" w:hAnsi="Times New Roman"/>
          <w:sz w:val="24"/>
          <w:szCs w:val="24"/>
          <w:lang w:val="en-US"/>
        </w:rPr>
        <w:t>, Philadelphia, PA, USA</w:t>
      </w:r>
      <w:r w:rsidRPr="008A5FEC">
        <w:rPr>
          <w:rFonts w:ascii="Times New Roman" w:hAnsi="Times New Roman"/>
          <w:sz w:val="24"/>
          <w:szCs w:val="24"/>
          <w:lang w:val="en-US"/>
        </w:rPr>
        <w:t>), cut out of the gel and purified using the Wizard SV gel and PCR-clean up system kit (Promega, Madison, WI, USA), according to the protocol from the manufacturer.</w:t>
      </w:r>
    </w:p>
    <w:p w:rsidR="007B0129" w:rsidRDefault="00A335AB" w:rsidP="007B0129">
      <w:pPr>
        <w:spacing w:after="0" w:line="360" w:lineRule="auto"/>
        <w:ind w:firstLine="284"/>
        <w:rPr>
          <w:rFonts w:ascii="Times New Roman" w:hAnsi="Times New Roman"/>
          <w:sz w:val="24"/>
          <w:szCs w:val="24"/>
          <w:lang w:val="en-US"/>
        </w:rPr>
      </w:pPr>
      <w:r w:rsidRPr="008A5FEC">
        <w:rPr>
          <w:rFonts w:ascii="Times New Roman" w:hAnsi="Times New Roman"/>
          <w:sz w:val="24"/>
          <w:szCs w:val="24"/>
          <w:lang w:val="en-US"/>
        </w:rPr>
        <w:t xml:space="preserve">Four clone libraries were constructed using the TOPO TA Cloning kit with pCR4-TOPO vectors and competent </w:t>
      </w:r>
      <w:r w:rsidRPr="008A5FEC">
        <w:rPr>
          <w:rFonts w:ascii="Times New Roman" w:hAnsi="Times New Roman"/>
          <w:i/>
          <w:sz w:val="24"/>
          <w:szCs w:val="24"/>
          <w:lang w:val="en-US"/>
        </w:rPr>
        <w:t>E. coli</w:t>
      </w:r>
      <w:r w:rsidRPr="008A5FEC">
        <w:rPr>
          <w:rFonts w:ascii="Times New Roman" w:hAnsi="Times New Roman"/>
          <w:sz w:val="24"/>
          <w:szCs w:val="24"/>
          <w:lang w:val="en-US"/>
        </w:rPr>
        <w:t xml:space="preserve"> cells (Invitrogen), according to the manufacturer’s protocol. Fifty-five colonies from each of clone libraries DNA-bb and DNA+bb were subjected to direct PCR with M13F/R primers and Dynazyme II polymerase in the following PCR cycle: 94 °C for 10 min, then 25 cycles of 1 min at 94 °C, 1 min 55 °C, 1 min 72 °C, and a final extension step at 72 °C for 10 mins. The PCR products were sequenced in the forward direction with </w:t>
      </w:r>
      <w:r w:rsidRPr="000D6F96">
        <w:rPr>
          <w:rFonts w:ascii="Times New Roman" w:hAnsi="Times New Roman"/>
          <w:sz w:val="24"/>
          <w:szCs w:val="24"/>
          <w:lang w:val="en-US"/>
        </w:rPr>
        <w:t>Hapto_4</w:t>
      </w:r>
      <w:r w:rsidRPr="008A5FEC">
        <w:rPr>
          <w:rFonts w:ascii="Times New Roman" w:hAnsi="Times New Roman"/>
          <w:sz w:val="24"/>
          <w:szCs w:val="24"/>
          <w:lang w:val="en-US"/>
        </w:rPr>
        <w:t xml:space="preserve"> as primer, using Applied Biosystems BigDye Terminator and an Applied Biosystems 3730 analyser (Applied Biosystems, Foster City, CA, USA) at the Department of Biology, University of Oslo, Norway. For clone libraries cDNA-bb and cDNA+bb, 96 colonies were picked and incubated on agar in 96-well microtiter plates prior to plasmid preparation and sequencing in the forward direction with primer M13F at LGC Genomics, Berlin, Germany. All sequences were inspected visually and edited using BioEdit.</w:t>
      </w:r>
      <w:r>
        <w:rPr>
          <w:rFonts w:ascii="Times New Roman" w:hAnsi="Times New Roman"/>
          <w:sz w:val="24"/>
          <w:szCs w:val="24"/>
          <w:lang w:val="en-US"/>
        </w:rPr>
        <w:t xml:space="preserve"> Each sequence was</w:t>
      </w:r>
      <w:r w:rsidRPr="008A5FEC">
        <w:rPr>
          <w:rFonts w:ascii="Times New Roman" w:hAnsi="Times New Roman"/>
          <w:sz w:val="24"/>
          <w:szCs w:val="24"/>
          <w:lang w:val="en-US"/>
        </w:rPr>
        <w:t xml:space="preserve"> assigned to </w:t>
      </w:r>
      <w:r>
        <w:rPr>
          <w:rFonts w:ascii="Times New Roman" w:hAnsi="Times New Roman"/>
          <w:sz w:val="24"/>
          <w:szCs w:val="24"/>
          <w:lang w:val="en-US"/>
        </w:rPr>
        <w:t xml:space="preserve">one of the 11 </w:t>
      </w:r>
      <w:r w:rsidRPr="008A5FEC">
        <w:rPr>
          <w:rFonts w:ascii="Times New Roman" w:hAnsi="Times New Roman"/>
          <w:sz w:val="24"/>
          <w:szCs w:val="24"/>
          <w:lang w:val="en-US"/>
        </w:rPr>
        <w:t>species</w:t>
      </w:r>
      <w:r>
        <w:rPr>
          <w:rFonts w:ascii="Times New Roman" w:hAnsi="Times New Roman"/>
          <w:sz w:val="24"/>
          <w:szCs w:val="24"/>
          <w:lang w:val="en-US"/>
        </w:rPr>
        <w:t xml:space="preserve"> in the mock community by BLAST </w:t>
      </w:r>
      <w:r w:rsidR="00DC5D0B">
        <w:rPr>
          <w:rFonts w:ascii="Times New Roman" w:hAnsi="Times New Roman"/>
          <w:noProof/>
          <w:sz w:val="24"/>
          <w:szCs w:val="24"/>
          <w:lang w:val="en-US"/>
        </w:rPr>
        <w:t>[2</w:t>
      </w:r>
      <w:r w:rsidR="00204EB4" w:rsidRPr="00204EB4">
        <w:rPr>
          <w:rFonts w:ascii="Times New Roman" w:hAnsi="Times New Roman"/>
          <w:noProof/>
          <w:sz w:val="24"/>
          <w:szCs w:val="24"/>
          <w:lang w:val="en-US"/>
        </w:rPr>
        <w:t>]</w:t>
      </w:r>
      <w:r w:rsidRPr="008A5FEC">
        <w:rPr>
          <w:rFonts w:ascii="Times New Roman" w:hAnsi="Times New Roman"/>
          <w:sz w:val="24"/>
          <w:szCs w:val="24"/>
          <w:lang w:val="en-US"/>
        </w:rPr>
        <w:t xml:space="preserve"> against the NCBI database</w:t>
      </w:r>
      <w:r>
        <w:rPr>
          <w:rFonts w:ascii="Times New Roman" w:hAnsi="Times New Roman"/>
          <w:sz w:val="24"/>
          <w:szCs w:val="24"/>
          <w:lang w:val="en-US"/>
        </w:rPr>
        <w:t>.</w:t>
      </w:r>
      <w:r w:rsidR="00E978CB">
        <w:rPr>
          <w:rFonts w:ascii="Times New Roman" w:hAnsi="Times New Roman"/>
          <w:sz w:val="24"/>
          <w:szCs w:val="24"/>
          <w:lang w:val="en-US"/>
        </w:rPr>
        <w:t xml:space="preserve"> The accession numbers of the partial LSU sequences of the strains used in this study are listed in Table 1 in the main paper.</w:t>
      </w:r>
    </w:p>
    <w:p w:rsidR="00DA2652" w:rsidRPr="005C3D35" w:rsidRDefault="00DA2652" w:rsidP="007B0129">
      <w:pPr>
        <w:spacing w:after="0" w:line="360" w:lineRule="auto"/>
        <w:ind w:firstLine="284"/>
        <w:rPr>
          <w:rFonts w:ascii="Times New Roman" w:hAnsi="Times New Roman"/>
          <w:sz w:val="24"/>
          <w:szCs w:val="24"/>
          <w:lang w:val="en-US"/>
        </w:rPr>
      </w:pPr>
      <w:r w:rsidRPr="008A5FEC">
        <w:rPr>
          <w:rFonts w:ascii="Times New Roman" w:hAnsi="Times New Roman"/>
          <w:sz w:val="24"/>
          <w:szCs w:val="24"/>
          <w:lang w:val="en-US"/>
        </w:rPr>
        <w:t>To test whether the proportions of the different species in the clone libraries were significantly different from each other, and from the initial proportion of species</w:t>
      </w:r>
      <w:r>
        <w:rPr>
          <w:rFonts w:ascii="Times New Roman" w:hAnsi="Times New Roman"/>
          <w:sz w:val="24"/>
          <w:szCs w:val="24"/>
          <w:lang w:val="en-US"/>
        </w:rPr>
        <w:t xml:space="preserve"> in terms of biomass and cell number</w:t>
      </w:r>
      <w:r w:rsidRPr="008A5FEC">
        <w:rPr>
          <w:rFonts w:ascii="Times New Roman" w:hAnsi="Times New Roman"/>
          <w:sz w:val="24"/>
          <w:szCs w:val="24"/>
          <w:lang w:val="en-US"/>
        </w:rPr>
        <w:t xml:space="preserve"> in the culture mix, we used the Fisher exact test</w:t>
      </w:r>
      <w:r>
        <w:rPr>
          <w:rFonts w:ascii="Times New Roman" w:hAnsi="Times New Roman"/>
          <w:sz w:val="24"/>
          <w:szCs w:val="24"/>
          <w:lang w:val="en-US"/>
        </w:rPr>
        <w:t xml:space="preserve"> </w:t>
      </w:r>
      <w:r w:rsidR="00DC5D0B">
        <w:rPr>
          <w:rFonts w:ascii="Times New Roman" w:hAnsi="Times New Roman"/>
          <w:noProof/>
          <w:sz w:val="24"/>
          <w:szCs w:val="24"/>
          <w:lang w:val="en-US"/>
        </w:rPr>
        <w:t>[3</w:t>
      </w:r>
      <w:r w:rsidR="00204EB4" w:rsidRPr="00204EB4">
        <w:rPr>
          <w:rFonts w:ascii="Times New Roman" w:hAnsi="Times New Roman"/>
          <w:noProof/>
          <w:sz w:val="24"/>
          <w:szCs w:val="24"/>
          <w:lang w:val="en-US"/>
        </w:rPr>
        <w:t>]</w:t>
      </w:r>
      <w:r>
        <w:rPr>
          <w:rFonts w:ascii="Times New Roman" w:hAnsi="Times New Roman"/>
          <w:sz w:val="24"/>
          <w:szCs w:val="24"/>
          <w:lang w:val="en-US"/>
        </w:rPr>
        <w:t>.</w:t>
      </w:r>
    </w:p>
    <w:p w:rsidR="00D80853" w:rsidRDefault="00D80853" w:rsidP="0054307E">
      <w:pPr>
        <w:pStyle w:val="Heading2"/>
        <w:spacing w:line="360" w:lineRule="auto"/>
      </w:pPr>
      <w:r>
        <w:t>Results</w:t>
      </w:r>
    </w:p>
    <w:p w:rsidR="00A335AB" w:rsidRPr="008A5FEC" w:rsidRDefault="00A335AB" w:rsidP="0054307E">
      <w:pPr>
        <w:spacing w:after="0" w:line="360" w:lineRule="auto"/>
        <w:ind w:firstLine="284"/>
        <w:rPr>
          <w:rFonts w:ascii="Times New Roman" w:hAnsi="Times New Roman"/>
          <w:sz w:val="24"/>
          <w:szCs w:val="24"/>
          <w:lang w:val="en-US"/>
        </w:rPr>
      </w:pPr>
      <w:r w:rsidRPr="008A5FEC">
        <w:rPr>
          <w:rFonts w:ascii="Times New Roman" w:hAnsi="Times New Roman"/>
          <w:sz w:val="24"/>
          <w:szCs w:val="24"/>
          <w:lang w:val="en-US"/>
        </w:rPr>
        <w:t>The PCR products from cDNA produced from the RNA extracted with a bead-beater step showed weaker bands and mo</w:t>
      </w:r>
      <w:r>
        <w:rPr>
          <w:rFonts w:ascii="Times New Roman" w:hAnsi="Times New Roman"/>
          <w:sz w:val="24"/>
          <w:szCs w:val="24"/>
          <w:lang w:val="en-US"/>
        </w:rPr>
        <w:t>re smear on an agarose gel compared to cDNA produced from RNA extracted without bead-beater</w:t>
      </w:r>
      <w:r w:rsidRPr="008A5FEC">
        <w:rPr>
          <w:rFonts w:ascii="Times New Roman" w:hAnsi="Times New Roman"/>
          <w:sz w:val="24"/>
          <w:szCs w:val="24"/>
          <w:lang w:val="en-US"/>
        </w:rPr>
        <w:t xml:space="preserve"> (</w:t>
      </w:r>
      <w:r>
        <w:rPr>
          <w:rFonts w:ascii="Times New Roman" w:hAnsi="Times New Roman"/>
          <w:sz w:val="24"/>
          <w:szCs w:val="24"/>
          <w:lang w:val="en-US"/>
        </w:rPr>
        <w:t>Figure</w:t>
      </w:r>
      <w:r w:rsidRPr="008A5FEC">
        <w:rPr>
          <w:rFonts w:ascii="Times New Roman" w:hAnsi="Times New Roman"/>
          <w:sz w:val="24"/>
          <w:szCs w:val="24"/>
          <w:lang w:val="en-US"/>
        </w:rPr>
        <w:t xml:space="preserve"> S1). This suggests that the bead-beating step </w:t>
      </w:r>
      <w:r w:rsidRPr="008A5FEC">
        <w:rPr>
          <w:rFonts w:ascii="Times New Roman" w:hAnsi="Times New Roman"/>
          <w:sz w:val="24"/>
          <w:szCs w:val="24"/>
          <w:lang w:val="en-US"/>
        </w:rPr>
        <w:lastRenderedPageBreak/>
        <w:t xml:space="preserve">caused fragmentation or degradation of the RNA. </w:t>
      </w:r>
      <w:r>
        <w:rPr>
          <w:rFonts w:ascii="Times New Roman" w:hAnsi="Times New Roman"/>
          <w:sz w:val="24"/>
          <w:szCs w:val="24"/>
          <w:lang w:val="en-US"/>
        </w:rPr>
        <w:t>B</w:t>
      </w:r>
      <w:r w:rsidRPr="008A5FEC">
        <w:rPr>
          <w:rFonts w:ascii="Times New Roman" w:hAnsi="Times New Roman"/>
          <w:sz w:val="24"/>
          <w:szCs w:val="24"/>
          <w:lang w:val="en-US"/>
        </w:rPr>
        <w:t xml:space="preserve">ead-beating </w:t>
      </w:r>
      <w:r>
        <w:rPr>
          <w:rFonts w:ascii="Times New Roman" w:hAnsi="Times New Roman"/>
          <w:sz w:val="24"/>
          <w:szCs w:val="24"/>
          <w:lang w:val="en-US"/>
        </w:rPr>
        <w:t xml:space="preserve">did not appear to affect the </w:t>
      </w:r>
      <w:r w:rsidRPr="008A5FEC">
        <w:rPr>
          <w:rFonts w:ascii="Times New Roman" w:hAnsi="Times New Roman"/>
          <w:sz w:val="24"/>
          <w:szCs w:val="24"/>
          <w:lang w:val="en-US"/>
        </w:rPr>
        <w:t>DNA as template.</w:t>
      </w:r>
    </w:p>
    <w:p w:rsidR="00A335AB" w:rsidRPr="008A5FEC" w:rsidRDefault="00A335AB" w:rsidP="0054307E">
      <w:pPr>
        <w:spacing w:after="0" w:line="360" w:lineRule="auto"/>
        <w:ind w:firstLine="284"/>
        <w:rPr>
          <w:rFonts w:ascii="Times New Roman" w:hAnsi="Times New Roman"/>
          <w:sz w:val="24"/>
          <w:szCs w:val="24"/>
          <w:lang w:val="en-US"/>
        </w:rPr>
      </w:pPr>
      <w:r w:rsidRPr="008A5FEC">
        <w:rPr>
          <w:rFonts w:ascii="Times New Roman" w:hAnsi="Times New Roman"/>
          <w:sz w:val="24"/>
          <w:szCs w:val="24"/>
          <w:lang w:val="en-US"/>
        </w:rPr>
        <w:t>From each clone library</w:t>
      </w:r>
      <w:r>
        <w:rPr>
          <w:rFonts w:ascii="Times New Roman" w:hAnsi="Times New Roman"/>
          <w:sz w:val="24"/>
          <w:szCs w:val="24"/>
          <w:lang w:val="en-US"/>
        </w:rPr>
        <w:t xml:space="preserve"> we obtained</w:t>
      </w:r>
      <w:r w:rsidRPr="008A5FEC">
        <w:rPr>
          <w:rFonts w:ascii="Times New Roman" w:hAnsi="Times New Roman"/>
          <w:sz w:val="24"/>
          <w:szCs w:val="24"/>
          <w:lang w:val="en-US"/>
        </w:rPr>
        <w:t xml:space="preserve"> between 4</w:t>
      </w:r>
      <w:r>
        <w:rPr>
          <w:rFonts w:ascii="Times New Roman" w:hAnsi="Times New Roman"/>
          <w:sz w:val="24"/>
          <w:szCs w:val="24"/>
          <w:lang w:val="en-US"/>
        </w:rPr>
        <w:t>7</w:t>
      </w:r>
      <w:r w:rsidRPr="008A5FEC">
        <w:rPr>
          <w:rFonts w:ascii="Times New Roman" w:hAnsi="Times New Roman"/>
          <w:sz w:val="24"/>
          <w:szCs w:val="24"/>
          <w:lang w:val="en-US"/>
        </w:rPr>
        <w:t>-8</w:t>
      </w:r>
      <w:r>
        <w:rPr>
          <w:rFonts w:ascii="Times New Roman" w:hAnsi="Times New Roman"/>
          <w:sz w:val="24"/>
          <w:szCs w:val="24"/>
          <w:lang w:val="en-US"/>
        </w:rPr>
        <w:t>9 part</w:t>
      </w:r>
      <w:r w:rsidR="00F8648D">
        <w:rPr>
          <w:rFonts w:ascii="Times New Roman" w:hAnsi="Times New Roman"/>
          <w:sz w:val="24"/>
          <w:szCs w:val="24"/>
          <w:lang w:val="en-US"/>
        </w:rPr>
        <w:t>ial LSU rDNA</w:t>
      </w:r>
      <w:r w:rsidR="00822E85">
        <w:rPr>
          <w:rFonts w:ascii="Times New Roman" w:hAnsi="Times New Roman"/>
          <w:sz w:val="24"/>
          <w:szCs w:val="24"/>
          <w:lang w:val="en-US"/>
        </w:rPr>
        <w:t>/rRNA</w:t>
      </w:r>
      <w:r w:rsidR="00F8648D">
        <w:rPr>
          <w:rFonts w:ascii="Times New Roman" w:hAnsi="Times New Roman"/>
          <w:sz w:val="24"/>
          <w:szCs w:val="24"/>
          <w:lang w:val="en-US"/>
        </w:rPr>
        <w:t xml:space="preserve"> sequences (Table S1</w:t>
      </w:r>
      <w:r>
        <w:rPr>
          <w:rFonts w:ascii="Times New Roman" w:hAnsi="Times New Roman"/>
          <w:sz w:val="24"/>
          <w:szCs w:val="24"/>
          <w:lang w:val="en-US"/>
        </w:rPr>
        <w:t>)</w:t>
      </w:r>
      <w:r w:rsidRPr="008A5FEC">
        <w:rPr>
          <w:rFonts w:ascii="Times New Roman" w:hAnsi="Times New Roman"/>
          <w:sz w:val="24"/>
          <w:szCs w:val="24"/>
          <w:lang w:val="en-US"/>
        </w:rPr>
        <w:t xml:space="preserve">. The </w:t>
      </w:r>
      <w:r>
        <w:rPr>
          <w:rFonts w:ascii="Times New Roman" w:hAnsi="Times New Roman"/>
          <w:sz w:val="24"/>
          <w:szCs w:val="24"/>
          <w:lang w:val="en-US"/>
        </w:rPr>
        <w:t>proportional species distribution in each clone library</w:t>
      </w:r>
      <w:r w:rsidRPr="008A5FEC">
        <w:rPr>
          <w:rFonts w:ascii="Times New Roman" w:hAnsi="Times New Roman"/>
          <w:sz w:val="24"/>
          <w:szCs w:val="24"/>
          <w:lang w:val="en-US"/>
        </w:rPr>
        <w:t xml:space="preserve"> is shown in </w:t>
      </w:r>
      <w:r>
        <w:rPr>
          <w:rFonts w:ascii="Times New Roman" w:hAnsi="Times New Roman"/>
          <w:sz w:val="24"/>
          <w:szCs w:val="24"/>
          <w:lang w:val="en-US"/>
        </w:rPr>
        <w:t>Figure</w:t>
      </w:r>
      <w:r w:rsidR="00D80853">
        <w:rPr>
          <w:rFonts w:ascii="Times New Roman" w:hAnsi="Times New Roman"/>
          <w:sz w:val="24"/>
          <w:szCs w:val="24"/>
          <w:lang w:val="en-US"/>
        </w:rPr>
        <w:t xml:space="preserve"> S2</w:t>
      </w:r>
      <w:r>
        <w:rPr>
          <w:rFonts w:ascii="Times New Roman" w:hAnsi="Times New Roman"/>
          <w:sz w:val="24"/>
          <w:szCs w:val="24"/>
          <w:lang w:val="en-US"/>
        </w:rPr>
        <w:t>. In the culture mix, all species were represented with about equal cell</w:t>
      </w:r>
      <w:r w:rsidR="00061DD1">
        <w:rPr>
          <w:rFonts w:ascii="Times New Roman" w:hAnsi="Times New Roman"/>
          <w:sz w:val="24"/>
          <w:szCs w:val="24"/>
          <w:lang w:val="en-US"/>
        </w:rPr>
        <w:t xml:space="preserve"> numbers (first line in Figure</w:t>
      </w:r>
      <w:r w:rsidR="00D80853">
        <w:rPr>
          <w:rFonts w:ascii="Times New Roman" w:hAnsi="Times New Roman"/>
          <w:sz w:val="24"/>
          <w:szCs w:val="24"/>
          <w:lang w:val="en-US"/>
        </w:rPr>
        <w:t xml:space="preserve"> S2</w:t>
      </w:r>
      <w:r>
        <w:rPr>
          <w:rFonts w:ascii="Times New Roman" w:hAnsi="Times New Roman"/>
          <w:sz w:val="24"/>
          <w:szCs w:val="24"/>
          <w:lang w:val="en-US"/>
        </w:rPr>
        <w:t xml:space="preserve">, except </w:t>
      </w:r>
      <w:r w:rsidRPr="00171A28">
        <w:rPr>
          <w:rFonts w:ascii="Times New Roman" w:hAnsi="Times New Roman"/>
          <w:i/>
          <w:sz w:val="24"/>
          <w:szCs w:val="24"/>
          <w:lang w:val="en-US"/>
        </w:rPr>
        <w:t>P</w:t>
      </w:r>
      <w:r>
        <w:rPr>
          <w:rFonts w:ascii="Times New Roman" w:hAnsi="Times New Roman"/>
          <w:i/>
          <w:sz w:val="24"/>
          <w:szCs w:val="24"/>
          <w:lang w:val="en-US"/>
        </w:rPr>
        <w:t>rymnesium</w:t>
      </w:r>
      <w:r w:rsidRPr="00171A28">
        <w:rPr>
          <w:rFonts w:ascii="Times New Roman" w:hAnsi="Times New Roman"/>
          <w:i/>
          <w:sz w:val="24"/>
          <w:szCs w:val="24"/>
          <w:lang w:val="en-US"/>
        </w:rPr>
        <w:t xml:space="preserve"> polylepis</w:t>
      </w:r>
      <w:r>
        <w:rPr>
          <w:rFonts w:ascii="Times New Roman" w:hAnsi="Times New Roman"/>
          <w:sz w:val="24"/>
          <w:szCs w:val="24"/>
          <w:lang w:val="en-US"/>
        </w:rPr>
        <w:t>), but varying biomass (second line) as estimated from cell volume (Table 1</w:t>
      </w:r>
      <w:r w:rsidR="005E3E95">
        <w:rPr>
          <w:rFonts w:ascii="Times New Roman" w:hAnsi="Times New Roman"/>
          <w:sz w:val="24"/>
          <w:szCs w:val="24"/>
          <w:lang w:val="en-US"/>
        </w:rPr>
        <w:t xml:space="preserve"> in main paper</w:t>
      </w:r>
      <w:r>
        <w:rPr>
          <w:rFonts w:ascii="Times New Roman" w:hAnsi="Times New Roman"/>
          <w:sz w:val="24"/>
          <w:szCs w:val="24"/>
          <w:lang w:val="en-US"/>
        </w:rPr>
        <w:t xml:space="preserve">). </w:t>
      </w:r>
      <w:r w:rsidRPr="008A5FEC">
        <w:rPr>
          <w:rFonts w:ascii="Times New Roman" w:hAnsi="Times New Roman"/>
          <w:sz w:val="24"/>
          <w:szCs w:val="24"/>
          <w:lang w:val="en-US"/>
        </w:rPr>
        <w:t>Homogenization with a bead-beater during nucleic acid extraction did not increase the number of species retrieved (3 or 4 species with</w:t>
      </w:r>
      <w:r>
        <w:rPr>
          <w:rFonts w:ascii="Times New Roman" w:hAnsi="Times New Roman"/>
          <w:sz w:val="24"/>
          <w:szCs w:val="24"/>
          <w:lang w:val="en-US"/>
        </w:rPr>
        <w:t>,</w:t>
      </w:r>
      <w:r w:rsidRPr="008A5FEC">
        <w:rPr>
          <w:rFonts w:ascii="Times New Roman" w:hAnsi="Times New Roman"/>
          <w:sz w:val="24"/>
          <w:szCs w:val="24"/>
          <w:lang w:val="en-US"/>
        </w:rPr>
        <w:t xml:space="preserve"> and 3 or 5 without bead-beating), and did not si</w:t>
      </w:r>
      <w:r>
        <w:rPr>
          <w:rFonts w:ascii="Times New Roman" w:hAnsi="Times New Roman"/>
          <w:sz w:val="24"/>
          <w:szCs w:val="24"/>
          <w:lang w:val="en-US"/>
        </w:rPr>
        <w:t>gnificantly affect the proportional species</w:t>
      </w:r>
      <w:r w:rsidRPr="008A5FEC">
        <w:rPr>
          <w:rFonts w:ascii="Times New Roman" w:hAnsi="Times New Roman"/>
          <w:sz w:val="24"/>
          <w:szCs w:val="24"/>
          <w:lang w:val="en-US"/>
        </w:rPr>
        <w:t xml:space="preserve"> distribution observed in the clone libraries (</w:t>
      </w:r>
      <w:r w:rsidR="00F8648D">
        <w:rPr>
          <w:rFonts w:ascii="Times New Roman" w:hAnsi="Times New Roman"/>
          <w:sz w:val="24"/>
          <w:szCs w:val="24"/>
          <w:lang w:val="en-US"/>
        </w:rPr>
        <w:t>Table S1</w:t>
      </w:r>
      <w:r w:rsidR="005E3E95">
        <w:rPr>
          <w:rFonts w:ascii="Times New Roman" w:hAnsi="Times New Roman"/>
          <w:sz w:val="24"/>
          <w:szCs w:val="24"/>
          <w:lang w:val="en-US"/>
        </w:rPr>
        <w:t xml:space="preserve">; </w:t>
      </w:r>
      <w:r w:rsidRPr="008A5FEC">
        <w:rPr>
          <w:rFonts w:ascii="Times New Roman" w:hAnsi="Times New Roman"/>
          <w:sz w:val="24"/>
          <w:szCs w:val="24"/>
          <w:lang w:val="en-US"/>
        </w:rPr>
        <w:t>DNA-bb vs. DNA+bb and cDNA-bb vs. cDNA+bb, Fisher’s exact test, both p-values &gt; 0.2). The 454-pyrosequencing was therefore produced from the samples</w:t>
      </w:r>
      <w:r>
        <w:rPr>
          <w:rFonts w:ascii="Times New Roman" w:hAnsi="Times New Roman"/>
          <w:sz w:val="24"/>
          <w:szCs w:val="24"/>
          <w:lang w:val="en-US"/>
        </w:rPr>
        <w:t xml:space="preserve"> extracted</w:t>
      </w:r>
      <w:r w:rsidRPr="008A5FEC">
        <w:rPr>
          <w:rFonts w:ascii="Times New Roman" w:hAnsi="Times New Roman"/>
          <w:sz w:val="24"/>
          <w:szCs w:val="24"/>
          <w:lang w:val="en-US"/>
        </w:rPr>
        <w:t xml:space="preserve"> without a bead-beating step.</w:t>
      </w:r>
    </w:p>
    <w:p w:rsidR="00A335AB" w:rsidRDefault="00A335AB" w:rsidP="00AA5BAD">
      <w:pPr>
        <w:spacing w:line="360" w:lineRule="auto"/>
        <w:ind w:firstLine="284"/>
        <w:rPr>
          <w:rFonts w:ascii="Times New Roman" w:hAnsi="Times New Roman"/>
          <w:sz w:val="24"/>
          <w:szCs w:val="24"/>
          <w:lang w:val="en-US"/>
        </w:rPr>
      </w:pPr>
      <w:r w:rsidRPr="008A5FEC">
        <w:rPr>
          <w:rFonts w:ascii="Times New Roman" w:hAnsi="Times New Roman"/>
          <w:sz w:val="24"/>
          <w:szCs w:val="24"/>
          <w:lang w:val="en-US"/>
        </w:rPr>
        <w:t>The species distribution</w:t>
      </w:r>
      <w:r>
        <w:rPr>
          <w:rFonts w:ascii="Times New Roman" w:hAnsi="Times New Roman"/>
          <w:sz w:val="24"/>
          <w:szCs w:val="24"/>
          <w:lang w:val="en-US"/>
        </w:rPr>
        <w:t>s</w:t>
      </w:r>
      <w:r w:rsidRPr="008A5FEC">
        <w:rPr>
          <w:rFonts w:ascii="Times New Roman" w:hAnsi="Times New Roman"/>
          <w:sz w:val="24"/>
          <w:szCs w:val="24"/>
          <w:lang w:val="en-US"/>
        </w:rPr>
        <w:t xml:space="preserve"> in all clone libraries w</w:t>
      </w:r>
      <w:r>
        <w:rPr>
          <w:rFonts w:ascii="Times New Roman" w:hAnsi="Times New Roman"/>
          <w:sz w:val="24"/>
          <w:szCs w:val="24"/>
          <w:lang w:val="en-US"/>
        </w:rPr>
        <w:t>ere</w:t>
      </w:r>
      <w:r w:rsidRPr="008A5FEC">
        <w:rPr>
          <w:rFonts w:ascii="Times New Roman" w:hAnsi="Times New Roman"/>
          <w:sz w:val="24"/>
          <w:szCs w:val="24"/>
          <w:lang w:val="en-US"/>
        </w:rPr>
        <w:t xml:space="preserve"> significantly different from the initial</w:t>
      </w:r>
      <w:r>
        <w:rPr>
          <w:rFonts w:ascii="Times New Roman" w:hAnsi="Times New Roman"/>
          <w:sz w:val="24"/>
          <w:szCs w:val="24"/>
          <w:lang w:val="en-US"/>
        </w:rPr>
        <w:t xml:space="preserve"> cell number or biomass</w:t>
      </w:r>
      <w:r w:rsidRPr="008A5FEC">
        <w:rPr>
          <w:rFonts w:ascii="Times New Roman" w:hAnsi="Times New Roman"/>
          <w:sz w:val="24"/>
          <w:szCs w:val="24"/>
          <w:lang w:val="en-US"/>
        </w:rPr>
        <w:t xml:space="preserve"> distribution</w:t>
      </w:r>
      <w:r>
        <w:rPr>
          <w:rFonts w:ascii="Times New Roman" w:hAnsi="Times New Roman"/>
          <w:sz w:val="24"/>
          <w:szCs w:val="24"/>
          <w:lang w:val="en-US"/>
        </w:rPr>
        <w:t>s</w:t>
      </w:r>
      <w:r w:rsidRPr="008A5FEC">
        <w:rPr>
          <w:rFonts w:ascii="Times New Roman" w:hAnsi="Times New Roman"/>
          <w:sz w:val="24"/>
          <w:szCs w:val="24"/>
          <w:lang w:val="en-US"/>
        </w:rPr>
        <w:t xml:space="preserve"> (</w:t>
      </w:r>
      <w:r w:rsidR="00F8648D">
        <w:rPr>
          <w:rFonts w:ascii="Times New Roman" w:hAnsi="Times New Roman"/>
          <w:sz w:val="24"/>
          <w:szCs w:val="24"/>
          <w:lang w:val="en-US"/>
        </w:rPr>
        <w:t xml:space="preserve">Table S1; </w:t>
      </w:r>
      <w:r w:rsidRPr="008A5FEC">
        <w:rPr>
          <w:rFonts w:ascii="Times New Roman" w:hAnsi="Times New Roman"/>
          <w:sz w:val="24"/>
          <w:szCs w:val="24"/>
          <w:lang w:val="en-US"/>
        </w:rPr>
        <w:t>Fisher’s exact test, all p-values &lt;0.0001</w:t>
      </w:r>
      <w:r w:rsidR="00F8648D">
        <w:rPr>
          <w:rFonts w:ascii="Times New Roman" w:hAnsi="Times New Roman"/>
          <w:sz w:val="24"/>
          <w:szCs w:val="24"/>
          <w:lang w:val="en-US"/>
        </w:rPr>
        <w:t>). T</w:t>
      </w:r>
      <w:r w:rsidRPr="008A5FEC">
        <w:rPr>
          <w:rFonts w:ascii="Times New Roman" w:hAnsi="Times New Roman"/>
          <w:sz w:val="24"/>
          <w:szCs w:val="24"/>
          <w:lang w:val="en-US"/>
        </w:rPr>
        <w:t>he species represented by highest biomass</w:t>
      </w:r>
      <w:r>
        <w:rPr>
          <w:rFonts w:ascii="Times New Roman" w:hAnsi="Times New Roman"/>
          <w:sz w:val="24"/>
          <w:szCs w:val="24"/>
          <w:lang w:val="en-US"/>
        </w:rPr>
        <w:t>es</w:t>
      </w:r>
      <w:r w:rsidRPr="008A5FEC">
        <w:rPr>
          <w:rFonts w:ascii="Times New Roman" w:hAnsi="Times New Roman"/>
          <w:sz w:val="24"/>
          <w:szCs w:val="24"/>
          <w:lang w:val="en-US"/>
        </w:rPr>
        <w:t xml:space="preserve"> in the mock community, </w:t>
      </w:r>
      <w:r>
        <w:rPr>
          <w:rFonts w:ascii="Times New Roman" w:hAnsi="Times New Roman"/>
          <w:sz w:val="24"/>
          <w:szCs w:val="24"/>
          <w:lang w:val="en-US"/>
        </w:rPr>
        <w:t>(</w:t>
      </w:r>
      <w:r w:rsidRPr="008A5FEC">
        <w:rPr>
          <w:rFonts w:ascii="Times New Roman" w:hAnsi="Times New Roman"/>
          <w:i/>
          <w:sz w:val="24"/>
          <w:szCs w:val="24"/>
          <w:lang w:val="en-US"/>
        </w:rPr>
        <w:t xml:space="preserve">Pleurochrysis pseudoroscoffensis, Prymnesium parvum, Chrysochromulina throndsenii </w:t>
      </w:r>
      <w:r w:rsidRPr="008A5FEC">
        <w:rPr>
          <w:rFonts w:ascii="Times New Roman" w:hAnsi="Times New Roman"/>
          <w:sz w:val="24"/>
          <w:szCs w:val="24"/>
          <w:lang w:val="en-US"/>
        </w:rPr>
        <w:t>and</w:t>
      </w:r>
      <w:r w:rsidRPr="008A5FEC">
        <w:rPr>
          <w:rFonts w:ascii="Times New Roman" w:hAnsi="Times New Roman"/>
          <w:i/>
          <w:sz w:val="24"/>
          <w:szCs w:val="24"/>
          <w:lang w:val="en-US"/>
        </w:rPr>
        <w:t xml:space="preserve"> Haptolina fragaria</w:t>
      </w:r>
      <w:r>
        <w:rPr>
          <w:rFonts w:ascii="Times New Roman" w:hAnsi="Times New Roman"/>
          <w:sz w:val="24"/>
          <w:szCs w:val="24"/>
          <w:lang w:val="en-US"/>
        </w:rPr>
        <w:t xml:space="preserve">), </w:t>
      </w:r>
      <w:r w:rsidRPr="008A5FEC">
        <w:rPr>
          <w:rFonts w:ascii="Times New Roman" w:hAnsi="Times New Roman"/>
          <w:sz w:val="24"/>
          <w:szCs w:val="24"/>
          <w:lang w:val="en-US"/>
        </w:rPr>
        <w:t>were al</w:t>
      </w:r>
      <w:r>
        <w:rPr>
          <w:rFonts w:ascii="Times New Roman" w:hAnsi="Times New Roman"/>
          <w:sz w:val="24"/>
          <w:szCs w:val="24"/>
          <w:lang w:val="en-US"/>
        </w:rPr>
        <w:t>so represented</w:t>
      </w:r>
      <w:r w:rsidRPr="008A5FEC">
        <w:rPr>
          <w:rFonts w:ascii="Times New Roman" w:hAnsi="Times New Roman"/>
          <w:sz w:val="24"/>
          <w:szCs w:val="24"/>
          <w:lang w:val="en-US"/>
        </w:rPr>
        <w:t xml:space="preserve"> in the same </w:t>
      </w:r>
      <w:r>
        <w:rPr>
          <w:rFonts w:ascii="Times New Roman" w:hAnsi="Times New Roman"/>
          <w:sz w:val="24"/>
          <w:szCs w:val="24"/>
          <w:lang w:val="en-US"/>
        </w:rPr>
        <w:t xml:space="preserve">rank </w:t>
      </w:r>
      <w:r w:rsidRPr="008A5FEC">
        <w:rPr>
          <w:rFonts w:ascii="Times New Roman" w:hAnsi="Times New Roman"/>
          <w:sz w:val="24"/>
          <w:szCs w:val="24"/>
          <w:lang w:val="en-US"/>
        </w:rPr>
        <w:t xml:space="preserve">order in the clone libraries. </w:t>
      </w:r>
      <w:r>
        <w:rPr>
          <w:rFonts w:ascii="Times New Roman" w:hAnsi="Times New Roman"/>
          <w:sz w:val="24"/>
          <w:szCs w:val="24"/>
          <w:lang w:val="en-US"/>
        </w:rPr>
        <w:t xml:space="preserve">However, the </w:t>
      </w:r>
      <w:r w:rsidRPr="008A5FEC">
        <w:rPr>
          <w:rFonts w:ascii="Times New Roman" w:hAnsi="Times New Roman"/>
          <w:sz w:val="24"/>
          <w:szCs w:val="24"/>
          <w:lang w:val="en-US"/>
        </w:rPr>
        <w:t xml:space="preserve">clone libraries could only recover 3-5 out of the 11 species initially present in the </w:t>
      </w:r>
      <w:r>
        <w:rPr>
          <w:rFonts w:ascii="Times New Roman" w:hAnsi="Times New Roman"/>
          <w:sz w:val="24"/>
          <w:szCs w:val="24"/>
          <w:lang w:val="en-US"/>
        </w:rPr>
        <w:t>mock community when analysing 47-89</w:t>
      </w:r>
      <w:r w:rsidRPr="008A5FEC">
        <w:rPr>
          <w:rFonts w:ascii="Times New Roman" w:hAnsi="Times New Roman"/>
          <w:sz w:val="24"/>
          <w:szCs w:val="24"/>
          <w:lang w:val="en-US"/>
        </w:rPr>
        <w:t xml:space="preserve"> sequences</w:t>
      </w:r>
      <w:r>
        <w:rPr>
          <w:rFonts w:ascii="Times New Roman" w:hAnsi="Times New Roman"/>
          <w:sz w:val="24"/>
          <w:szCs w:val="24"/>
          <w:lang w:val="en-US"/>
        </w:rPr>
        <w:t xml:space="preserve"> per sample (in total 264 clones)</w:t>
      </w:r>
      <w:r w:rsidRPr="008A5FEC">
        <w:rPr>
          <w:rFonts w:ascii="Times New Roman" w:hAnsi="Times New Roman"/>
          <w:sz w:val="24"/>
          <w:szCs w:val="24"/>
          <w:lang w:val="en-US"/>
        </w:rPr>
        <w:t xml:space="preserve">. Sequences from </w:t>
      </w:r>
      <w:r w:rsidRPr="008A5FEC">
        <w:rPr>
          <w:rFonts w:ascii="Times New Roman" w:hAnsi="Times New Roman"/>
          <w:i/>
          <w:sz w:val="24"/>
          <w:szCs w:val="24"/>
          <w:lang w:val="en-US"/>
        </w:rPr>
        <w:t>Pr</w:t>
      </w:r>
      <w:r>
        <w:rPr>
          <w:rFonts w:ascii="Times New Roman" w:hAnsi="Times New Roman"/>
          <w:i/>
          <w:sz w:val="24"/>
          <w:szCs w:val="24"/>
          <w:lang w:val="en-US"/>
        </w:rPr>
        <w:t>ymnesium</w:t>
      </w:r>
      <w:r w:rsidRPr="008A5FEC">
        <w:rPr>
          <w:rFonts w:ascii="Times New Roman" w:hAnsi="Times New Roman"/>
          <w:i/>
          <w:sz w:val="24"/>
          <w:szCs w:val="24"/>
          <w:lang w:val="en-US"/>
        </w:rPr>
        <w:t xml:space="preserve"> polylepis, E</w:t>
      </w:r>
      <w:r>
        <w:rPr>
          <w:rFonts w:ascii="Times New Roman" w:hAnsi="Times New Roman"/>
          <w:i/>
          <w:sz w:val="24"/>
          <w:szCs w:val="24"/>
          <w:lang w:val="en-US"/>
        </w:rPr>
        <w:t>miliania</w:t>
      </w:r>
      <w:r w:rsidRPr="008A5FEC">
        <w:rPr>
          <w:rFonts w:ascii="Times New Roman" w:hAnsi="Times New Roman"/>
          <w:i/>
          <w:sz w:val="24"/>
          <w:szCs w:val="24"/>
          <w:lang w:val="en-US"/>
        </w:rPr>
        <w:t xml:space="preserve"> huxleyi, Ph</w:t>
      </w:r>
      <w:r>
        <w:rPr>
          <w:rFonts w:ascii="Times New Roman" w:hAnsi="Times New Roman"/>
          <w:i/>
          <w:sz w:val="24"/>
          <w:szCs w:val="24"/>
          <w:lang w:val="en-US"/>
        </w:rPr>
        <w:t>aeocystis</w:t>
      </w:r>
      <w:r w:rsidRPr="008A5FEC">
        <w:rPr>
          <w:rFonts w:ascii="Times New Roman" w:hAnsi="Times New Roman"/>
          <w:i/>
          <w:sz w:val="24"/>
          <w:szCs w:val="24"/>
          <w:lang w:val="en-US"/>
        </w:rPr>
        <w:t xml:space="preserve"> globosa, I</w:t>
      </w:r>
      <w:r>
        <w:rPr>
          <w:rFonts w:ascii="Times New Roman" w:hAnsi="Times New Roman"/>
          <w:i/>
          <w:sz w:val="24"/>
          <w:szCs w:val="24"/>
          <w:lang w:val="en-US"/>
        </w:rPr>
        <w:t>sochrysis</w:t>
      </w:r>
      <w:r w:rsidRPr="008A5FEC">
        <w:rPr>
          <w:rFonts w:ascii="Times New Roman" w:hAnsi="Times New Roman"/>
          <w:i/>
          <w:sz w:val="24"/>
          <w:szCs w:val="24"/>
          <w:lang w:val="en-US"/>
        </w:rPr>
        <w:t xml:space="preserve"> galbana</w:t>
      </w:r>
      <w:r>
        <w:rPr>
          <w:rFonts w:ascii="Times New Roman" w:hAnsi="Times New Roman"/>
          <w:i/>
          <w:sz w:val="24"/>
          <w:szCs w:val="24"/>
          <w:lang w:val="en-US"/>
        </w:rPr>
        <w:t>,</w:t>
      </w:r>
      <w:r w:rsidRPr="008A5FEC">
        <w:rPr>
          <w:rFonts w:ascii="Times New Roman" w:hAnsi="Times New Roman"/>
          <w:i/>
          <w:sz w:val="24"/>
          <w:szCs w:val="24"/>
          <w:lang w:val="en-US"/>
        </w:rPr>
        <w:t xml:space="preserve"> </w:t>
      </w:r>
      <w:r w:rsidRPr="008A5FEC">
        <w:rPr>
          <w:rFonts w:ascii="Times New Roman" w:hAnsi="Times New Roman"/>
          <w:sz w:val="24"/>
          <w:szCs w:val="24"/>
          <w:lang w:val="en-US"/>
        </w:rPr>
        <w:t xml:space="preserve">and </w:t>
      </w:r>
      <w:r w:rsidRPr="008A5FEC">
        <w:rPr>
          <w:rFonts w:ascii="Times New Roman" w:hAnsi="Times New Roman"/>
          <w:i/>
          <w:sz w:val="24"/>
          <w:szCs w:val="24"/>
          <w:lang w:val="en-US"/>
        </w:rPr>
        <w:t>D</w:t>
      </w:r>
      <w:r>
        <w:rPr>
          <w:rFonts w:ascii="Times New Roman" w:hAnsi="Times New Roman"/>
          <w:i/>
          <w:sz w:val="24"/>
          <w:szCs w:val="24"/>
          <w:lang w:val="en-US"/>
        </w:rPr>
        <w:t>iacronema</w:t>
      </w:r>
      <w:r w:rsidRPr="008A5FEC">
        <w:rPr>
          <w:rFonts w:ascii="Times New Roman" w:hAnsi="Times New Roman"/>
          <w:i/>
          <w:sz w:val="24"/>
          <w:szCs w:val="24"/>
          <w:lang w:val="en-US"/>
        </w:rPr>
        <w:t xml:space="preserve"> ennorea </w:t>
      </w:r>
      <w:r w:rsidRPr="008A5FEC">
        <w:rPr>
          <w:rFonts w:ascii="Times New Roman" w:hAnsi="Times New Roman"/>
          <w:sz w:val="24"/>
          <w:szCs w:val="24"/>
          <w:lang w:val="en-US"/>
        </w:rPr>
        <w:t xml:space="preserve">were not </w:t>
      </w:r>
      <w:r>
        <w:rPr>
          <w:rFonts w:ascii="Times New Roman" w:hAnsi="Times New Roman"/>
          <w:sz w:val="24"/>
          <w:szCs w:val="24"/>
          <w:lang w:val="en-US"/>
        </w:rPr>
        <w:t>retrieved in any of the</w:t>
      </w:r>
      <w:r w:rsidRPr="008A5FEC">
        <w:rPr>
          <w:rFonts w:ascii="Times New Roman" w:hAnsi="Times New Roman"/>
          <w:sz w:val="24"/>
          <w:szCs w:val="24"/>
          <w:lang w:val="en-US"/>
        </w:rPr>
        <w:t xml:space="preserve"> clone libraries, despite 100% match of the primers to available haptophyte </w:t>
      </w:r>
      <w:r w:rsidR="00F8648D">
        <w:rPr>
          <w:rFonts w:ascii="Times New Roman" w:hAnsi="Times New Roman"/>
          <w:sz w:val="24"/>
          <w:szCs w:val="24"/>
          <w:lang w:val="en-US"/>
        </w:rPr>
        <w:t>ITS2-LSU rDNA sequences.</w:t>
      </w:r>
    </w:p>
    <w:p w:rsidR="00B66FAD" w:rsidRDefault="00061DD1" w:rsidP="00AA5BAD">
      <w:pPr>
        <w:spacing w:line="360" w:lineRule="auto"/>
        <w:ind w:firstLine="284"/>
        <w:rPr>
          <w:rFonts w:ascii="Times New Roman" w:hAnsi="Times New Roman"/>
          <w:sz w:val="24"/>
          <w:szCs w:val="24"/>
          <w:lang w:val="en-US"/>
        </w:rPr>
      </w:pPr>
      <w:r>
        <w:rPr>
          <w:rFonts w:ascii="Times New Roman" w:hAnsi="Times New Roman"/>
          <w:sz w:val="24"/>
          <w:szCs w:val="24"/>
          <w:lang w:val="en-US"/>
        </w:rPr>
        <w:t>T</w:t>
      </w:r>
      <w:r w:rsidR="00902244" w:rsidRPr="002F2D9E">
        <w:rPr>
          <w:rFonts w:ascii="Times New Roman" w:hAnsi="Times New Roman"/>
          <w:sz w:val="24"/>
          <w:szCs w:val="24"/>
          <w:lang w:val="en-US"/>
        </w:rPr>
        <w:t xml:space="preserve">he species distributions </w:t>
      </w:r>
      <w:r>
        <w:rPr>
          <w:rFonts w:ascii="Times New Roman" w:hAnsi="Times New Roman"/>
          <w:sz w:val="24"/>
          <w:szCs w:val="24"/>
          <w:lang w:val="en-US"/>
        </w:rPr>
        <w:t xml:space="preserve">were </w:t>
      </w:r>
      <w:r w:rsidR="00902244" w:rsidRPr="002F2D9E">
        <w:rPr>
          <w:rFonts w:ascii="Times New Roman" w:hAnsi="Times New Roman"/>
          <w:sz w:val="24"/>
          <w:szCs w:val="24"/>
          <w:lang w:val="en-US"/>
        </w:rPr>
        <w:t xml:space="preserve">significantly different in the DNA-based </w:t>
      </w:r>
      <w:r>
        <w:rPr>
          <w:rFonts w:ascii="Times New Roman" w:hAnsi="Times New Roman"/>
          <w:sz w:val="24"/>
          <w:szCs w:val="24"/>
          <w:lang w:val="en-US"/>
        </w:rPr>
        <w:t>clone libraries compared to the cDNA-based</w:t>
      </w:r>
      <w:r w:rsidR="00902244" w:rsidRPr="002F2D9E">
        <w:rPr>
          <w:rFonts w:ascii="Times New Roman" w:hAnsi="Times New Roman"/>
          <w:sz w:val="24"/>
          <w:szCs w:val="24"/>
          <w:lang w:val="en-US"/>
        </w:rPr>
        <w:t xml:space="preserve"> (</w:t>
      </w:r>
      <w:r w:rsidR="00F8648D">
        <w:rPr>
          <w:rFonts w:ascii="Times New Roman" w:hAnsi="Times New Roman"/>
          <w:sz w:val="24"/>
          <w:szCs w:val="24"/>
          <w:lang w:val="en-US"/>
        </w:rPr>
        <w:t xml:space="preserve">Table S1; </w:t>
      </w:r>
      <w:r w:rsidR="00902244" w:rsidRPr="002F2D9E">
        <w:rPr>
          <w:rFonts w:ascii="Times New Roman" w:hAnsi="Times New Roman"/>
          <w:sz w:val="24"/>
          <w:szCs w:val="24"/>
          <w:lang w:val="en-US"/>
        </w:rPr>
        <w:t xml:space="preserve">Fishers exact test, p-value &lt; 0.05). More species were recorded in the cDNA (4 or 5) than in the DNA (3) clone libraries. </w:t>
      </w:r>
      <w:r w:rsidR="00902244" w:rsidRPr="002F2D9E">
        <w:rPr>
          <w:rFonts w:ascii="Times New Roman" w:hAnsi="Times New Roman"/>
          <w:i/>
          <w:sz w:val="24"/>
          <w:szCs w:val="24"/>
          <w:lang w:val="en-US"/>
        </w:rPr>
        <w:t>H. fragaria</w:t>
      </w:r>
      <w:r w:rsidR="00902244" w:rsidRPr="002F2D9E">
        <w:rPr>
          <w:rFonts w:ascii="Times New Roman" w:hAnsi="Times New Roman"/>
          <w:sz w:val="24"/>
          <w:szCs w:val="24"/>
          <w:lang w:val="en-US"/>
        </w:rPr>
        <w:t xml:space="preserve"> appeared in both cDNA clone libraries, but not in the DNA clone libraries, and </w:t>
      </w:r>
      <w:r w:rsidR="00902244" w:rsidRPr="002F2D9E">
        <w:rPr>
          <w:rFonts w:ascii="Times New Roman" w:hAnsi="Times New Roman"/>
          <w:i/>
          <w:sz w:val="24"/>
          <w:szCs w:val="24"/>
          <w:lang w:val="en-US"/>
        </w:rPr>
        <w:t xml:space="preserve">Imantonia rotunda </w:t>
      </w:r>
      <w:r w:rsidR="00902244" w:rsidRPr="002F2D9E">
        <w:rPr>
          <w:rFonts w:ascii="Times New Roman" w:hAnsi="Times New Roman"/>
          <w:sz w:val="24"/>
          <w:szCs w:val="24"/>
          <w:lang w:val="en-US"/>
        </w:rPr>
        <w:t>appeared only in the cDNA clone library constructed from RNA extracted without bead-beater.</w:t>
      </w:r>
    </w:p>
    <w:p w:rsidR="006243B4" w:rsidRDefault="00623C21" w:rsidP="0054307E">
      <w:pPr>
        <w:spacing w:line="360" w:lineRule="auto"/>
        <w:rPr>
          <w:rFonts w:ascii="Times New Roman" w:hAnsi="Times New Roman"/>
          <w:sz w:val="24"/>
          <w:szCs w:val="24"/>
          <w:lang w:val="en-US"/>
        </w:rPr>
      </w:pPr>
      <w:r>
        <w:rPr>
          <w:rFonts w:ascii="Times New Roman" w:hAnsi="Times New Roman"/>
          <w:sz w:val="24"/>
          <w:szCs w:val="24"/>
          <w:lang w:val="en-US"/>
        </w:rPr>
        <w:br w:type="page"/>
      </w:r>
      <w:r w:rsidR="006243B4">
        <w:rPr>
          <w:rFonts w:ascii="Times New Roman" w:hAnsi="Times New Roman"/>
          <w:sz w:val="24"/>
          <w:szCs w:val="24"/>
          <w:lang w:val="en-US"/>
        </w:rPr>
        <w:lastRenderedPageBreak/>
        <w:t xml:space="preserve">Table </w:t>
      </w:r>
      <w:r>
        <w:rPr>
          <w:rFonts w:ascii="Times New Roman" w:hAnsi="Times New Roman"/>
          <w:sz w:val="24"/>
          <w:szCs w:val="24"/>
          <w:lang w:val="en-US"/>
        </w:rPr>
        <w:t>S1</w:t>
      </w:r>
      <w:r w:rsidR="00FA7183">
        <w:rPr>
          <w:rFonts w:ascii="Times New Roman" w:hAnsi="Times New Roman"/>
          <w:sz w:val="24"/>
          <w:szCs w:val="24"/>
          <w:lang w:val="en-US"/>
        </w:rPr>
        <w:t>.</w:t>
      </w:r>
      <w:r w:rsidR="006243B4">
        <w:rPr>
          <w:rFonts w:ascii="Times New Roman" w:hAnsi="Times New Roman"/>
          <w:sz w:val="24"/>
          <w:szCs w:val="24"/>
          <w:lang w:val="en-US"/>
        </w:rPr>
        <w:t xml:space="preserve"> </w:t>
      </w:r>
      <w:r w:rsidR="00FA7183" w:rsidRPr="00FA7183">
        <w:rPr>
          <w:rFonts w:ascii="Times New Roman" w:hAnsi="Times New Roman"/>
          <w:sz w:val="24"/>
          <w:szCs w:val="24"/>
          <w:lang w:val="en-US"/>
        </w:rPr>
        <w:t>Comparison of proportional species distribution between the LSU clone libraries and the species distribution in the mock community in terms of cell number and biomass.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1534"/>
        <w:gridCol w:w="1296"/>
        <w:gridCol w:w="1357"/>
        <w:gridCol w:w="1346"/>
        <w:gridCol w:w="1436"/>
      </w:tblGrid>
      <w:tr w:rsidR="00FB0DD1" w:rsidRPr="00E86E09" w:rsidTr="00E86E09">
        <w:trPr>
          <w:trHeight w:val="1134"/>
        </w:trPr>
        <w:tc>
          <w:tcPr>
            <w:tcW w:w="1497" w:type="dxa"/>
            <w:tcBorders>
              <w:tl2br w:val="single" w:sz="4" w:space="0" w:color="auto"/>
            </w:tcBorders>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  Compared to:</w:t>
            </w:r>
            <w:r w:rsidRPr="00E86E09">
              <w:rPr>
                <w:rFonts w:ascii="Times New Roman" w:hAnsi="Times New Roman"/>
                <w:sz w:val="18"/>
                <w:szCs w:val="18"/>
                <w:lang w:val="en-US" w:eastAsia="nb-NO"/>
              </w:rPr>
              <w:br/>
            </w:r>
            <w:r w:rsidRPr="00E86E09">
              <w:rPr>
                <w:rFonts w:ascii="Times New Roman" w:hAnsi="Times New Roman"/>
                <w:sz w:val="18"/>
                <w:szCs w:val="18"/>
                <w:lang w:val="en-US" w:eastAsia="nb-NO"/>
              </w:rPr>
              <w:br/>
            </w:r>
            <w:r w:rsidRPr="00E86E09">
              <w:rPr>
                <w:rFonts w:ascii="Times New Roman" w:hAnsi="Times New Roman"/>
                <w:sz w:val="18"/>
                <w:szCs w:val="18"/>
                <w:lang w:val="en-US" w:eastAsia="nb-NO"/>
              </w:rPr>
              <w:br/>
              <w:t>Sample:</w:t>
            </w:r>
          </w:p>
        </w:tc>
        <w:tc>
          <w:tcPr>
            <w:tcW w:w="1534"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Initial distribution of biomass from the different species </w:t>
            </w:r>
          </w:p>
        </w:tc>
        <w:tc>
          <w:tcPr>
            <w:tcW w:w="129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Initial distribution by cell number</w:t>
            </w:r>
          </w:p>
        </w:tc>
        <w:tc>
          <w:tcPr>
            <w:tcW w:w="1357"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DNA + bb</w:t>
            </w:r>
          </w:p>
        </w:tc>
        <w:tc>
          <w:tcPr>
            <w:tcW w:w="134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cDNA – bb</w:t>
            </w:r>
          </w:p>
        </w:tc>
        <w:tc>
          <w:tcPr>
            <w:tcW w:w="143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cDNA + bb</w:t>
            </w:r>
          </w:p>
        </w:tc>
      </w:tr>
      <w:tr w:rsidR="00FB0DD1" w:rsidRPr="00E86E09" w:rsidTr="00E86E09">
        <w:trPr>
          <w:trHeight w:val="400"/>
        </w:trPr>
        <w:tc>
          <w:tcPr>
            <w:tcW w:w="1497"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DNA - bb (47)</w:t>
            </w:r>
          </w:p>
        </w:tc>
        <w:tc>
          <w:tcPr>
            <w:tcW w:w="1534"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0.01</w:t>
            </w:r>
          </w:p>
        </w:tc>
        <w:tc>
          <w:tcPr>
            <w:tcW w:w="129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7e-13</w:t>
            </w:r>
          </w:p>
        </w:tc>
        <w:tc>
          <w:tcPr>
            <w:tcW w:w="1357"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p = 0.53</w:t>
            </w:r>
          </w:p>
        </w:tc>
        <w:tc>
          <w:tcPr>
            <w:tcW w:w="134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0.005</w:t>
            </w:r>
          </w:p>
        </w:tc>
        <w:tc>
          <w:tcPr>
            <w:tcW w:w="1436" w:type="dxa"/>
          </w:tcPr>
          <w:p w:rsidR="006243B4" w:rsidRPr="00E86E09" w:rsidRDefault="006243B4" w:rsidP="00E86E09">
            <w:pPr>
              <w:spacing w:after="0" w:line="360" w:lineRule="auto"/>
              <w:rPr>
                <w:rFonts w:ascii="Times New Roman" w:hAnsi="Times New Roman"/>
                <w:sz w:val="18"/>
                <w:szCs w:val="18"/>
                <w:lang w:val="en-US" w:eastAsia="nb-NO"/>
              </w:rPr>
            </w:pPr>
          </w:p>
        </w:tc>
      </w:tr>
      <w:tr w:rsidR="00FB0DD1" w:rsidRPr="00E86E09" w:rsidTr="00E86E09">
        <w:trPr>
          <w:trHeight w:val="397"/>
        </w:trPr>
        <w:tc>
          <w:tcPr>
            <w:tcW w:w="1497"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DNA + bb (53)</w:t>
            </w:r>
          </w:p>
        </w:tc>
        <w:tc>
          <w:tcPr>
            <w:tcW w:w="1534" w:type="dxa"/>
          </w:tcPr>
          <w:p w:rsidR="006243B4" w:rsidRPr="00E86E09" w:rsidRDefault="006243B4" w:rsidP="00E86E09">
            <w:pPr>
              <w:spacing w:after="0" w:line="360" w:lineRule="auto"/>
              <w:rPr>
                <w:rFonts w:ascii="Times New Roman" w:hAnsi="Times New Roman"/>
                <w:b/>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0.02</w:t>
            </w:r>
          </w:p>
        </w:tc>
        <w:tc>
          <w:tcPr>
            <w:tcW w:w="129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3e-13</w:t>
            </w:r>
          </w:p>
        </w:tc>
        <w:tc>
          <w:tcPr>
            <w:tcW w:w="1357" w:type="dxa"/>
          </w:tcPr>
          <w:p w:rsidR="006243B4" w:rsidRPr="00E86E09" w:rsidRDefault="006243B4" w:rsidP="00E86E09">
            <w:pPr>
              <w:spacing w:after="0" w:line="360" w:lineRule="auto"/>
              <w:rPr>
                <w:rFonts w:ascii="Times New Roman" w:hAnsi="Times New Roman"/>
                <w:sz w:val="18"/>
                <w:szCs w:val="18"/>
                <w:lang w:val="en-US" w:eastAsia="nb-NO"/>
              </w:rPr>
            </w:pPr>
          </w:p>
        </w:tc>
        <w:tc>
          <w:tcPr>
            <w:tcW w:w="1346" w:type="dxa"/>
          </w:tcPr>
          <w:p w:rsidR="006243B4" w:rsidRPr="00E86E09" w:rsidRDefault="006243B4" w:rsidP="00E86E09">
            <w:pPr>
              <w:spacing w:after="0" w:line="360" w:lineRule="auto"/>
              <w:rPr>
                <w:rFonts w:ascii="Times New Roman" w:hAnsi="Times New Roman"/>
                <w:sz w:val="18"/>
                <w:szCs w:val="18"/>
                <w:lang w:val="en-US" w:eastAsia="nb-NO"/>
              </w:rPr>
            </w:pPr>
          </w:p>
        </w:tc>
        <w:tc>
          <w:tcPr>
            <w:tcW w:w="143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0.0003</w:t>
            </w:r>
          </w:p>
        </w:tc>
      </w:tr>
      <w:tr w:rsidR="00FB0DD1" w:rsidRPr="00E86E09" w:rsidTr="00E86E09">
        <w:trPr>
          <w:trHeight w:val="379"/>
        </w:trPr>
        <w:tc>
          <w:tcPr>
            <w:tcW w:w="1497"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cDNA - bb (89)</w:t>
            </w:r>
          </w:p>
        </w:tc>
        <w:tc>
          <w:tcPr>
            <w:tcW w:w="1534" w:type="dxa"/>
          </w:tcPr>
          <w:p w:rsidR="006243B4" w:rsidRPr="00E86E09" w:rsidRDefault="006243B4" w:rsidP="00E86E09">
            <w:pPr>
              <w:spacing w:after="0" w:line="360" w:lineRule="auto"/>
              <w:rPr>
                <w:rFonts w:ascii="Times New Roman" w:hAnsi="Times New Roman"/>
                <w:b/>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0.01</w:t>
            </w:r>
          </w:p>
        </w:tc>
        <w:tc>
          <w:tcPr>
            <w:tcW w:w="129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3e-15</w:t>
            </w:r>
          </w:p>
        </w:tc>
        <w:tc>
          <w:tcPr>
            <w:tcW w:w="1357" w:type="dxa"/>
          </w:tcPr>
          <w:p w:rsidR="006243B4" w:rsidRPr="00E86E09" w:rsidRDefault="006243B4" w:rsidP="00E86E09">
            <w:pPr>
              <w:spacing w:after="0" w:line="360" w:lineRule="auto"/>
              <w:rPr>
                <w:rFonts w:ascii="Times New Roman" w:hAnsi="Times New Roman"/>
                <w:sz w:val="18"/>
                <w:szCs w:val="18"/>
                <w:lang w:val="en-US" w:eastAsia="nb-NO"/>
              </w:rPr>
            </w:pPr>
          </w:p>
        </w:tc>
        <w:tc>
          <w:tcPr>
            <w:tcW w:w="1346" w:type="dxa"/>
          </w:tcPr>
          <w:p w:rsidR="006243B4" w:rsidRPr="00E86E09" w:rsidRDefault="006243B4" w:rsidP="00E86E09">
            <w:pPr>
              <w:spacing w:after="0" w:line="360" w:lineRule="auto"/>
              <w:rPr>
                <w:rFonts w:ascii="Times New Roman" w:hAnsi="Times New Roman"/>
                <w:sz w:val="18"/>
                <w:szCs w:val="18"/>
                <w:lang w:val="en-US" w:eastAsia="nb-NO"/>
              </w:rPr>
            </w:pPr>
          </w:p>
        </w:tc>
        <w:tc>
          <w:tcPr>
            <w:tcW w:w="143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0.02</w:t>
            </w:r>
          </w:p>
        </w:tc>
      </w:tr>
      <w:tr w:rsidR="00FB0DD1" w:rsidRPr="00E86E09" w:rsidTr="00E86E09">
        <w:trPr>
          <w:trHeight w:val="70"/>
        </w:trPr>
        <w:tc>
          <w:tcPr>
            <w:tcW w:w="1497"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cDNA + bb (75)</w:t>
            </w:r>
          </w:p>
        </w:tc>
        <w:tc>
          <w:tcPr>
            <w:tcW w:w="1534" w:type="dxa"/>
          </w:tcPr>
          <w:p w:rsidR="006243B4" w:rsidRPr="00E86E09" w:rsidRDefault="006243B4" w:rsidP="00E86E09">
            <w:pPr>
              <w:spacing w:after="0" w:line="360" w:lineRule="auto"/>
              <w:rPr>
                <w:rFonts w:ascii="Times New Roman" w:hAnsi="Times New Roman"/>
                <w:b/>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0.0002</w:t>
            </w:r>
          </w:p>
        </w:tc>
        <w:tc>
          <w:tcPr>
            <w:tcW w:w="1296" w:type="dxa"/>
          </w:tcPr>
          <w:p w:rsidR="006243B4" w:rsidRPr="00E86E09" w:rsidRDefault="006243B4" w:rsidP="00E86E09">
            <w:pPr>
              <w:spacing w:after="0" w:line="360" w:lineRule="auto"/>
              <w:rPr>
                <w:rFonts w:ascii="Times New Roman" w:hAnsi="Times New Roman"/>
                <w:sz w:val="18"/>
                <w:szCs w:val="18"/>
                <w:lang w:val="en-US" w:eastAsia="nb-NO"/>
              </w:rPr>
            </w:pPr>
            <w:r w:rsidRPr="00E86E09">
              <w:rPr>
                <w:rFonts w:ascii="Times New Roman" w:hAnsi="Times New Roman"/>
                <w:sz w:val="18"/>
                <w:szCs w:val="18"/>
                <w:lang w:val="en-US" w:eastAsia="nb-NO"/>
              </w:rPr>
              <w:t xml:space="preserve">p = </w:t>
            </w:r>
            <w:r w:rsidRPr="00E86E09">
              <w:rPr>
                <w:rFonts w:ascii="Times New Roman" w:hAnsi="Times New Roman"/>
                <w:b/>
                <w:sz w:val="18"/>
                <w:szCs w:val="18"/>
                <w:lang w:val="en-US" w:eastAsia="nb-NO"/>
              </w:rPr>
              <w:t>3e-13</w:t>
            </w:r>
          </w:p>
        </w:tc>
        <w:tc>
          <w:tcPr>
            <w:tcW w:w="1357" w:type="dxa"/>
          </w:tcPr>
          <w:p w:rsidR="006243B4" w:rsidRPr="00E86E09" w:rsidRDefault="006243B4" w:rsidP="00E86E09">
            <w:pPr>
              <w:spacing w:after="0" w:line="360" w:lineRule="auto"/>
              <w:rPr>
                <w:rFonts w:ascii="Times New Roman" w:hAnsi="Times New Roman"/>
                <w:sz w:val="18"/>
                <w:szCs w:val="18"/>
                <w:lang w:val="en-US" w:eastAsia="nb-NO"/>
              </w:rPr>
            </w:pPr>
          </w:p>
        </w:tc>
        <w:tc>
          <w:tcPr>
            <w:tcW w:w="1346" w:type="dxa"/>
          </w:tcPr>
          <w:p w:rsidR="006243B4" w:rsidRPr="00E86E09" w:rsidRDefault="006243B4" w:rsidP="00E86E09">
            <w:pPr>
              <w:spacing w:after="0" w:line="360" w:lineRule="auto"/>
              <w:rPr>
                <w:rFonts w:ascii="Times New Roman" w:hAnsi="Times New Roman"/>
                <w:sz w:val="18"/>
                <w:szCs w:val="18"/>
                <w:lang w:val="en-US" w:eastAsia="nb-NO"/>
              </w:rPr>
            </w:pPr>
          </w:p>
        </w:tc>
        <w:tc>
          <w:tcPr>
            <w:tcW w:w="1436" w:type="dxa"/>
          </w:tcPr>
          <w:p w:rsidR="006243B4" w:rsidRPr="00E86E09" w:rsidRDefault="006243B4" w:rsidP="00E86E09">
            <w:pPr>
              <w:spacing w:after="0" w:line="360" w:lineRule="auto"/>
              <w:rPr>
                <w:rFonts w:ascii="Times New Roman" w:hAnsi="Times New Roman"/>
                <w:sz w:val="18"/>
                <w:szCs w:val="18"/>
                <w:lang w:val="en-US" w:eastAsia="nb-NO"/>
              </w:rPr>
            </w:pPr>
          </w:p>
        </w:tc>
      </w:tr>
    </w:tbl>
    <w:p w:rsidR="006243B4" w:rsidRDefault="00FA7183" w:rsidP="0054307E">
      <w:pPr>
        <w:spacing w:line="360" w:lineRule="auto"/>
        <w:rPr>
          <w:lang w:val="en-US"/>
        </w:rPr>
      </w:pPr>
      <w:r>
        <w:rPr>
          <w:rFonts w:ascii="Times New Roman" w:hAnsi="Times New Roman"/>
          <w:sz w:val="24"/>
          <w:szCs w:val="24"/>
          <w:lang w:val="en-US"/>
        </w:rPr>
        <w:t>p-values from comparison of the species distributions in the clone libraries by the Fisher exact test. Significant (&lt; 0.05) p-values values in bold type. Number of clones in each library are given in parentheses.</w:t>
      </w:r>
    </w:p>
    <w:p w:rsidR="008C7766" w:rsidRDefault="00CD64DF" w:rsidP="00D55B87">
      <w:pPr>
        <w:keepNext/>
      </w:pPr>
      <w:r>
        <w:rPr>
          <w:noProof/>
          <w:lang w:eastAsia="nb-N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6.25pt;height:237.75pt;visibility:visible;mso-wrap-style:square">
            <v:imagedata r:id="rId5" o:title=""/>
          </v:shape>
        </w:pict>
      </w:r>
    </w:p>
    <w:p w:rsidR="008C7766" w:rsidRPr="008C7766" w:rsidRDefault="008C7766" w:rsidP="00D55B87">
      <w:pPr>
        <w:keepNext/>
        <w:rPr>
          <w:lang w:val="en-US"/>
        </w:rPr>
      </w:pPr>
      <w:r>
        <w:rPr>
          <w:rFonts w:ascii="Times New Roman" w:hAnsi="Times New Roman"/>
          <w:b/>
          <w:sz w:val="24"/>
          <w:szCs w:val="24"/>
          <w:lang w:val="en-US"/>
        </w:rPr>
        <w:t xml:space="preserve">Figure S1. Agarose gel loaded with PCR products for clone libraries. </w:t>
      </w:r>
      <w:r>
        <w:rPr>
          <w:rFonts w:ascii="Times New Roman" w:hAnsi="Times New Roman"/>
          <w:sz w:val="24"/>
          <w:szCs w:val="24"/>
          <w:lang w:val="en-US"/>
        </w:rPr>
        <w:t xml:space="preserve">From left to right: Template cDNA-bb (from RNA extracted without bead-beater), cDNA+bb (from RNA extracted with bead-beater), DNA-bb (DNA extracted without bead-beater), DNA+bb (DNA extracted with bead-beater). </w:t>
      </w:r>
    </w:p>
    <w:p w:rsidR="00D55B87" w:rsidRDefault="00CD64DF" w:rsidP="00D55B87">
      <w:pPr>
        <w:keepNext/>
      </w:pPr>
      <w:r>
        <w:rPr>
          <w:noProof/>
          <w:lang w:eastAsia="nb-NO"/>
        </w:rPr>
        <w:pict>
          <v:shape id="Picture 1" o:spid="_x0000_i1026" type="#_x0000_t75" style="width:453pt;height:289.5pt;visibility:visible;mso-wrap-style:square">
            <v:imagedata r:id="rId6" o:title=""/>
          </v:shape>
        </w:pict>
      </w:r>
    </w:p>
    <w:p w:rsidR="00723394" w:rsidRDefault="00723394" w:rsidP="00723394">
      <w:pPr>
        <w:spacing w:line="360" w:lineRule="auto"/>
        <w:rPr>
          <w:rFonts w:ascii="Times New Roman" w:hAnsi="Times New Roman"/>
          <w:sz w:val="24"/>
          <w:szCs w:val="24"/>
          <w:lang w:val="en-US"/>
        </w:rPr>
      </w:pPr>
      <w:r>
        <w:rPr>
          <w:rFonts w:ascii="Times New Roman" w:hAnsi="Times New Roman"/>
          <w:b/>
          <w:sz w:val="24"/>
          <w:szCs w:val="24"/>
          <w:lang w:val="en-US"/>
        </w:rPr>
        <w:t xml:space="preserve">Figure S2. </w:t>
      </w:r>
      <w:r w:rsidRPr="00546B2B">
        <w:rPr>
          <w:rFonts w:ascii="Times New Roman" w:hAnsi="Times New Roman"/>
          <w:b/>
          <w:sz w:val="24"/>
          <w:szCs w:val="24"/>
          <w:lang w:val="en-US"/>
        </w:rPr>
        <w:t>Proportion</w:t>
      </w:r>
      <w:r>
        <w:rPr>
          <w:rFonts w:ascii="Times New Roman" w:hAnsi="Times New Roman"/>
          <w:b/>
          <w:sz w:val="24"/>
          <w:szCs w:val="24"/>
          <w:lang w:val="en-US"/>
        </w:rPr>
        <w:t xml:space="preserve">al species abundance in LSU D1-D2 </w:t>
      </w:r>
      <w:r w:rsidRPr="00546B2B">
        <w:rPr>
          <w:rFonts w:ascii="Times New Roman" w:hAnsi="Times New Roman"/>
          <w:b/>
          <w:sz w:val="24"/>
          <w:szCs w:val="24"/>
          <w:lang w:val="en-US"/>
        </w:rPr>
        <w:t>libraries</w:t>
      </w:r>
      <w:r>
        <w:rPr>
          <w:rFonts w:ascii="Times New Roman" w:hAnsi="Times New Roman"/>
          <w:sz w:val="24"/>
          <w:szCs w:val="24"/>
          <w:lang w:val="en-US"/>
        </w:rPr>
        <w:t>. C</w:t>
      </w:r>
      <w:r w:rsidRPr="00546B2B">
        <w:rPr>
          <w:rFonts w:ascii="Times New Roman" w:hAnsi="Times New Roman"/>
          <w:sz w:val="24"/>
          <w:szCs w:val="24"/>
          <w:lang w:val="en-US"/>
        </w:rPr>
        <w:t>ompared to the initial distribution of speci</w:t>
      </w:r>
      <w:r>
        <w:rPr>
          <w:rFonts w:ascii="Times New Roman" w:hAnsi="Times New Roman"/>
          <w:sz w:val="24"/>
          <w:szCs w:val="24"/>
          <w:lang w:val="en-US"/>
        </w:rPr>
        <w:t>es in terms of cell number (first row) and biomass (</w:t>
      </w:r>
      <w:r w:rsidRPr="00546B2B">
        <w:rPr>
          <w:rFonts w:ascii="Times New Roman" w:hAnsi="Times New Roman"/>
          <w:sz w:val="24"/>
          <w:szCs w:val="24"/>
          <w:lang w:val="en-US"/>
        </w:rPr>
        <w:t>seco</w:t>
      </w:r>
      <w:r>
        <w:rPr>
          <w:rFonts w:ascii="Times New Roman" w:hAnsi="Times New Roman"/>
          <w:sz w:val="24"/>
          <w:szCs w:val="24"/>
          <w:lang w:val="en-US"/>
        </w:rPr>
        <w:t xml:space="preserve">nd row) in the mock community. DNA+bb: DNA extracted with bead-beater, DNA-bb: DNA extracted </w:t>
      </w:r>
      <w:r>
        <w:rPr>
          <w:rFonts w:ascii="Times New Roman" w:hAnsi="Times New Roman"/>
          <w:sz w:val="24"/>
          <w:szCs w:val="24"/>
          <w:lang w:val="en-US"/>
        </w:rPr>
        <w:lastRenderedPageBreak/>
        <w:t>without bead-beater, cDNA+bb: cDNA synthesised from RNA extracted with bead-beater, cDNA-bb: cDNA synthesised from RNA extracted without bead-beater.</w:t>
      </w:r>
    </w:p>
    <w:p w:rsidR="00204EB4" w:rsidRDefault="00204EB4">
      <w:pPr>
        <w:rPr>
          <w:lang w:val="en-US"/>
        </w:rPr>
      </w:pPr>
    </w:p>
    <w:p w:rsidR="008776BD" w:rsidRDefault="00F403EC" w:rsidP="00F403EC">
      <w:pPr>
        <w:pStyle w:val="Heading2"/>
      </w:pPr>
      <w:r>
        <w:t>References</w:t>
      </w:r>
    </w:p>
    <w:p w:rsidR="00204EB4" w:rsidRPr="009F5921" w:rsidRDefault="00DC5D0B">
      <w:pPr>
        <w:pStyle w:val="NormalWeb"/>
        <w:ind w:left="640" w:hanging="640"/>
        <w:divId w:val="1523278413"/>
        <w:rPr>
          <w:noProof/>
          <w:lang w:val="en-US"/>
        </w:rPr>
      </w:pPr>
      <w:r>
        <w:rPr>
          <w:noProof/>
          <w:lang w:val="en-US"/>
        </w:rPr>
        <w:t>1</w:t>
      </w:r>
      <w:r w:rsidR="00204EB4" w:rsidRPr="009F5921">
        <w:rPr>
          <w:noProof/>
          <w:lang w:val="en-US"/>
        </w:rPr>
        <w:t xml:space="preserve">. </w:t>
      </w:r>
      <w:r w:rsidR="00204EB4" w:rsidRPr="009F5921">
        <w:rPr>
          <w:noProof/>
          <w:lang w:val="en-US"/>
        </w:rPr>
        <w:tab/>
        <w:t>Liu H, Probert I, Uitz J, Claustre H, Aris-Brosou S, et al. (2009) Extreme diversity in noncalcifying haptophytes explains a major pigment paradox</w:t>
      </w:r>
      <w:r w:rsidR="00717AF0" w:rsidRPr="009F5921">
        <w:rPr>
          <w:noProof/>
          <w:lang w:val="en-US"/>
        </w:rPr>
        <w:t xml:space="preserve"> in open oceans. Proc Natl Acad Sci USA</w:t>
      </w:r>
      <w:r w:rsidR="00204EB4" w:rsidRPr="009F5921">
        <w:rPr>
          <w:noProof/>
          <w:lang w:val="en-US"/>
        </w:rPr>
        <w:t xml:space="preserve"> 106: 12803–12808. </w:t>
      </w:r>
    </w:p>
    <w:p w:rsidR="00204EB4" w:rsidRPr="009F5921" w:rsidRDefault="00DC5D0B">
      <w:pPr>
        <w:pStyle w:val="NormalWeb"/>
        <w:ind w:left="640" w:hanging="640"/>
        <w:divId w:val="1523278413"/>
        <w:rPr>
          <w:noProof/>
          <w:lang w:val="en-US"/>
        </w:rPr>
      </w:pPr>
      <w:r>
        <w:rPr>
          <w:noProof/>
          <w:lang w:val="en-US"/>
        </w:rPr>
        <w:t>2</w:t>
      </w:r>
      <w:r w:rsidR="00204EB4" w:rsidRPr="009F5921">
        <w:rPr>
          <w:noProof/>
          <w:lang w:val="en-US"/>
        </w:rPr>
        <w:t xml:space="preserve">. </w:t>
      </w:r>
      <w:r w:rsidR="00204EB4" w:rsidRPr="009F5921">
        <w:rPr>
          <w:noProof/>
          <w:lang w:val="en-US"/>
        </w:rPr>
        <w:tab/>
        <w:t xml:space="preserve">Altschul SF, Madden TL, Schäffer AA, Zhang J, Zhang Z, et al. (1997) Gapped BLAST and PSI-BLAST: a new generation of protein database search programs. Nucleic </w:t>
      </w:r>
      <w:r w:rsidR="00717AF0" w:rsidRPr="009F5921">
        <w:rPr>
          <w:noProof/>
          <w:lang w:val="en-US"/>
        </w:rPr>
        <w:t>Acids Res</w:t>
      </w:r>
      <w:r w:rsidR="00204EB4" w:rsidRPr="009F5921">
        <w:rPr>
          <w:noProof/>
          <w:lang w:val="en-US"/>
        </w:rPr>
        <w:t xml:space="preserve"> 25: 3389–3402.</w:t>
      </w:r>
    </w:p>
    <w:p w:rsidR="00204EB4" w:rsidRPr="00A335AB" w:rsidRDefault="00DC5D0B" w:rsidP="00DC5D0B">
      <w:pPr>
        <w:pStyle w:val="NormalWeb"/>
        <w:ind w:left="640" w:hanging="640"/>
        <w:divId w:val="1523278413"/>
        <w:rPr>
          <w:noProof/>
          <w:lang w:val="en-US"/>
        </w:rPr>
      </w:pPr>
      <w:r>
        <w:rPr>
          <w:noProof/>
          <w:lang w:val="en-US"/>
        </w:rPr>
        <w:t>3</w:t>
      </w:r>
      <w:r w:rsidR="00204EB4" w:rsidRPr="009F5921">
        <w:rPr>
          <w:noProof/>
          <w:lang w:val="en-US"/>
        </w:rPr>
        <w:t xml:space="preserve">. </w:t>
      </w:r>
      <w:r w:rsidR="00204EB4" w:rsidRPr="009F5921">
        <w:rPr>
          <w:noProof/>
          <w:lang w:val="en-US"/>
        </w:rPr>
        <w:tab/>
        <w:t>Agresti A (1992) A Survey -of Exact Inference for Contingency Tables. Statistical Science 7: 131–153.</w:t>
      </w:r>
    </w:p>
    <w:sectPr w:rsidR="00204EB4" w:rsidRPr="00A335AB" w:rsidSect="00406C22">
      <w:pgSz w:w="11906" w:h="16838"/>
      <w:pgMar w:top="1417" w:right="1417" w:bottom="1417" w:left="1417"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5AB"/>
    <w:rsid w:val="00061472"/>
    <w:rsid w:val="00061DD1"/>
    <w:rsid w:val="000A4F0E"/>
    <w:rsid w:val="000A665E"/>
    <w:rsid w:val="000D479E"/>
    <w:rsid w:val="001C26EA"/>
    <w:rsid w:val="001D2FCD"/>
    <w:rsid w:val="00204EB4"/>
    <w:rsid w:val="00234FA6"/>
    <w:rsid w:val="002978C4"/>
    <w:rsid w:val="002E1D6A"/>
    <w:rsid w:val="002F2D9E"/>
    <w:rsid w:val="00306A91"/>
    <w:rsid w:val="00382D2D"/>
    <w:rsid w:val="003F7DD0"/>
    <w:rsid w:val="00406C22"/>
    <w:rsid w:val="00412E75"/>
    <w:rsid w:val="0054307E"/>
    <w:rsid w:val="005E3E95"/>
    <w:rsid w:val="00623C21"/>
    <w:rsid w:val="006243B4"/>
    <w:rsid w:val="006D6A52"/>
    <w:rsid w:val="00717667"/>
    <w:rsid w:val="00717AF0"/>
    <w:rsid w:val="00723394"/>
    <w:rsid w:val="00731065"/>
    <w:rsid w:val="007B0129"/>
    <w:rsid w:val="007D0F0A"/>
    <w:rsid w:val="00822E85"/>
    <w:rsid w:val="008635ED"/>
    <w:rsid w:val="008776BD"/>
    <w:rsid w:val="008C7766"/>
    <w:rsid w:val="008E1D30"/>
    <w:rsid w:val="00902244"/>
    <w:rsid w:val="009205CA"/>
    <w:rsid w:val="00970EA2"/>
    <w:rsid w:val="009F5921"/>
    <w:rsid w:val="00A335AB"/>
    <w:rsid w:val="00A508AF"/>
    <w:rsid w:val="00AA5BAD"/>
    <w:rsid w:val="00AE3D98"/>
    <w:rsid w:val="00B66FAD"/>
    <w:rsid w:val="00BD7D33"/>
    <w:rsid w:val="00C86D0B"/>
    <w:rsid w:val="00C94874"/>
    <w:rsid w:val="00CC5CA5"/>
    <w:rsid w:val="00CD64DF"/>
    <w:rsid w:val="00D55B87"/>
    <w:rsid w:val="00D80853"/>
    <w:rsid w:val="00DA2652"/>
    <w:rsid w:val="00DA2E7B"/>
    <w:rsid w:val="00DB110A"/>
    <w:rsid w:val="00DC5D0B"/>
    <w:rsid w:val="00E7440D"/>
    <w:rsid w:val="00E86E09"/>
    <w:rsid w:val="00E978CB"/>
    <w:rsid w:val="00EF4FED"/>
    <w:rsid w:val="00F403EC"/>
    <w:rsid w:val="00F47759"/>
    <w:rsid w:val="00F8648D"/>
    <w:rsid w:val="00FA2CCA"/>
    <w:rsid w:val="00FA7183"/>
    <w:rsid w:val="00FB0DD1"/>
    <w:rsid w:val="00FD4CB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A5"/>
    <w:pPr>
      <w:spacing w:after="200" w:line="276" w:lineRule="auto"/>
    </w:pPr>
    <w:rPr>
      <w:sz w:val="22"/>
      <w:szCs w:val="22"/>
      <w:lang w:eastAsia="en-US"/>
    </w:rPr>
  </w:style>
  <w:style w:type="paragraph" w:styleId="Heading1">
    <w:name w:val="heading 1"/>
    <w:basedOn w:val="Normal"/>
    <w:next w:val="Normal"/>
    <w:link w:val="Heading1Char"/>
    <w:uiPriority w:val="9"/>
    <w:qFormat/>
    <w:rsid w:val="0072339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35AB"/>
    <w:pPr>
      <w:keepNext/>
      <w:keepLines/>
      <w:spacing w:before="200" w:after="0"/>
      <w:outlineLvl w:val="1"/>
    </w:pPr>
    <w:rPr>
      <w:rFonts w:ascii="Cambria" w:eastAsia="Times New Roman" w:hAnsi="Cambri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5AB"/>
    <w:rPr>
      <w:rFonts w:ascii="Cambria" w:eastAsia="Times New Roman" w:hAnsi="Cambria" w:cs="Times New Roman"/>
      <w:b/>
      <w:bCs/>
      <w:lang w:val="en-US"/>
    </w:rPr>
  </w:style>
  <w:style w:type="table" w:styleId="TableGrid">
    <w:name w:val="Table Grid"/>
    <w:basedOn w:val="TableNormal"/>
    <w:uiPriority w:val="59"/>
    <w:rsid w:val="006243B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AD"/>
    <w:rPr>
      <w:rFonts w:ascii="Tahoma" w:hAnsi="Tahoma" w:cs="Tahoma"/>
      <w:sz w:val="16"/>
      <w:szCs w:val="16"/>
    </w:rPr>
  </w:style>
  <w:style w:type="paragraph" w:styleId="ListParagraph">
    <w:name w:val="List Paragraph"/>
    <w:basedOn w:val="Normal"/>
    <w:uiPriority w:val="34"/>
    <w:qFormat/>
    <w:rsid w:val="0054307E"/>
    <w:pPr>
      <w:ind w:left="720"/>
      <w:contextualSpacing/>
    </w:pPr>
  </w:style>
  <w:style w:type="paragraph" w:styleId="NormalWeb">
    <w:name w:val="Normal (Web)"/>
    <w:basedOn w:val="Normal"/>
    <w:uiPriority w:val="99"/>
    <w:unhideWhenUsed/>
    <w:rsid w:val="00204EB4"/>
    <w:pPr>
      <w:spacing w:before="100" w:beforeAutospacing="1" w:after="100" w:afterAutospacing="1" w:line="240" w:lineRule="auto"/>
    </w:pPr>
    <w:rPr>
      <w:rFonts w:ascii="Times New Roman" w:eastAsia="Times New Roman" w:hAnsi="Times New Roman"/>
      <w:sz w:val="24"/>
      <w:szCs w:val="24"/>
      <w:lang w:eastAsia="nb-NO"/>
    </w:rPr>
  </w:style>
  <w:style w:type="paragraph" w:styleId="Caption">
    <w:name w:val="caption"/>
    <w:basedOn w:val="Normal"/>
    <w:next w:val="Normal"/>
    <w:uiPriority w:val="35"/>
    <w:unhideWhenUsed/>
    <w:qFormat/>
    <w:rsid w:val="00D55B87"/>
    <w:pPr>
      <w:spacing w:line="240" w:lineRule="auto"/>
    </w:pPr>
    <w:rPr>
      <w:b/>
      <w:bCs/>
      <w:color w:val="4F81BD"/>
      <w:sz w:val="18"/>
      <w:szCs w:val="18"/>
    </w:rPr>
  </w:style>
  <w:style w:type="character" w:styleId="CommentReference">
    <w:name w:val="annotation reference"/>
    <w:basedOn w:val="DefaultParagraphFont"/>
    <w:uiPriority w:val="99"/>
    <w:semiHidden/>
    <w:unhideWhenUsed/>
    <w:rsid w:val="006D6A52"/>
    <w:rPr>
      <w:sz w:val="18"/>
      <w:szCs w:val="18"/>
    </w:rPr>
  </w:style>
  <w:style w:type="paragraph" w:styleId="CommentText">
    <w:name w:val="annotation text"/>
    <w:basedOn w:val="Normal"/>
    <w:link w:val="CommentTextChar"/>
    <w:uiPriority w:val="99"/>
    <w:semiHidden/>
    <w:unhideWhenUsed/>
    <w:rsid w:val="006D6A52"/>
    <w:pPr>
      <w:spacing w:line="240" w:lineRule="auto"/>
    </w:pPr>
    <w:rPr>
      <w:sz w:val="24"/>
      <w:szCs w:val="24"/>
    </w:rPr>
  </w:style>
  <w:style w:type="character" w:customStyle="1" w:styleId="CommentTextChar">
    <w:name w:val="Comment Text Char"/>
    <w:basedOn w:val="DefaultParagraphFont"/>
    <w:link w:val="CommentText"/>
    <w:uiPriority w:val="99"/>
    <w:semiHidden/>
    <w:rsid w:val="006D6A52"/>
    <w:rPr>
      <w:sz w:val="24"/>
      <w:szCs w:val="24"/>
    </w:rPr>
  </w:style>
  <w:style w:type="paragraph" w:styleId="CommentSubject">
    <w:name w:val="annotation subject"/>
    <w:basedOn w:val="CommentText"/>
    <w:next w:val="CommentText"/>
    <w:link w:val="CommentSubjectChar"/>
    <w:uiPriority w:val="99"/>
    <w:semiHidden/>
    <w:unhideWhenUsed/>
    <w:rsid w:val="006D6A52"/>
    <w:rPr>
      <w:b/>
      <w:bCs/>
      <w:sz w:val="20"/>
      <w:szCs w:val="20"/>
    </w:rPr>
  </w:style>
  <w:style w:type="character" w:customStyle="1" w:styleId="CommentSubjectChar">
    <w:name w:val="Comment Subject Char"/>
    <w:basedOn w:val="CommentTextChar"/>
    <w:link w:val="CommentSubject"/>
    <w:uiPriority w:val="99"/>
    <w:semiHidden/>
    <w:rsid w:val="006D6A52"/>
    <w:rPr>
      <w:b/>
      <w:bCs/>
      <w:sz w:val="20"/>
      <w:szCs w:val="20"/>
    </w:rPr>
  </w:style>
  <w:style w:type="character" w:customStyle="1" w:styleId="Heading1Char">
    <w:name w:val="Heading 1 Char"/>
    <w:basedOn w:val="DefaultParagraphFont"/>
    <w:link w:val="Heading1"/>
    <w:uiPriority w:val="9"/>
    <w:rsid w:val="00723394"/>
    <w:rPr>
      <w:rFonts w:ascii="Cambria" w:eastAsia="Times New Roman" w:hAnsi="Cambria" w:cs="Times New Roman"/>
      <w:b/>
      <w:bCs/>
      <w:color w:val="365F91"/>
      <w:sz w:val="28"/>
      <w:szCs w:val="28"/>
    </w:rPr>
  </w:style>
  <w:style w:type="character" w:styleId="LineNumber">
    <w:name w:val="line number"/>
    <w:basedOn w:val="DefaultParagraphFont"/>
    <w:uiPriority w:val="99"/>
    <w:semiHidden/>
    <w:unhideWhenUsed/>
    <w:rsid w:val="00406C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A5"/>
  </w:style>
  <w:style w:type="paragraph" w:styleId="Heading2">
    <w:name w:val="heading 2"/>
    <w:basedOn w:val="Normal"/>
    <w:next w:val="Normal"/>
    <w:link w:val="Heading2Char"/>
    <w:uiPriority w:val="9"/>
    <w:unhideWhenUsed/>
    <w:qFormat/>
    <w:rsid w:val="00A335AB"/>
    <w:pPr>
      <w:keepNext/>
      <w:keepLines/>
      <w:spacing w:before="200" w:after="0"/>
      <w:outlineLvl w:val="1"/>
    </w:pPr>
    <w:rPr>
      <w:rFonts w:ascii="Cambria" w:eastAsia="Times New Roman" w:hAnsi="Cambria"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5AB"/>
    <w:rPr>
      <w:rFonts w:ascii="Cambria" w:eastAsia="Times New Roman" w:hAnsi="Cambria" w:cs="Times New Roman"/>
      <w:b/>
      <w:bCs/>
      <w:lang w:val="en-US"/>
    </w:rPr>
  </w:style>
  <w:style w:type="table" w:styleId="TableGrid">
    <w:name w:val="Table Grid"/>
    <w:basedOn w:val="TableNormal"/>
    <w:uiPriority w:val="59"/>
    <w:rsid w:val="006243B4"/>
    <w:pPr>
      <w:spacing w:after="0" w:line="240" w:lineRule="auto"/>
    </w:pPr>
    <w:rPr>
      <w:rFonts w:ascii="Calibri" w:eastAsia="Calibri" w:hAnsi="Calibri" w:cs="Times New Roman"/>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AD"/>
    <w:rPr>
      <w:rFonts w:ascii="Tahoma" w:hAnsi="Tahoma" w:cs="Tahoma"/>
      <w:sz w:val="16"/>
      <w:szCs w:val="16"/>
    </w:rPr>
  </w:style>
  <w:style w:type="paragraph" w:styleId="ListParagraph">
    <w:name w:val="List Paragraph"/>
    <w:basedOn w:val="Normal"/>
    <w:uiPriority w:val="34"/>
    <w:qFormat/>
    <w:rsid w:val="0054307E"/>
    <w:pPr>
      <w:ind w:left="720"/>
      <w:contextualSpacing/>
    </w:pPr>
  </w:style>
  <w:style w:type="paragraph" w:styleId="NormalWeb">
    <w:name w:val="Normal (Web)"/>
    <w:basedOn w:val="Normal"/>
    <w:uiPriority w:val="99"/>
    <w:unhideWhenUsed/>
    <w:rsid w:val="00204EB4"/>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Caption">
    <w:name w:val="caption"/>
    <w:basedOn w:val="Normal"/>
    <w:next w:val="Normal"/>
    <w:uiPriority w:val="35"/>
    <w:unhideWhenUsed/>
    <w:qFormat/>
    <w:rsid w:val="00D55B8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D6A52"/>
    <w:rPr>
      <w:sz w:val="18"/>
      <w:szCs w:val="18"/>
    </w:rPr>
  </w:style>
  <w:style w:type="paragraph" w:styleId="CommentText">
    <w:name w:val="annotation text"/>
    <w:basedOn w:val="Normal"/>
    <w:link w:val="CommentTextChar"/>
    <w:uiPriority w:val="99"/>
    <w:semiHidden/>
    <w:unhideWhenUsed/>
    <w:rsid w:val="006D6A52"/>
    <w:pPr>
      <w:spacing w:line="240" w:lineRule="auto"/>
    </w:pPr>
    <w:rPr>
      <w:sz w:val="24"/>
      <w:szCs w:val="24"/>
    </w:rPr>
  </w:style>
  <w:style w:type="character" w:customStyle="1" w:styleId="CommentTextChar">
    <w:name w:val="Comment Text Char"/>
    <w:basedOn w:val="DefaultParagraphFont"/>
    <w:link w:val="CommentText"/>
    <w:uiPriority w:val="99"/>
    <w:semiHidden/>
    <w:rsid w:val="006D6A52"/>
    <w:rPr>
      <w:sz w:val="24"/>
      <w:szCs w:val="24"/>
    </w:rPr>
  </w:style>
  <w:style w:type="paragraph" w:styleId="CommentSubject">
    <w:name w:val="annotation subject"/>
    <w:basedOn w:val="CommentText"/>
    <w:next w:val="CommentText"/>
    <w:link w:val="CommentSubjectChar"/>
    <w:uiPriority w:val="99"/>
    <w:semiHidden/>
    <w:unhideWhenUsed/>
    <w:rsid w:val="006D6A52"/>
    <w:rPr>
      <w:b/>
      <w:bCs/>
      <w:sz w:val="20"/>
      <w:szCs w:val="20"/>
    </w:rPr>
  </w:style>
  <w:style w:type="character" w:customStyle="1" w:styleId="CommentSubjectChar">
    <w:name w:val="Comment Subject Char"/>
    <w:basedOn w:val="CommentTextChar"/>
    <w:link w:val="CommentSubject"/>
    <w:uiPriority w:val="99"/>
    <w:semiHidden/>
    <w:rsid w:val="006D6A52"/>
    <w:rPr>
      <w:b/>
      <w:bCs/>
      <w:sz w:val="20"/>
      <w:szCs w:val="20"/>
    </w:rPr>
  </w:style>
</w:styles>
</file>

<file path=word/webSettings.xml><?xml version="1.0" encoding="utf-8"?>
<w:webSettings xmlns:r="http://schemas.openxmlformats.org/officeDocument/2006/relationships" xmlns:w="http://schemas.openxmlformats.org/wordprocessingml/2006/main">
  <w:divs>
    <w:div w:id="1872570307">
      <w:bodyDiv w:val="1"/>
      <w:marLeft w:val="0"/>
      <w:marRight w:val="0"/>
      <w:marTop w:val="0"/>
      <w:marBottom w:val="0"/>
      <w:divBdr>
        <w:top w:val="none" w:sz="0" w:space="0" w:color="auto"/>
        <w:left w:val="none" w:sz="0" w:space="0" w:color="auto"/>
        <w:bottom w:val="none" w:sz="0" w:space="0" w:color="auto"/>
        <w:right w:val="none" w:sz="0" w:space="0" w:color="auto"/>
      </w:divBdr>
      <w:divsChild>
        <w:div w:id="152327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CDB59-7889-473C-9829-D168111B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1436</Words>
  <Characters>7617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eliannee</dc:creator>
  <cp:lastModifiedBy>eliannee</cp:lastModifiedBy>
  <cp:revision>3</cp:revision>
  <dcterms:created xsi:type="dcterms:W3CDTF">2013-08-08T20:21:00Z</dcterms:created>
  <dcterms:modified xsi:type="dcterms:W3CDTF">2013-08-08T20:25:00Z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http://www.zotero.org/styles/mhra</vt:lpwstr>
  </property>
  <property fmtid="{D5CDD505-2E9C-101B-9397-08002B2CF9AE}" pid="15" name="Mendeley Recent Style Name 6_1">
    <vt:lpwstr>Modern Humanities Research Association (note with bibliography)</vt:lpwstr>
  </property>
  <property fmtid="{D5CDD505-2E9C-101B-9397-08002B2CF9AE}" pid="16" name="Mendeley Recent Style Id 7_1">
    <vt:lpwstr>http://www.zotero.org/styles/mla</vt:lpwstr>
  </property>
  <property fmtid="{D5CDD505-2E9C-101B-9397-08002B2CF9AE}" pid="17" name="Mendeley Recent Style Name 7_1">
    <vt:lpwstr>Modern Language Association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ies>
</file>